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2240" w:h="15840" w:orient="portrait"/>
      <w:pgMar w:top="1000" w:right="1000" w:bottom="1000" w:left="1000" w:header="720" w:footer="720" w:gutter="0"/>
    </w:sectPr>
    <w:p>
      <w:pPr>
        <w:spacing w:lineRule="auto"/>
      </w:pPr>
      <w:r>
        <w:rPr/>
        <w:t xml:space="preserve"/>
      </w:r>
    </w:p>
    <w:p>
      <w:pPr>
        <w:pStyle w:val="Heading1"/>
        <w:spacing w:lineRule="auto"/>
      </w:pPr>
      <w:r>
        <w:rPr/>
        <w:t xml:space="preserve">Prevention of Sexual Harassment (PoSH) Policy</w:t>
      </w:r>
    </w:p>
    <w:p>
      <w:pPr>
        <w:spacing w:lineRule="auto"/>
      </w:pPr>
      <w:r>
        <w:rPr/>
        <w:t xml:space="preserve">Policies  ·  HR  ·  Owner: Anjali Rao  ·  11 Feb 2026  ·  v1.0  ·  EN/TE/HI/TA</w:t>
      </w:r>
    </w:p>
    <w:p>
      <w:pPr>
        <w:spacing w:lineRule="auto"/>
      </w:pPr>
      <w:r>
        <w:rPr/>
        <w:t xml:space="preserve">The Company’s zero-tolerance policy and Internal Committee process under the PoSH Act, 2013.</w:t>
      </w:r>
    </w:p>
    <w:p>
      <w:pPr>
        <w:pStyle w:val="Heading4"/>
        <w:spacing w:lineRule="auto"/>
      </w:pPr>
      <w:r>
        <w:rPr/>
        <w:t xml:space="preserve">1. Commitment</w:t>
      </w:r>
    </w:p>
    <w:p>
      <w:pPr>
        <w:spacing w:lineRule="auto"/>
      </w:pPr>
      <w:r>
        <w:rPr/>
        <w:t xml:space="preserve">The plant is committed to a workplace free from sexual harassment, in line with the Sexual Harassment of Women at Workplace (Prevention, Prohibition and Redressal) Act, 2013. The policy protects all women at the workplace, including contract and visiting workers.</w:t>
      </w:r>
    </w:p>
    <w:p>
      <w:pPr>
        <w:pStyle w:val="Heading4"/>
        <w:spacing w:lineRule="auto"/>
      </w:pPr>
      <w:r>
        <w:rPr/>
        <w:t xml:space="preserve">2. What constitutes harassment</w:t>
      </w:r>
    </w:p>
    <w:p>
      <w:pPr>
        <w:spacing w:lineRule="auto"/>
      </w:pPr>
      <w:r>
        <w:rPr/>
        <w:t xml:space="preserve">Unwelcome physical contact, demands or requests for sexual favours, sexually coloured remarks, showing pornography, or any other unwelcome conduct of a sexual nature — whether physical, verbal or non-verbal.</w:t>
      </w:r>
    </w:p>
    <w:p>
      <w:pPr>
        <w:pStyle w:val="Heading4"/>
        <w:spacing w:lineRule="auto"/>
      </w:pPr>
      <w:r>
        <w:rPr/>
        <w:t xml:space="preserve">3. Internal Committee (IC)</w:t>
      </w:r>
    </w:p>
    <w:p>
      <w:pPr>
        <w:numPr>
          <w:ilvl w:val="0"/>
          <w:numId w:val="1"/>
        </w:numPr>
        <w:spacing w:lineRule="auto"/>
      </w:pPr>
      <w:r>
        <w:rPr/>
        <w:t xml:space="preserve">Chaired by a senior woman employee, with an external member from an NGO/legal background.</w:t>
      </w:r>
    </w:p>
    <w:p>
      <w:pPr>
        <w:numPr>
          <w:ilvl w:val="0"/>
          <w:numId w:val="1"/>
        </w:numPr>
        <w:spacing w:lineRule="auto"/>
      </w:pPr>
      <w:r>
        <w:rPr/>
        <w:t xml:space="preserve">Complaints may be made in writing within 3 months of the incident; the IC may extend this for good reason.</w:t>
      </w:r>
    </w:p>
    <w:p>
      <w:pPr>
        <w:numPr>
          <w:ilvl w:val="0"/>
          <w:numId w:val="1"/>
        </w:numPr>
        <w:spacing w:lineRule="auto"/>
      </w:pPr>
      <w:r>
        <w:rPr/>
        <w:t xml:space="preserve">Enquiry completed within 90 days; recommendations acted upon within 60 days.</w:t>
      </w:r>
    </w:p>
    <w:p>
      <w:pPr>
        <w:pStyle w:val="Heading4"/>
        <w:spacing w:lineRule="auto"/>
      </w:pPr>
      <w:r>
        <w:rPr/>
        <w:t xml:space="preserve">4. Confidentiality &amp; protection</w:t>
      </w:r>
    </w:p>
    <w:p>
      <w:pPr>
        <w:spacing w:lineRule="auto"/>
      </w:pPr>
      <w:r>
        <w:rPr/>
        <w:t xml:space="preserve">The identity of the complainant, respondent and witnesses is kept confidential. Retaliation against a complainant or witness is prohibited and separately punishable.</w:t>
      </w:r>
    </w:p>
    <w:p>
      <w:pPr>
        <w:pStyle w:val="Heading4"/>
        <w:spacing w:lineRule="auto"/>
      </w:pPr>
      <w:r>
        <w:rPr/>
        <w:t xml:space="preserve">5. How to reach the IC</w:t>
      </w:r>
    </w:p>
    <w:p>
      <w:pPr>
        <w:spacing w:lineRule="auto"/>
      </w:pPr>
      <w:r>
        <w:rPr/>
        <w:t xml:space="preserve">Contact any IC member, HR, or use the confidential drop-box near the HR office and the grievance option in the Karya Vaani app.</w:t>
      </w:r>
    </w:p>
    <w:p>
      <w:pPr>
        <w:spacing w:lineRule="auto"/>
      </w:pPr>
      <w:r>
        <w:rPr/>
        <w:t xml:space="preserve">Karya Vaani · Knowledge Center · Customer Plant — controlled document, v1.0</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Times New Roman" w:eastAsiaTheme="minorHAnsi" w:hAnsiTheme="minorHAnsi" w:cstheme="minorBidi"/>
        <w:sz w:val="22"/>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6"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Times New Roman"/>
        <a:ea typeface="Times New Roman"/>
        <a:cs typeface=""/>
      </a:majorFont>
      <a:minorFont>
        <a:latin typeface="Times New Roman"/>
        <a:ea typeface="Times New Roman"/>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2026-09-02T06:44:25.787Z</dcterms:created>
  <dcterms:modified xsi:type="dcterms:W3CDTF">2026-09-02T06:44:25.787Z</dcterms:modified>
</cp:coreProperties>
</file>