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Leave &amp; Attendance Policy</w:t>
      </w:r>
    </w:p>
    <w:p>
      <w:pPr>
        <w:spacing w:lineRule="auto"/>
      </w:pPr>
      <w:r>
        <w:rPr/>
        <w:t xml:space="preserve">Policies  ·  HR  ·  Owner: Suresh Babu  ·  27 Apr 2026  ·  v1.0  ·  EN/TE/HI</w:t>
      </w:r>
    </w:p>
    <w:p>
      <w:pPr>
        <w:spacing w:lineRule="auto"/>
      </w:pPr>
      <w:r>
        <w:rPr/>
        <w:t xml:space="preserve">Leave entitlements, application process, and attendance-marking rules including ID-card punching.</w:t>
      </w:r>
    </w:p>
    <w:p>
      <w:pPr>
        <w:pStyle w:val="Heading4"/>
        <w:spacing w:lineRule="auto"/>
      </w:pPr>
      <w:r>
        <w:rPr/>
        <w:t xml:space="preserve">1. Leave entitlements (per calendar year)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Earned Leave (EL)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day per 20 days worked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Encashable; carry-forward capped per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Casual Leave (CL)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3 at a stretch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Sick Leave (SL)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certificate for &gt; 2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 &amp; Festival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holiday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 holidays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2. Applying for leave</w:t>
      </w:r>
    </w:p>
    <w:p>
      <w:pPr>
        <w:spacing w:lineRule="auto"/>
      </w:pPr>
      <w:r>
        <w:rPr/>
        <w:t xml:space="preserve">Apply through your supervisor or the Karya Vaani app in advance. In an emergency, inform your supervisor by phone before shift start and regularise on return.</w:t>
      </w:r>
    </w:p>
    <w:p>
      <w:pPr>
        <w:pStyle w:val="Heading4"/>
        <w:spacing w:lineRule="auto"/>
      </w:pPr>
      <w:r>
        <w:rPr/>
        <w:t xml:space="preserve">3. Attendance marking</w:t>
      </w:r>
    </w:p>
    <w:p>
      <w:pPr>
        <w:numPr>
          <w:ilvl w:val="0"/>
          <w:numId w:val="1"/>
        </w:numPr>
        <w:spacing w:lineRule="auto"/>
      </w:pPr>
      <w:r>
        <w:rPr/>
        <w:t xml:space="preserve">Mark in and out at the turnstile using your ID card. Buddy-punching is misconduct.</w:t>
      </w:r>
    </w:p>
    <w:p>
      <w:pPr>
        <w:numPr>
          <w:ilvl w:val="0"/>
          <w:numId w:val="1"/>
        </w:numPr>
        <w:spacing w:lineRule="auto"/>
      </w:pPr>
      <w:r>
        <w:rPr/>
        <w:t xml:space="preserve">Grace period of 10 minutes; three late marks in a month equal one half-day of CL.</w:t>
      </w:r>
    </w:p>
    <w:p>
      <w:pPr>
        <w:numPr>
          <w:ilvl w:val="0"/>
          <w:numId w:val="1"/>
        </w:numPr>
        <w:spacing w:lineRule="auto"/>
      </w:pPr>
      <w:r>
        <w:rPr/>
        <w:t xml:space="preserve">Transport boarding is captured by the same ID-card scan for roster attendance.</w:t>
      </w:r>
    </w:p>
    <w:p>
      <w:pPr>
        <w:pStyle w:val="Heading4"/>
        <w:spacing w:lineRule="auto"/>
      </w:pPr>
      <w:r>
        <w:rPr/>
        <w:t xml:space="preserve">4. Absence without leave</w:t>
      </w:r>
    </w:p>
    <w:p>
      <w:pPr>
        <w:spacing w:lineRule="auto"/>
      </w:pPr>
      <w:r>
        <w:rPr/>
        <w:t xml:space="preserve">Continuous unauthorised absence of 8 days may be treated as abandonment of service after due notice, as per the Standing Orders.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