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5"/>
          <w:szCs w:val="25"/>
          <w:highlight w:val="yellow"/>
        </w:rPr>
      </w:pPr>
      <w:bookmarkStart w:colFirst="0" w:colLast="0" w:name="_wjxrkh4xooji" w:id="0"/>
      <w:bookmarkEnd w:id="0"/>
      <w:r w:rsidDel="00000000" w:rsidR="00000000" w:rsidRPr="00000000">
        <w:rPr>
          <w:b w:val="1"/>
          <w:bCs w:val="1"/>
          <w:color w:val="0e1318"/>
          <w:sz w:val="25"/>
          <w:szCs w:val="25"/>
          <w:highlight w:val="yellow"/>
          <w:rtl w:val="0"/>
        </w:rPr>
        <w:t xml:space="preserve">Version 2 - Solar Market Intelligence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1"/>
          <w:szCs w:val="21"/>
        </w:rPr>
      </w:pPr>
      <w:bookmarkStart w:colFirst="0" w:colLast="0" w:name="_cq24uj8shzmt" w:id="1"/>
      <w:bookmarkEnd w:id="1"/>
      <w:r w:rsidDel="00000000" w:rsidR="00000000" w:rsidRPr="00000000">
        <w:rPr>
          <w:b w:val="1"/>
          <w:bCs w:val="1"/>
          <w:color w:val="0e1318"/>
          <w:sz w:val="21"/>
          <w:szCs w:val="21"/>
          <w:rtl w:val="0"/>
        </w:rPr>
        <w:t xml:space="preserve"> Solar Intelligence Dashboard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Market Overview: Real-time visualization of installed capacity, upcoming projects, and regional distribution.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Policy and Regulatory Feed: Automated aggregation of central and state-level solar policies, tenders, and tariff updates.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Financial Insights: Tracking of investments, funding rounds, and cost trends for modules, inverters, and EPC services.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Performance Metrics: Benchmarking of generation efficiency and plant uptime using satellite-derived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1"/>
          <w:szCs w:val="21"/>
        </w:rPr>
      </w:pPr>
      <w:bookmarkStart w:colFirst="0" w:colLast="0" w:name="_57lnw8jqwtvr" w:id="2"/>
      <w:bookmarkEnd w:id="2"/>
      <w:r w:rsidDel="00000000" w:rsidR="00000000" w:rsidRPr="00000000">
        <w:rPr>
          <w:b w:val="1"/>
          <w:bCs w:val="1"/>
          <w:color w:val="0e1318"/>
          <w:sz w:val="21"/>
          <w:szCs w:val="21"/>
          <w:rtl w:val="0"/>
        </w:rPr>
        <w:t xml:space="preserve">Geo AI and Spatial Analytics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Solar Potential Mapping: High-resolution irradiance and land suitability analysis using satellite imagery.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Grid Infrastructure Layer: Visualization of substations, transmission corridors, and grid congestion zones.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Disaster Risk Overlay: Integration of flood, cyclone, and heatwave risk zones for project resilience planning.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1"/>
          <w:szCs w:val="21"/>
        </w:rPr>
      </w:pPr>
      <w:bookmarkStart w:colFirst="0" w:colLast="0" w:name="_asq13w1ble5" w:id="3"/>
      <w:bookmarkEnd w:id="3"/>
      <w:r w:rsidDel="00000000" w:rsidR="00000000" w:rsidRPr="00000000">
        <w:rPr>
          <w:b w:val="1"/>
          <w:bCs w:val="1"/>
          <w:color w:val="0e1318"/>
          <w:sz w:val="21"/>
          <w:szCs w:val="21"/>
          <w:rtl w:val="0"/>
        </w:rPr>
        <w:t xml:space="preserve">Project and Developer Intelligence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Project Directory: Comprehensive database of operational, under-construction, and planned solar projects.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Developer Profiles: Historical performance, capacity portfolio, and risk scoring.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Tender Intelligence: Real-time updates on upcoming and awarded tenders with bid analytics.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Performance Monitoring: Satellite-based anomaly detection for underperforming assets.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1"/>
          <w:szCs w:val="21"/>
        </w:rPr>
      </w:pPr>
      <w:bookmarkStart w:colFirst="0" w:colLast="0" w:name="_6ojypxupu883" w:id="4"/>
      <w:bookmarkEnd w:id="4"/>
      <w:r w:rsidDel="00000000" w:rsidR="00000000" w:rsidRPr="00000000">
        <w:rPr>
          <w:b w:val="1"/>
          <w:bCs w:val="1"/>
          <w:color w:val="0e1318"/>
          <w:sz w:val="21"/>
          <w:szCs w:val="21"/>
          <w:rtl w:val="0"/>
        </w:rPr>
        <w:t xml:space="preserve">Policy and Regulatory Intelligence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Policy Repository: Centralized access to MNRE, SECI, and SERC regulations.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Tariff Tracker: Historical and current feed-in tariffs, auction results, and PPA rates.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Compliance Alerts: Automated notifications for new guidelines, amendments, and deadlines.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Subsidy Monitor: Real-time tracking of central and state-level subsidy disbursements.</w:t>
      </w:r>
    </w:p>
    <w:p w:rsidR="00000000" w:rsidDel="00000000" w:rsidP="00000000" w:rsidRDefault="00000000" w:rsidRPr="00000000" w14:paraId="00000019">
      <w:pPr>
        <w:rPr>
          <w:color w:val="0e131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5"/>
        <w:keepNext w:val="0"/>
        <w:keepLines w:val="0"/>
        <w:shd w:fill="ffffff" w:val="clear"/>
        <w:spacing w:after="0" w:before="0" w:line="342.85714285714283" w:lineRule="auto"/>
        <w:rPr>
          <w:b w:val="1"/>
          <w:bCs w:val="1"/>
          <w:color w:val="0e1318"/>
          <w:sz w:val="21"/>
          <w:szCs w:val="21"/>
        </w:rPr>
      </w:pPr>
      <w:bookmarkStart w:colFirst="0" w:colLast="0" w:name="_2pp3uureov4p" w:id="5"/>
      <w:bookmarkEnd w:id="5"/>
      <w:r w:rsidDel="00000000" w:rsidR="00000000" w:rsidRPr="00000000">
        <w:rPr>
          <w:b w:val="1"/>
          <w:bCs w:val="1"/>
          <w:color w:val="0e1318"/>
          <w:sz w:val="21"/>
          <w:szCs w:val="21"/>
          <w:rtl w:val="0"/>
        </w:rPr>
        <w:t xml:space="preserve">Alert and Notification Engine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Geo-Targeted Alerts: Real-time notifications on policy changes, project delays, or environmental risks.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Custom Watchlists: User-defined tracking of developers, states, or project categories.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color w:val="0e1318"/>
          <w:sz w:val="21"/>
          <w:szCs w:val="21"/>
        </w:rPr>
      </w:pPr>
      <w:r w:rsidDel="00000000" w:rsidR="00000000" w:rsidRPr="00000000">
        <w:rPr>
          <w:color w:val="0e1318"/>
          <w:sz w:val="21"/>
          <w:szCs w:val="21"/>
          <w:rtl w:val="0"/>
        </w:rPr>
        <w:t xml:space="preserve">Disaster Response Integration: Early warnings for extreme weather events affecting solar assets.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