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TRUST GATE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Technical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AI Agent Governance Layer — PiQrypt Platform</w:t>
      </w:r>
    </w:p>
    <w:p>
      <w:pPr>
        <w:pBdr>
          <w:bottom w:val="single" w:color="2E5FA3" w:sz="6" w:space="1"/>
        </w:pBdr>
        <w:spacing w:before="200" w:after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pre-release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mars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2024 · NIST AI RMF 1.0 + AI 600-1 · EU AI Act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trustgate/ (module PiQrypt)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AISS, Vigil, KeyStore, AgentRegistry</w:t>
            </w:r>
          </w:p>
        </w:tc>
      </w:tr>
    </w:tbl>
    <w:p/>
    <w:p/>
    <w:p/>
    <w:p/>
    <w:p/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Purpose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Trust Gate is the governance layer of the PiQrypt platform. It intercepts every action requested by an AI agent before execution, evaluates it against a versioned policy, and either allows, blocks, restricts, or routes it to a human principal for approval.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defines the functional requirements, architecture, data model, regulatory compliance mapping, and operating constraints of Trust Gate version 1.0.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Scope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specification covers: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Trust Gate Python module (trustgate/)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HTTP API server (trustgate_server.py, port 8422)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Trust Gate Console (console/trustgate_console.html)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compliance profiles: ANSSI Strict, NIST Balanced, AI Act High-Risk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contracts with AISS, Vigil, and the broader PiQrypt stack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Out of scope: the AISS identity layer, Vigil monitoring module, KeyStore, and PiQrypt blockchain layer (specified in their own documents).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system operating under an AISS identity within PiQrypt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immutable governance record produced by the policy engine for each evaluated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Vigilance Risk Score — continuous risk metric from Vigil [0.0–1.0]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State Index — discrete behavioral state: STABLE / WATCH / UNSTABLE /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Agent-to-Chain score — alignment between agent behavior and its registered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outcome: agent blocked, decision routed to human principal for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 human operator with a clearance level (L1/L2/L3) authorized to approve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YAML file defining thresholds, roles, network rules, and notification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pre-validated policy configuration aligned to a specific regulatory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hash-linked immutable log of all governance decisions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Position in the PiQrypt Stack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Trust Gate is the final layer before agent action execution. All other PiQrypt modules feed into it: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Gate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agent_id, role, trust_score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VRS, TSI state, A2C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signatures (Phase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AgentRegistry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validation, capability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Gate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produces Decision record</w:t>
            </w:r>
          </w:p>
        </w:tc>
      </w:tr>
    </w:tbl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Vigil bridge endpoint (POST /api/vigil/agent-state) allows Vigil to push threshold crossings directly to Trust Gate without polling.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Module Structure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Trust Gate is a single Python package with no external runtime dependencies (stdlib only):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Decision dataclass — the unit of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policy_loader.py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policy loading with SHA-256 integrity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evaluation engine — 10-priority rule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policy_versioning.py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Hash-linked policy version history with diff and tamper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audit_journal.py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Hash-linked JSONL audit log with chain verification and JSON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human_principal.py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identity for approval — SSO Phase 1, Ed25519 AISS 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decision_queue.py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REQUIRE_HUMAN queue with timeout watcher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push notification — webhook, Slack, console channels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server — 16 endpoints on port 8422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profiles/*.yaml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Pre-validated compliance profiles (ANSSI / NIST / AI Act)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console/*.html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Gate Console — governance dashboard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Decision Flow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agent action follows this deterministic path:</w:t>
      </w:r>
    </w:p>
    <w:p/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requests an action via POST /api/evaluate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Policy engine evaluates the EvaluationContext against the active policy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Decision record is produced with outcome, reason, policy_version, and policy_hash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is recorded in the audit journal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outcome is REQUIRE_HUMAN: decision is enqueued and principal(s) are notified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receives the outcome — ALLOW proceeds, all others are blocking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REQUIRE_HUMAN: a principal authenticates, approves or rejects, decision is signed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Immutability guarantee: </w:t>
      </w:r>
      <w:r>
        <w:rPr>
          <w:rFonts w:ascii="Arial" w:cs="Arial" w:eastAsia="Arial" w:hAnsi="Arial"/>
          <w:sz w:val="22"/>
          <w:szCs w:val="22"/>
        </w:rPr>
        <w:t xml:space="preserve">once created, a Decision record is never modified in place. Approval and rejection mutate only the state, approved_by, approval_signature, and justification fields — all other fields are frozen at creation time.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Policy Engine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Determinism Guarantee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policy engine is strictly deterministic: identical inputs always produce identical outputs. There is no randomness, no external I/O, and no mutable global state during evaluation. The only shared state is the alert counter used for escalation detection — which is always cleared in tests.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Priority Rule Chain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Rules are evaluated in strict priority order. The first matching rule wins — lower-priority rules are never evaluated once a match is found.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2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 ≥ vrs_block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MANAGE 1.3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matches dangerous_pattern (regex)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not in role's allowed_tools OR in blocked_tools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 = CRITICAL (configurable)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MEASURE 2.5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target_domain not in allowed_domains (if block_external=true)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 ≥ vrs_require_human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R9, AI Act Art.14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 = UNSTABLE (configurable)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600-1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count ≥ escalation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 = WATCH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ALLOW_WITH_LOG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GOVERN 6.2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all checks 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Outcome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Blocking?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authorized — no restrictions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ALLOW_WITH_LOG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authorized — logged for review (TSI=WATCH)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 restricted mode — action blocked pending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blocked — routed to human principal for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denied — policy violation or risk threshold exceeded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QUARANTINE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quarantined — reserved for critical behavioral anomalies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Simulate Mode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policy engine supports a simulate() mode that evaluates a context without producing a Decision record, recording to the audit journal, or incrementing alert counters. It returns: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Simulate mode is used by the Policy Editor in the Trust Gate Console to preview policy changes before activation.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EvaluationContext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complete snapshot of agent state at decision time. Immutable input to the policy engine.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AISS agent identifier (AISS-{name}-{hash})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agent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role (must exist in policy.roles)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tool or action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parameters — scanned for dangerous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Vigilance Risk Score [0.0–1.0] from Vigil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tsi_state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| WATCH | UNSTABLE |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a2c_score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Agent-to-Chain alignment [0.0–1.0]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trust score from AISS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domain for network policy check (ANSSI R28)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Decision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immutable governance record. Persisted to the audit journal and the decision queue.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UUID4 — unique identifier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 / agent_name / 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Copied from EvaluationContext at creation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/ payload_hash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name and SHA-256 of payload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vrs_at_decision / tsi_state / a2c_score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float/str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metrics at decision 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| ALLOW_WITH_LOG | RESTRICTED | REQUIRE_HUMAN | BLOCK | QUARANTINE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explanation — always populated (AI Act Art.13)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 / policy_hash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policy at decision time (ANSSI R35)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at creation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for REQUIRE_HUMAN (None for non-queued outcomes)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 | TIMED_OUT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principal_id of approver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approval_timestamp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of approval or rejection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approval_signature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|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(Phase 1) or Ed25519 (Phase 2) signature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justification from principal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trustgate_signature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| 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Trust Gate's own signature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Policy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Policy File Format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Policies are defined in YAML. The file content is SHA-256 hashed at load time. Any hash mismatch raises a PolicyIntegrityError (ANSSI R35).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vrs_require_human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 ≥ this value → REQUIRE_HUMAN (must be &lt; vrs_block)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vrs_block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 ≥ this value →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tsi_unstable_action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for TSI=UNSTABLE (default: REQUIRE_HUMAN)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tsi_critical_action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for TSI=CRITICAL (default: BLOCK)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roles.&lt;name&gt;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Permitted tools for this role. Use ["*"] for 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roles.&lt;name&gt;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blocked_tools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denied tools (always wins over allowed)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auto_restrict_after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count threshold before RESTRICTED 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all domains not in allowed_domains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allowed_domains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Whitelisted domains for outbound HTTP (ANSSI R28)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before auto-timeout of REQUIRE_HUMAN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on_timeout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| BLOCK | ESCALATE — timeout behavior (ANSSI R9)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require_justification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justification text for ANSSI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dangerous_patterns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(list)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regex patterns — any match in payload → BLOCK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Compliance Profiles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100"/>
        <w:gridCol w:w="1000"/>
        <w:gridCol w:w="1000"/>
        <w:gridCol w:w="12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vrs_require_human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vrs_block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on_timeout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block_external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anssi_strict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public sector, OIV, critical infrastructure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nist_balanced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enterprise, moderate risk tolerance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ai_act_high_risk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high-risk AI (finance, health, HR, justice)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Policy Versioning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policy activation is recorded in a hash-linked history file. This provides: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Point-in-time audit query: which policy was active at timestamp 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Diff between any two 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Tamper detection: verify_current() compares the file's current hash against the last recorded hash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activation procedure: </w:t>
      </w:r>
      <w:r>
        <w:rPr>
          <w:rFonts w:ascii="Arial" w:cs="Arial" w:eastAsia="Arial" w:hAnsi="Arial"/>
          <w:sz w:val="22"/>
          <w:szCs w:val="22"/>
        </w:rPr>
        <w:t xml:space="preserve">call PolicyVersioning.activate(path) before going live. Never deploy a policy that has not been activated — verify_current() will flag it as tampered.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Human Oversight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Human Principal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A Human Principal is a named operator with a clearance level and an authentication mode. Principals are the only entities authorized to approve or reject REQUIRE_HUMAN decisions.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approvable VRS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First-level approver for routine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Senior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for elevated-risk decisions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—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 (all)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override, policy activation, all decisions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Authentication Modes</w:t>
      </w:r>
    </w:p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SSO (current): </w:t>
      </w:r>
      <w:r>
        <w:rPr>
          <w:rFonts w:ascii="Arial" w:cs="Arial" w:eastAsia="Arial" w:hAnsi="Arial"/>
          <w:sz w:val="22"/>
          <w:szCs w:val="22"/>
        </w:rPr>
        <w:t xml:space="preserve">principal authenticates via external SSO (Azure AD / Okta / Google Workspace). Trust Gate validates SSO claims and issues an internal HMAC-SHA256 token. Decision signatures are HMAC-SHA256 produced by Trust Gate on behalf of the authenticated principal.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AISS (upgrade path): </w:t>
      </w:r>
      <w:r>
        <w:rPr>
          <w:rFonts w:ascii="Arial" w:cs="Arial" w:eastAsia="Arial" w:hAnsi="Arial"/>
          <w:sz w:val="22"/>
          <w:szCs w:val="22"/>
        </w:rPr>
        <w:t xml:space="preserve">principal has a personal Ed25519 keypair stored in KeyStore. Decision signatures are produced by the principal's own private key — cryptographically non-repudiable. Upgrade via HumanPrincipal.upgrade_to_aiss().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Decision Queue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decision queue is a persistent, thread-safe queue of REQUIRE_HUMAN decisions. Each decision is stored as a JSON file in the pending/ directory until resolved.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Queue guarantees: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decision cannot be approved twice (raises DecisionAlreadyResolvedError)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principal cannot approve a decision above their clearance limit (raises InsufficientClearanceError — ANSSI R30)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Timeout watcher runs in a background thread, checking every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timeout, the on_timeout policy is applied (REJECT / BLOCK / ESCALATE) — ANSSI R9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Resolution (approve/reject/timeout) always fires on_resolve() callbacks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Notification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Notifier pushes active notification to all principals when a REQUIRE_HUMAN decision is created. Notification failures are logged but never raise — the decision queue is the source of truth, not the notification channel.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stdout — for development and smoke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to any endpoint — generic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Incoming Webhook with approve/reject buttons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HTTP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Server Configuration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Trust Gate HTTP server uses the Python stdlib http.server — zero external runtime dependencies. It binds to 127.0.0.1:8422 by default.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-m trustgate.trustgate_server [--host HOST] [--port PORT] [--policy PATH] [--demo]</w:t>
      </w:r>
    </w:p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health — status, pending count, policy 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status — all module states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policy summary — thresholds, roles, hash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/api/policy/simulate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evaluation — returns outcome without side effects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/api/evaluate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an agent action — core governance endpoint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/api/decisions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pending REQUIRE_HUMAN decisions (filter: ?agent_id=)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/api/decisions/&lt;id&gt;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specific decision by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/api/decisions/&lt;id&gt;/approve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 pending decision (requires principal + token)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/api/decisions/&lt;id&gt;/reject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a pending decision (requires principal + token)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/api/principals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registered principals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/api/principals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/api/principals/&lt;name&gt;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principal by 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/api/principals/&lt;name&gt;/authenticate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authentication — returns Trust Gate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audit journal (filters: outcome, agent_id, days, limit)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/api/audit/export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signed audit JSON (AI Act Art.12)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/api/vigil/agent-state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 bridge — push agent state update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POST /api/evaluate — Request/Response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000"/>
        <w:gridCol w:w="5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AISS agent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role — must exist in active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action / tool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parameters (scanned for dangerous patterns)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VRS score from Vigil (default: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tsi_state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 state from Vigil (default: STABLE)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a2c_score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A2C score from Vigil (default: 0.0)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domain for network policy check</w:t>
            </w:r>
          </w:p>
        </w:tc>
      </w:tr>
    </w:tbl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Response body (always 200 on valid request):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governance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| ALLOW_WITH_LOG | RESTRICTED | REQUIRE_HUMAN | BLOCK | QUARANTINE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explanation (AI Act Art.13)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agent must not proceed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decision is in REQUIRE_HUMAN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of the active policy (ANSSI R35)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the active policy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|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of REQUIRE_HUMAN expiry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Audit Journal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Storage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audit journal stores entries in daily JSONL files: journal_dir/YYYY-MM-DD.jsonl. Each entry is a single JSON line. The directory structure is managed automatically.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Chain Integrity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Each entry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default"/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This hash chain makes any tampering detectable: verify_chain() traverses all entries and validates each hash link. A single modified entry breaks all subsequent links.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Compliance: </w:t>
      </w:r>
      <w:r>
        <w:rPr>
          <w:rFonts w:ascii="Arial" w:cs="Arial" w:eastAsia="Arial" w:hAnsi="Arial"/>
          <w:sz w:val="22"/>
          <w:szCs w:val="22"/>
        </w:rPr>
        <w:t xml:space="preserve">ANSSI R29 requires tamper-evident audit logs. AI Act Art.12 requires automatic logging with a level of traceability appropriate to the system's purpose. The hash chain satisfies both requirements.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Retention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Default retention: 730 days (2 years — AI Act Art.12 minimum for high-risk AI). The ANSSI strict profile uses 1095 days (3 years). Call purge_old() to enforce retention — it removes JSONL files beyond the retention window while preserving chain validity documentation.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Export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export_json() returns a signed JSON document suitable for regulatory audits. The document includes the full entry list, chain_valid flag, export timestamp, and optional filters. This is the primary deliverable for AI Act Art.12 compliance evidence.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Regulatory Compliance Mapping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ANSSI 2024 — Recommandations IA Agentique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 (summary)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Gate implementation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must be in decision loop for critical actions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 outcome + DecisionQueue + Notifier — agent cannot proceed without signed human approval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dangerous tool requests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dangerous_patterns — regex patterns evaluated against payload before any role/threshold check (priority P2)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 privilege — role-based tool access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roles[].allowed_tools / blocked_tools — evaluated at P3; blocked_tools always wins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restriction on alert accumulation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EscalationPolicy.auto_restrict_after — alert counter triggers RESTRICTED outcome (P8)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Trust network — explicit domain whitelist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NetworkPolicy.allowed_domains + block_external — evaluated at P5 before risk thresholds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Tamper-evident audit log for all decisions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AuditJournal — SHA-256 hash chain, daily JSONL, verify_chain(), export_json()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Privileged access control for approvers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levels L1/L2/L3 with VRS limits (0.75/0.90/1.00) — enforced by assert_can_approve()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file integrity verification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policy file at load time + PolicyVersioning for history and tamper detection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NIST AI RMF 1.0 + AI 600-1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Gate 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hierarchy (L1/L2/L3) + audit trail provides full accountability 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PolicyVersioning — all policy changes are versioned, hashable, and auditable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6-level outcome taxonomy (ALLOW → QUARANTINE) provides proportionate risk 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DecisionQueue + Notifier — documented, always-available human oversight mechanism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VRS/TSI monitoring via Vigil bridge — agent state evaluated on every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600-1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agent can execute critical actions autonomously — REQUIRE_HUMAN is non-bypassable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9.3 EU AI Act 2024 — High-Risk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Gate implementation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system — continuous, iterative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engine runs on every action; Vigil bridge provides continuous monitoring; profiles are reviewed and versioned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logging with traceability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AuditJournal — every decision logged, hash chain, export_json() with chain_valid flag, 730-day retention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— explainability of outputs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field mandatory on every Decision — always populated, always references the triggering rule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oversight — always interruptible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REQUIRE_HUMAN is non-bypassable, /decisions/&lt;id&gt;/approve|reject always available, timeout → safe default (BLOCK/REJECT)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management — documented procedures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PolicyVersioning provides documented activation procedure; profiles are pre-validated configurations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Testing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9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trustgate/tests/test_sprint1.py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decision, policy_loader, policy_engine, audit_journal, policy_versioning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trustgate/tests/test_sprint2.py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human_principal, decision_queue, notifier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trustgate/tests/test_sprint3.py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— all 16 endpoints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smoke_test_trustgate.py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E2E — all modules, all profiles, all compliance refs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failures across all suites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Smoke Test Structure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smoke test is the release gate — all 185 checks must pass before any deployment. It is structured in 15 blocs, each labeled with its compliance references: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compliance check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dataclass &amp; serialization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Immutability, bytes→hex, JSON roundtrip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loading &amp; integrity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R35 — wrong hash raises PolicyIntegrityError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validation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threshold order, on_timeout, RolePolicy wildcards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engine — all 10 rules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priority rule tested in isolation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mode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side effects, triggered_rules populated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versioning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Hash, diff, tamper detection (ANSSI R35)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journal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validity, export, filter (ANSSI R29 / Art.12)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principal — SSO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load, authenticate, sign, deactivate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levels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L1/L2/L3 VRS limits enforced (ANSSI R30)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queue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Enqueue, approve, reject, timeout → BLOCK (ANSSI R9)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levels, WebhookChannel, failed channel no raise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profiles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profiles — 24 parameter checks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— ALLOW, BLOCK, REQUIRE_HUMAN, approve flow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Vigil bridge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below threshold, BLOCK/REQUIRE_HUMAN above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 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E2E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→ queue → auth → approve → audit (ANSSI R9 / Art.14)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Operating Constraints &amp; Security Considerations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 Zero External Runtime Dependencies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Trust Gate's core modules (all except trustgate_server.py) use Python stdlib only. The HTTP server also uses stdlib (http.server). The only optional dependency is PyYAML for policy loading — a JSON fallback is available. This minimizes the attack surface and simplifies deployment in air-gapped environments.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 Key Management — Phase 1 vs Phase 2</w:t>
      </w:r>
    </w:p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(current): </w:t>
      </w:r>
      <w:r>
        <w:rPr>
          <w:rFonts w:ascii="Arial" w:cs="Arial" w:eastAsia="Arial" w:hAnsi="Arial"/>
          <w:sz w:val="22"/>
          <w:szCs w:val="22"/>
        </w:rPr>
        <w:t xml:space="preserve">SSO tokens are signed with a shared HMAC secret (b'trustgate-internal-secret'). This must be replaced with a production secret stored in KeyStore before any non-demo deployment. The secret rotation procedure must be documented in the operational runbook.</w:t>
      </w:r>
    </w:p>
    <w:p/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(upgrade path): </w:t>
      </w:r>
      <w:r>
        <w:rPr>
          <w:rFonts w:ascii="Arial" w:cs="Arial" w:eastAsia="Arial" w:hAnsi="Arial"/>
          <w:sz w:val="22"/>
          <w:szCs w:val="22"/>
        </w:rPr>
        <w:t xml:space="preserve">each principal generates a personal Ed25519 keypair. Private keys are encrypted at rest in KeyStore using the PiQrypt cryptographic stack. Phase 2 eliminates the shared secret entirely — signatures are cryptographically non-repudiable.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11.3 Server Binding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default binding is 127.0.0.1:8422 (loopback only). Never expose Trust Gate directly to external networks. In production, place a reverse proxy with mTLS in front of the server. All inter-service communication within PiQrypt should use internal network segments.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11.4 Demo Mode</w:t>
      </w:r>
    </w:p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--demo flag: </w:t>
      </w:r>
      <w:r>
        <w:rPr>
          <w:rFonts w:ascii="Arial" w:cs="Arial" w:eastAsia="Arial" w:hAnsi="Arial"/>
          <w:sz w:val="22"/>
          <w:szCs w:val="22"/>
        </w:rPr>
        <w:t xml:space="preserve">enables a built-in policy when no policy.yaml is found. Demo mode is intended for development and testing only. A server in demo mode will log a WARNING at startup. Demo mode must never be used in production — the demo policy has permissive defaults that do not satisfy any compliance profile.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11.5 Thread Safety</w:t>
      </w:r>
    </w:p>
    <w:p>
      <w:pPr>
        <w:spacing w:before="8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DecisionQueue uses a threading.Lock for all file operations. The policy engine is stateless during evaluation (per-call stack only). The audit journal uses append-only JSONL writes which are atomic at the OS level on Linux. The HTTP server spawns no background threads beyond the timeout watcher daemon.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Known Limitations &amp;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 Current Limitations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SSO: HMAC shared 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Non-repudiability weaker than Ed25519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AISS keypair per principal — Sprint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Single-node audit journal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replication, single point of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PiQrypt chain integration — Sprint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server: no auth on endpoints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callers trusted equally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+ principal token validation — Sprint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counter in 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on server restart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to audit journal — Sprint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 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possible from localhost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+ connection limit — Sprint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Console: demo data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live API connection in 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feed — Sprint 7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 Sprint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AISS keypair for principals · mTLS on server · persistent alert counter · ESCALATE to L2 on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PiQrypt chain integration for audit · WebSocket live feed for console · multi-node decision queue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package · pen test · external audit preparation (ANSSI CSPN or BSI)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PiQrypt Core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specification — post Sprint 5 implementation</w:t>
            </w:r>
          </w:p>
        </w:tc>
      </w:tr>
    </w:tbl>
    <w:p/>
    <w:p>
      <w:pPr>
        <w:pBdr>
          <w:bottom w:val="single" w:color="2E5FA3" w:sz="6" w:space="1"/>
        </w:pBdr>
        <w:spacing w:before="200" w:after="200"/>
      </w:pPr>
    </w:p>
    <w:p/>
    <w:p>
      <w:pPr>
        <w:spacing w:before="80"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is classified CONFIDENTIEL — internal use only.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Trust Gate and PiQrypt are trademarks.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© 2026 PiQrypt. All rights reserved.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Trust Gate — Technical Specification v1.0  |  CONFIDENTIEL  | 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/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2026-03-04T09:16:19.240Z</dcterms:created>
  <dcterms:modified xsi:type="dcterms:W3CDTF">2026-03-04T09:16:19.240Z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