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337F7" w14:textId="77777777" w:rsidR="004F615B" w:rsidRPr="004F615B" w:rsidRDefault="004F615B" w:rsidP="004F615B">
      <w:r w:rsidRPr="004F615B">
        <w:rPr>
          <w:rFonts w:hint="eastAsia"/>
        </w:rPr>
        <w:t xml:space="preserve">이 논문의 Related Works는 </w:t>
      </w:r>
      <w:r w:rsidRPr="004F615B">
        <w:rPr>
          <w:rFonts w:hint="eastAsia"/>
          <w:b/>
          <w:bCs/>
        </w:rPr>
        <w:t>task → method → unresolved control problem → research gap</w:t>
      </w:r>
      <w:r w:rsidRPr="004F615B">
        <w:rPr>
          <w:rFonts w:hint="eastAsia"/>
        </w:rPr>
        <w:t>의 깔때기 구조로 가는 것이 가장 좋습니다.</w:t>
      </w:r>
    </w:p>
    <w:p w14:paraId="52F6A28C" w14:textId="77777777" w:rsidR="004F615B" w:rsidRPr="004F615B" w:rsidRDefault="004F615B" w:rsidP="004F615B">
      <w:pPr>
        <w:rPr>
          <w:rFonts w:hint="eastAsia"/>
        </w:rPr>
      </w:pPr>
      <w:r w:rsidRPr="004F615B">
        <w:rPr>
          <w:rFonts w:hint="eastAsia"/>
        </w:rPr>
        <w:t>연구의 출발점이 새로운 LSTM이나 shared-control algorithm 자체가 아니라 원격 도장 작업자의 실제 어려움이기 때문에, 알고리즘부터 시작하면 논문의 중심이 흐려질 수 있습니다.</w:t>
      </w:r>
    </w:p>
    <w:p w14:paraId="5AC6A7F4" w14:textId="77777777" w:rsidR="004F615B" w:rsidRPr="004F615B" w:rsidRDefault="004F615B" w:rsidP="004F615B">
      <w:pPr>
        <w:rPr>
          <w:rFonts w:hint="eastAsia"/>
          <w:b/>
          <w:bCs/>
        </w:rPr>
      </w:pPr>
      <w:r w:rsidRPr="004F615B">
        <w:rPr>
          <w:rFonts w:hint="eastAsia"/>
          <w:b/>
          <w:bCs/>
        </w:rPr>
        <w:t>권장 전체 흐름</w:t>
      </w:r>
    </w:p>
    <w:p w14:paraId="12262657" w14:textId="77777777" w:rsidR="004F615B" w:rsidRPr="004F615B" w:rsidRDefault="004F615B" w:rsidP="004F615B">
      <w:pPr>
        <w:rPr>
          <w:rFonts w:hint="eastAsia"/>
        </w:rPr>
      </w:pPr>
      <w:r w:rsidRPr="004F615B">
        <w:rPr>
          <w:rFonts w:hint="eastAsia"/>
        </w:rPr>
        <w:t>Remote construction/painting problem</w:t>
      </w:r>
    </w:p>
    <w:p w14:paraId="5C99A441" w14:textId="77777777" w:rsidR="004F615B" w:rsidRPr="004F615B" w:rsidRDefault="004F615B" w:rsidP="004F615B">
      <w:pPr>
        <w:rPr>
          <w:rFonts w:hint="eastAsia"/>
        </w:rPr>
      </w:pPr>
      <w:r w:rsidRPr="004F615B">
        <w:rPr>
          <w:rFonts w:hint="eastAsia"/>
        </w:rPr>
        <w:t xml:space="preserve">                ↓</w:t>
      </w:r>
    </w:p>
    <w:p w14:paraId="0D3F4ADA" w14:textId="77777777" w:rsidR="004F615B" w:rsidRPr="004F615B" w:rsidRDefault="004F615B" w:rsidP="004F615B">
      <w:pPr>
        <w:rPr>
          <w:rFonts w:hint="eastAsia"/>
        </w:rPr>
      </w:pPr>
      <w:r w:rsidRPr="004F615B">
        <w:rPr>
          <w:rFonts w:hint="eastAsia"/>
        </w:rPr>
        <w:t>Shared control for contact-rich surface tasks</w:t>
      </w:r>
    </w:p>
    <w:p w14:paraId="50273CA0" w14:textId="77777777" w:rsidR="004F615B" w:rsidRPr="004F615B" w:rsidRDefault="004F615B" w:rsidP="004F615B">
      <w:pPr>
        <w:rPr>
          <w:rFonts w:hint="eastAsia"/>
        </w:rPr>
      </w:pPr>
      <w:r w:rsidRPr="004F615B">
        <w:rPr>
          <w:rFonts w:hint="eastAsia"/>
        </w:rPr>
        <w:t xml:space="preserve">                ↓</w:t>
      </w:r>
    </w:p>
    <w:p w14:paraId="0C4D9F25" w14:textId="77777777" w:rsidR="004F615B" w:rsidRPr="004F615B" w:rsidRDefault="004F615B" w:rsidP="004F615B">
      <w:pPr>
        <w:rPr>
          <w:rFonts w:hint="eastAsia"/>
        </w:rPr>
      </w:pPr>
      <w:r w:rsidRPr="004F615B">
        <w:rPr>
          <w:rFonts w:hint="eastAsia"/>
        </w:rPr>
        <w:t>Learning-based task/context recognition</w:t>
      </w:r>
    </w:p>
    <w:p w14:paraId="18DEF9D4" w14:textId="77777777" w:rsidR="004F615B" w:rsidRPr="004F615B" w:rsidRDefault="004F615B" w:rsidP="004F615B">
      <w:pPr>
        <w:rPr>
          <w:rFonts w:hint="eastAsia"/>
        </w:rPr>
      </w:pPr>
      <w:r w:rsidRPr="004F615B">
        <w:rPr>
          <w:rFonts w:hint="eastAsia"/>
        </w:rPr>
        <w:t xml:space="preserve">                ↓</w:t>
      </w:r>
    </w:p>
    <w:p w14:paraId="3D22F403" w14:textId="77777777" w:rsidR="004F615B" w:rsidRPr="004F615B" w:rsidRDefault="004F615B" w:rsidP="004F615B">
      <w:pPr>
        <w:rPr>
          <w:rFonts w:hint="eastAsia"/>
        </w:rPr>
      </w:pPr>
      <w:r w:rsidRPr="004F615B">
        <w:rPr>
          <w:rFonts w:hint="eastAsia"/>
        </w:rPr>
        <w:t>Assistance timing under recognition uncertainty</w:t>
      </w:r>
    </w:p>
    <w:p w14:paraId="00F7E133" w14:textId="77777777" w:rsidR="004F615B" w:rsidRPr="004F615B" w:rsidRDefault="004F615B" w:rsidP="004F615B">
      <w:pPr>
        <w:rPr>
          <w:rFonts w:hint="eastAsia"/>
        </w:rPr>
      </w:pPr>
      <w:r w:rsidRPr="004F615B">
        <w:rPr>
          <w:rFonts w:hint="eastAsia"/>
        </w:rPr>
        <w:t xml:space="preserve">                ↓</w:t>
      </w:r>
    </w:p>
    <w:p w14:paraId="4087074B" w14:textId="77777777" w:rsidR="004F615B" w:rsidRPr="004F615B" w:rsidRDefault="004F615B" w:rsidP="004F615B">
      <w:pPr>
        <w:rPr>
          <w:rFonts w:hint="eastAsia"/>
        </w:rPr>
      </w:pPr>
      <w:r w:rsidRPr="004F615B">
        <w:rPr>
          <w:rFonts w:hint="eastAsia"/>
        </w:rPr>
        <w:t>Gap: short phase transitions + physical contact + remote painting</w:t>
      </w:r>
    </w:p>
    <w:p w14:paraId="172F90B5" w14:textId="77777777" w:rsidR="004F615B" w:rsidRPr="004F615B" w:rsidRDefault="004F615B" w:rsidP="004F615B">
      <w:pPr>
        <w:rPr>
          <w:rFonts w:hint="eastAsia"/>
        </w:rPr>
      </w:pPr>
      <w:r w:rsidRPr="004F615B">
        <w:rPr>
          <w:rFonts w:hint="eastAsia"/>
        </w:rPr>
        <w:t xml:space="preserve">                ↓</w:t>
      </w:r>
    </w:p>
    <w:p w14:paraId="16CF2122" w14:textId="77777777" w:rsidR="004F615B" w:rsidRPr="004F615B" w:rsidRDefault="004F615B" w:rsidP="004F615B">
      <w:pPr>
        <w:rPr>
          <w:rFonts w:hint="eastAsia"/>
        </w:rPr>
      </w:pPr>
      <w:r w:rsidRPr="004F615B">
        <w:rPr>
          <w:rFonts w:hint="eastAsia"/>
        </w:rPr>
        <w:t>Our phase-aware, human-adjustable shared control</w:t>
      </w:r>
    </w:p>
    <w:p w14:paraId="2336E3BB" w14:textId="77777777" w:rsidR="004F615B" w:rsidRPr="004F615B" w:rsidRDefault="004F615B" w:rsidP="004F615B">
      <w:pPr>
        <w:rPr>
          <w:rFonts w:hint="eastAsia"/>
        </w:rPr>
      </w:pPr>
      <w:r w:rsidRPr="004F615B">
        <w:rPr>
          <w:rFonts w:hint="eastAsia"/>
        </w:rPr>
        <w:t>논문 subsection은 다음처럼 구성하는 것이 적절합니다.</w:t>
      </w:r>
    </w:p>
    <w:p w14:paraId="0BCB3043" w14:textId="77777777" w:rsidR="004F615B" w:rsidRPr="004F615B" w:rsidRDefault="004F615B" w:rsidP="004F615B">
      <w:pPr>
        <w:rPr>
          <w:rFonts w:hint="eastAsia"/>
          <w:b/>
          <w:bCs/>
        </w:rPr>
      </w:pPr>
      <w:r w:rsidRPr="004F615B">
        <w:rPr>
          <w:rFonts w:hint="eastAsia"/>
          <w:b/>
          <w:bCs/>
        </w:rPr>
        <w:t>2.1 Shared Control for Remote Construction and Surface-Contact Tasks</w:t>
      </w:r>
    </w:p>
    <w:p w14:paraId="0D073E14" w14:textId="77777777" w:rsidR="004F615B" w:rsidRPr="004F615B" w:rsidRDefault="004F615B" w:rsidP="004F615B">
      <w:pPr>
        <w:rPr>
          <w:rFonts w:hint="eastAsia"/>
          <w:b/>
          <w:bCs/>
        </w:rPr>
      </w:pPr>
      <w:r w:rsidRPr="004F615B">
        <w:rPr>
          <w:rFonts w:hint="eastAsia"/>
          <w:b/>
          <w:bCs/>
        </w:rPr>
        <w:t>2.2 Learning-Based Task-State Recognition for Adaptive Shared Control</w:t>
      </w:r>
    </w:p>
    <w:p w14:paraId="69E54088" w14:textId="77777777" w:rsidR="004F615B" w:rsidRPr="004F615B" w:rsidRDefault="004F615B" w:rsidP="004F615B">
      <w:pPr>
        <w:rPr>
          <w:rFonts w:hint="eastAsia"/>
          <w:b/>
          <w:bCs/>
        </w:rPr>
      </w:pPr>
      <w:r w:rsidRPr="004F615B">
        <w:rPr>
          <w:rFonts w:hint="eastAsia"/>
          <w:b/>
          <w:bCs/>
        </w:rPr>
        <w:t>2.3 Assistance Arbitration under Recognition Uncertainty</w:t>
      </w:r>
    </w:p>
    <w:p w14:paraId="1AE9953F" w14:textId="77777777" w:rsidR="004F615B" w:rsidRPr="004F615B" w:rsidRDefault="004F615B" w:rsidP="004F615B">
      <w:pPr>
        <w:rPr>
          <w:rFonts w:hint="eastAsia"/>
          <w:b/>
          <w:bCs/>
        </w:rPr>
      </w:pPr>
      <w:r w:rsidRPr="004F615B">
        <w:rPr>
          <w:rFonts w:hint="eastAsia"/>
          <w:b/>
          <w:bCs/>
        </w:rPr>
        <w:t>2.4 Research Gap: Phase-Aware Contact Assistance for Remote Painting</w:t>
      </w:r>
    </w:p>
    <w:p w14:paraId="0E0F64B0" w14:textId="77777777" w:rsidR="004F615B" w:rsidRPr="004F615B" w:rsidRDefault="004F615B" w:rsidP="004F615B">
      <w:pPr>
        <w:rPr>
          <w:rFonts w:hint="eastAsia"/>
        </w:rPr>
      </w:pPr>
      <w:r w:rsidRPr="004F615B">
        <w:rPr>
          <w:rFonts w:hint="eastAsia"/>
        </w:rPr>
        <w:pict w14:anchorId="5FE9C26E">
          <v:rect id="_x0000_i1049" style="width:468pt;height:1.5pt" o:hralign="center" o:hrstd="t" o:hr="t" fillcolor="#a0a0a0" stroked="f"/>
        </w:pict>
      </w:r>
    </w:p>
    <w:p w14:paraId="7F965C65" w14:textId="77777777" w:rsidR="004F615B" w:rsidRPr="004F615B" w:rsidRDefault="004F615B" w:rsidP="004F615B">
      <w:pPr>
        <w:rPr>
          <w:rFonts w:hint="eastAsia"/>
          <w:b/>
          <w:bCs/>
        </w:rPr>
      </w:pPr>
      <w:r w:rsidRPr="004F615B">
        <w:rPr>
          <w:rFonts w:hint="eastAsia"/>
          <w:b/>
          <w:bCs/>
        </w:rPr>
        <w:t>2.1 Shared Control for Remote Construction and Surface-Contact Tasks</w:t>
      </w:r>
    </w:p>
    <w:p w14:paraId="46639231" w14:textId="77777777" w:rsidR="004F615B" w:rsidRPr="004F615B" w:rsidRDefault="004F615B" w:rsidP="004F615B">
      <w:pPr>
        <w:rPr>
          <w:rFonts w:hint="eastAsia"/>
        </w:rPr>
      </w:pPr>
      <w:r w:rsidRPr="004F615B">
        <w:rPr>
          <w:rFonts w:hint="eastAsia"/>
        </w:rPr>
        <w:t>첫 번째 subsection의 목적은 두 가지입니다.</w:t>
      </w:r>
    </w:p>
    <w:p w14:paraId="74EC333F" w14:textId="77777777" w:rsidR="004F615B" w:rsidRPr="004F615B" w:rsidRDefault="004F615B" w:rsidP="004F615B">
      <w:pPr>
        <w:numPr>
          <w:ilvl w:val="0"/>
          <w:numId w:val="1"/>
        </w:numPr>
        <w:rPr>
          <w:rFonts w:hint="eastAsia"/>
        </w:rPr>
      </w:pPr>
      <w:r w:rsidRPr="004F615B">
        <w:rPr>
          <w:rFonts w:hint="eastAsia"/>
        </w:rPr>
        <w:t>왜 건설 원격작업에 shared control이 필요한지 설명</w:t>
      </w:r>
    </w:p>
    <w:p w14:paraId="2476E2BD" w14:textId="77777777" w:rsidR="004F615B" w:rsidRPr="004F615B" w:rsidRDefault="004F615B" w:rsidP="004F615B">
      <w:pPr>
        <w:numPr>
          <w:ilvl w:val="0"/>
          <w:numId w:val="1"/>
        </w:numPr>
        <w:rPr>
          <w:rFonts w:hint="eastAsia"/>
        </w:rPr>
      </w:pPr>
      <w:r w:rsidRPr="004F615B">
        <w:rPr>
          <w:rFonts w:hint="eastAsia"/>
        </w:rPr>
        <w:lastRenderedPageBreak/>
        <w:t>기존 painting, polishing, sanding, wiping 연구와 우리 작업의 차이를 확립</w:t>
      </w:r>
    </w:p>
    <w:p w14:paraId="7FE52108" w14:textId="77777777" w:rsidR="004F615B" w:rsidRPr="004F615B" w:rsidRDefault="004F615B" w:rsidP="004F615B">
      <w:pPr>
        <w:rPr>
          <w:rFonts w:hint="eastAsia"/>
          <w:b/>
          <w:bCs/>
        </w:rPr>
      </w:pPr>
      <w:r w:rsidRPr="004F615B">
        <w:rPr>
          <w:rFonts w:hint="eastAsia"/>
          <w:b/>
          <w:bCs/>
        </w:rPr>
        <w:t>문단 1: 원격 건설작업과 shared control</w:t>
      </w:r>
    </w:p>
    <w:p w14:paraId="14312ED6" w14:textId="77777777" w:rsidR="004F615B" w:rsidRPr="004F615B" w:rsidRDefault="004F615B" w:rsidP="004F615B">
      <w:pPr>
        <w:rPr>
          <w:rFonts w:hint="eastAsia"/>
        </w:rPr>
      </w:pPr>
      <w:r w:rsidRPr="004F615B">
        <w:rPr>
          <w:rFonts w:hint="eastAsia"/>
        </w:rPr>
        <w:t>먼저 건설현장의 비정형성 때문에 완전 자율화가 어렵고, 인간의 상황 판단과 로봇의 정밀성을 결합할 필요가 있다고 시작합니다.</w:t>
      </w:r>
    </w:p>
    <w:p w14:paraId="3DDE9631" w14:textId="77777777" w:rsidR="004F615B" w:rsidRPr="004F615B" w:rsidRDefault="004F615B" w:rsidP="004F615B">
      <w:pPr>
        <w:rPr>
          <w:rFonts w:hint="eastAsia"/>
        </w:rPr>
      </w:pPr>
      <w:hyperlink r:id="rId5" w:history="1">
        <w:r w:rsidRPr="004F615B">
          <w:rPr>
            <w:rStyle w:val="aa"/>
            <w:rFonts w:hint="eastAsia"/>
          </w:rPr>
          <w:t>Gao et al. (2026)</w:t>
        </w:r>
      </w:hyperlink>
      <w:r w:rsidRPr="004F615B">
        <w:rPr>
          <w:rFonts w:hint="eastAsia"/>
        </w:rPr>
        <w:t>은 건설 로봇 원격조작에서 인간이 상위 수준 motion guidance를 제공하고 로봇이 저수준 실행과 안전경계를 담당하는 shared-autonomy 구조를 제안했습니다.</w:t>
      </w:r>
    </w:p>
    <w:p w14:paraId="1F34B676" w14:textId="77777777" w:rsidR="004F615B" w:rsidRPr="004F615B" w:rsidRDefault="004F615B" w:rsidP="004F615B">
      <w:pPr>
        <w:rPr>
          <w:rFonts w:hint="eastAsia"/>
        </w:rPr>
      </w:pPr>
      <w:r w:rsidRPr="004F615B">
        <w:rPr>
          <w:rFonts w:hint="eastAsia"/>
        </w:rPr>
        <w:t>여기서 도출할 내용은:</w:t>
      </w:r>
    </w:p>
    <w:p w14:paraId="44488C7B" w14:textId="77777777" w:rsidR="004F615B" w:rsidRPr="004F615B" w:rsidRDefault="004F615B" w:rsidP="004F615B">
      <w:pPr>
        <w:rPr>
          <w:rFonts w:hint="eastAsia"/>
        </w:rPr>
      </w:pPr>
      <w:r w:rsidRPr="004F615B">
        <w:rPr>
          <w:rFonts w:hint="eastAsia"/>
        </w:rPr>
        <w:t>Shared autonomy has been introduced into construction teleoperation to combine human adaptability with robotic precision and safety.</w:t>
      </w:r>
    </w:p>
    <w:p w14:paraId="2E422CB1" w14:textId="77777777" w:rsidR="004F615B" w:rsidRPr="004F615B" w:rsidRDefault="004F615B" w:rsidP="004F615B">
      <w:pPr>
        <w:rPr>
          <w:rFonts w:hint="eastAsia"/>
        </w:rPr>
      </w:pPr>
      <w:r w:rsidRPr="004F615B">
        <w:rPr>
          <w:rFonts w:hint="eastAsia"/>
        </w:rPr>
        <w:t>다만 Gao는 material handling과 navigation 중심이고, 벽면 접촉을 지속적으로 조절하는 도장 작업은 다루지 않았다고 연결합니다.</w:t>
      </w:r>
    </w:p>
    <w:p w14:paraId="3BB94C41" w14:textId="77777777" w:rsidR="004F615B" w:rsidRPr="004F615B" w:rsidRDefault="004F615B" w:rsidP="004F615B">
      <w:pPr>
        <w:rPr>
          <w:rFonts w:hint="eastAsia"/>
          <w:b/>
          <w:bCs/>
        </w:rPr>
      </w:pPr>
      <w:r w:rsidRPr="004F615B">
        <w:rPr>
          <w:rFonts w:hint="eastAsia"/>
          <w:b/>
          <w:bCs/>
        </w:rPr>
        <w:t>문단 2: Painting과 surface-processing shared control</w:t>
      </w:r>
    </w:p>
    <w:p w14:paraId="4EAF3E2B" w14:textId="77777777" w:rsidR="004F615B" w:rsidRPr="004F615B" w:rsidRDefault="004F615B" w:rsidP="004F615B">
      <w:pPr>
        <w:rPr>
          <w:rFonts w:hint="eastAsia"/>
        </w:rPr>
      </w:pPr>
      <w:r w:rsidRPr="004F615B">
        <w:rPr>
          <w:rFonts w:hint="eastAsia"/>
        </w:rPr>
        <w:t>그다음 painting, polishing, sanding, wiping 연구를 함께 묶습니다.</w:t>
      </w:r>
    </w:p>
    <w:p w14:paraId="33F0C852" w14:textId="77777777" w:rsidR="004F615B" w:rsidRPr="004F615B" w:rsidRDefault="004F615B" w:rsidP="004F615B">
      <w:pPr>
        <w:numPr>
          <w:ilvl w:val="0"/>
          <w:numId w:val="2"/>
        </w:numPr>
        <w:rPr>
          <w:rFonts w:hint="eastAsia"/>
        </w:rPr>
      </w:pPr>
      <w:hyperlink r:id="rId6" w:history="1">
        <w:r w:rsidRPr="004F615B">
          <w:rPr>
            <w:rStyle w:val="aa"/>
            <w:rFonts w:hint="eastAsia"/>
          </w:rPr>
          <w:t>Elsdon and Demiris (2017)</w:t>
        </w:r>
      </w:hyperlink>
      <w:r w:rsidRPr="004F615B">
        <w:rPr>
          <w:rFonts w:hint="eastAsia"/>
        </w:rPr>
        <w:t>: 사용자가 handheld robot을 이동하고 로봇이 spray-nozzle 축을 제어</w:t>
      </w:r>
    </w:p>
    <w:p w14:paraId="3741BD51" w14:textId="77777777" w:rsidR="004F615B" w:rsidRPr="004F615B" w:rsidRDefault="004F615B" w:rsidP="004F615B">
      <w:pPr>
        <w:numPr>
          <w:ilvl w:val="0"/>
          <w:numId w:val="2"/>
        </w:numPr>
        <w:rPr>
          <w:rFonts w:hint="eastAsia"/>
        </w:rPr>
      </w:pPr>
      <w:hyperlink r:id="rId7" w:history="1">
        <w:r w:rsidRPr="004F615B">
          <w:rPr>
            <w:rStyle w:val="aa"/>
            <w:rFonts w:hint="eastAsia"/>
          </w:rPr>
          <w:t>Michel et al. (2023)</w:t>
        </w:r>
      </w:hyperlink>
      <w:r w:rsidRPr="004F615B">
        <w:rPr>
          <w:rFonts w:hint="eastAsia"/>
        </w:rPr>
        <w:t>: drawing/wiping에서 learned trajectory, force 및 stiffness를 이용한 contact-task assistance</w:t>
      </w:r>
    </w:p>
    <w:p w14:paraId="7008A9DC" w14:textId="77777777" w:rsidR="004F615B" w:rsidRPr="004F615B" w:rsidRDefault="004F615B" w:rsidP="004F615B">
      <w:pPr>
        <w:numPr>
          <w:ilvl w:val="0"/>
          <w:numId w:val="2"/>
        </w:numPr>
        <w:rPr>
          <w:rFonts w:hint="eastAsia"/>
        </w:rPr>
      </w:pPr>
      <w:hyperlink r:id="rId8" w:history="1">
        <w:r w:rsidRPr="004F615B">
          <w:rPr>
            <w:rStyle w:val="aa"/>
            <w:rFonts w:hint="eastAsia"/>
          </w:rPr>
          <w:t>Zhou et al.</w:t>
        </w:r>
      </w:hyperlink>
      <w:r w:rsidRPr="004F615B">
        <w:rPr>
          <w:rFonts w:hint="eastAsia"/>
        </w:rPr>
        <w:t>: 자동 constant-force polishing에 작업자의 corrective force intervention을 추가</w:t>
      </w:r>
    </w:p>
    <w:p w14:paraId="17694A2C" w14:textId="77777777" w:rsidR="004F615B" w:rsidRPr="004F615B" w:rsidRDefault="004F615B" w:rsidP="004F615B">
      <w:pPr>
        <w:numPr>
          <w:ilvl w:val="0"/>
          <w:numId w:val="2"/>
        </w:numPr>
        <w:rPr>
          <w:rFonts w:hint="eastAsia"/>
        </w:rPr>
      </w:pPr>
      <w:hyperlink r:id="rId9" w:history="1">
        <w:r w:rsidRPr="004F615B">
          <w:rPr>
            <w:rStyle w:val="aa"/>
            <w:rFonts w:hint="eastAsia"/>
          </w:rPr>
          <w:t>Konstant et al. (2024)</w:t>
        </w:r>
      </w:hyperlink>
      <w:r w:rsidRPr="004F615B">
        <w:rPr>
          <w:rFonts w:hint="eastAsia"/>
        </w:rPr>
        <w:t>: corrective shared-control sanding의 작업성과와 workload 평가</w:t>
      </w:r>
    </w:p>
    <w:p w14:paraId="3D4F272B" w14:textId="77777777" w:rsidR="004F615B" w:rsidRPr="004F615B" w:rsidRDefault="004F615B" w:rsidP="004F615B">
      <w:pPr>
        <w:rPr>
          <w:rFonts w:hint="eastAsia"/>
        </w:rPr>
      </w:pPr>
      <w:r w:rsidRPr="004F615B">
        <w:rPr>
          <w:rFonts w:hint="eastAsia"/>
        </w:rPr>
        <w:t>이 논문들을 개별적으로 길게 설명하기보다 다음과 같이 종합해야 합니다.</w:t>
      </w:r>
    </w:p>
    <w:p w14:paraId="209E6468" w14:textId="77777777" w:rsidR="004F615B" w:rsidRPr="004F615B" w:rsidRDefault="004F615B" w:rsidP="004F615B">
      <w:pPr>
        <w:rPr>
          <w:rFonts w:hint="eastAsia"/>
        </w:rPr>
      </w:pPr>
      <w:r w:rsidRPr="004F615B">
        <w:rPr>
          <w:rFonts w:hint="eastAsia"/>
        </w:rPr>
        <w:t>기존 연구는 surface-processing task에서 로봇이 경로 정확도, 접촉력 또는 반복적인 작업을 담당하고 인간이 전체 motion guidance나 예외적인 correction을 담당하면 성능을 개선할 수 있음을 보여주었다.</w:t>
      </w:r>
    </w:p>
    <w:p w14:paraId="777E9DB4" w14:textId="77777777" w:rsidR="004F615B" w:rsidRPr="004F615B" w:rsidRDefault="004F615B" w:rsidP="004F615B">
      <w:pPr>
        <w:rPr>
          <w:rFonts w:hint="eastAsia"/>
          <w:b/>
          <w:bCs/>
        </w:rPr>
      </w:pPr>
      <w:r w:rsidRPr="004F615B">
        <w:rPr>
          <w:rFonts w:hint="eastAsia"/>
          <w:b/>
          <w:bCs/>
        </w:rPr>
        <w:t>문단 3: 기존 contact-task 연구의 공통 전제</w:t>
      </w:r>
    </w:p>
    <w:p w14:paraId="4F74FDDF" w14:textId="77777777" w:rsidR="004F615B" w:rsidRPr="004F615B" w:rsidRDefault="004F615B" w:rsidP="004F615B">
      <w:pPr>
        <w:rPr>
          <w:rFonts w:hint="eastAsia"/>
        </w:rPr>
      </w:pPr>
      <w:r w:rsidRPr="004F615B">
        <w:rPr>
          <w:rFonts w:hint="eastAsia"/>
        </w:rPr>
        <w:t>이 subsection의 마지막에는 기존 연구의 한계를 하나로 묶습니다.</w:t>
      </w:r>
    </w:p>
    <w:p w14:paraId="563C3B09" w14:textId="77777777" w:rsidR="004F615B" w:rsidRPr="004F615B" w:rsidRDefault="004F615B" w:rsidP="004F615B">
      <w:pPr>
        <w:numPr>
          <w:ilvl w:val="0"/>
          <w:numId w:val="3"/>
        </w:numPr>
        <w:rPr>
          <w:rFonts w:hint="eastAsia"/>
        </w:rPr>
      </w:pPr>
      <w:r w:rsidRPr="004F615B">
        <w:rPr>
          <w:rFonts w:hint="eastAsia"/>
        </w:rPr>
        <w:lastRenderedPageBreak/>
        <w:t>대부분 이미 정의된 contact task를 연속적으로 수행</w:t>
      </w:r>
    </w:p>
    <w:p w14:paraId="5FB1BF1B" w14:textId="77777777" w:rsidR="004F615B" w:rsidRPr="004F615B" w:rsidRDefault="004F615B" w:rsidP="004F615B">
      <w:pPr>
        <w:numPr>
          <w:ilvl w:val="0"/>
          <w:numId w:val="3"/>
        </w:numPr>
        <w:rPr>
          <w:rFonts w:hint="eastAsia"/>
        </w:rPr>
      </w:pPr>
      <w:r w:rsidRPr="004F615B">
        <w:rPr>
          <w:rFonts w:hint="eastAsia"/>
        </w:rPr>
        <w:t>로봇이 기본적으로 자율 작업하고 인간이 correction</w:t>
      </w:r>
    </w:p>
    <w:p w14:paraId="40FD4BCB" w14:textId="77777777" w:rsidR="004F615B" w:rsidRPr="004F615B" w:rsidRDefault="004F615B" w:rsidP="004F615B">
      <w:pPr>
        <w:numPr>
          <w:ilvl w:val="0"/>
          <w:numId w:val="3"/>
        </w:numPr>
        <w:rPr>
          <w:rFonts w:hint="eastAsia"/>
        </w:rPr>
      </w:pPr>
      <w:r w:rsidRPr="004F615B">
        <w:rPr>
          <w:rFonts w:hint="eastAsia"/>
        </w:rPr>
        <w:t>assistance activation을 작업자가 직접 결정</w:t>
      </w:r>
    </w:p>
    <w:p w14:paraId="5051948B" w14:textId="77777777" w:rsidR="004F615B" w:rsidRPr="004F615B" w:rsidRDefault="004F615B" w:rsidP="004F615B">
      <w:pPr>
        <w:numPr>
          <w:ilvl w:val="0"/>
          <w:numId w:val="3"/>
        </w:numPr>
        <w:rPr>
          <w:rFonts w:hint="eastAsia"/>
        </w:rPr>
      </w:pPr>
      <w:r w:rsidRPr="004F615B">
        <w:rPr>
          <w:rFonts w:hint="eastAsia"/>
        </w:rPr>
        <w:t>Free–Approach–Contact–Retract가 짧게 반복되는 상황은 주요 연구대상이 아님</w:t>
      </w:r>
    </w:p>
    <w:p w14:paraId="64BC849E" w14:textId="77777777" w:rsidR="004F615B" w:rsidRPr="004F615B" w:rsidRDefault="004F615B" w:rsidP="004F615B">
      <w:pPr>
        <w:numPr>
          <w:ilvl w:val="0"/>
          <w:numId w:val="3"/>
        </w:numPr>
        <w:rPr>
          <w:rFonts w:hint="eastAsia"/>
        </w:rPr>
      </w:pPr>
      <w:r w:rsidRPr="004F615B">
        <w:rPr>
          <w:rFonts w:hint="eastAsia"/>
        </w:rPr>
        <w:t>LIGHT/STRONG처럼 작업 중 접촉 의도를 작업자가 바꾸는 구조가 아님</w:t>
      </w:r>
    </w:p>
    <w:p w14:paraId="2F387F5C" w14:textId="77777777" w:rsidR="004F615B" w:rsidRPr="004F615B" w:rsidRDefault="004F615B" w:rsidP="004F615B">
      <w:pPr>
        <w:rPr>
          <w:rFonts w:hint="eastAsia"/>
        </w:rPr>
      </w:pPr>
      <w:r w:rsidRPr="004F615B">
        <w:rPr>
          <w:rFonts w:hint="eastAsia"/>
        </w:rPr>
        <w:t>이 문단의 마지막 문장은 다음 subsection으로 연결합니다.</w:t>
      </w:r>
    </w:p>
    <w:p w14:paraId="257ABDB9" w14:textId="77777777" w:rsidR="004F615B" w:rsidRPr="004F615B" w:rsidRDefault="004F615B" w:rsidP="004F615B">
      <w:pPr>
        <w:rPr>
          <w:rFonts w:hint="eastAsia"/>
        </w:rPr>
      </w:pPr>
      <w:r w:rsidRPr="004F615B">
        <w:rPr>
          <w:rFonts w:hint="eastAsia"/>
        </w:rPr>
        <w:t>These studies demonstrate the benefits of shared control for surface-processing tasks, but generally assume that the relevant contact task or assistance mode is already known. Remote painting additionally requires the system to determine when contact assistance is appropriate during continuous teleoperation.</w:t>
      </w:r>
    </w:p>
    <w:p w14:paraId="70CD18C1" w14:textId="77777777" w:rsidR="004F615B" w:rsidRPr="004F615B" w:rsidRDefault="004F615B" w:rsidP="004F615B">
      <w:pPr>
        <w:rPr>
          <w:rFonts w:hint="eastAsia"/>
        </w:rPr>
      </w:pPr>
      <w:r w:rsidRPr="004F615B">
        <w:rPr>
          <w:rFonts w:hint="eastAsia"/>
        </w:rPr>
        <w:pict w14:anchorId="25D4D31A">
          <v:rect id="_x0000_i1050" style="width:468pt;height:1.5pt" o:hralign="center" o:hrstd="t" o:hr="t" fillcolor="#a0a0a0" stroked="f"/>
        </w:pict>
      </w:r>
    </w:p>
    <w:p w14:paraId="073B86F3" w14:textId="77777777" w:rsidR="004F615B" w:rsidRPr="004F615B" w:rsidRDefault="004F615B" w:rsidP="004F615B">
      <w:pPr>
        <w:rPr>
          <w:rFonts w:hint="eastAsia"/>
          <w:b/>
          <w:bCs/>
        </w:rPr>
      </w:pPr>
      <w:r w:rsidRPr="004F615B">
        <w:rPr>
          <w:rFonts w:hint="eastAsia"/>
          <w:b/>
          <w:bCs/>
        </w:rPr>
        <w:t>2.2 Learning-Based Task-State Recognition for Adaptive Shared Control</w:t>
      </w:r>
    </w:p>
    <w:p w14:paraId="11B4BBDF" w14:textId="77777777" w:rsidR="004F615B" w:rsidRPr="004F615B" w:rsidRDefault="004F615B" w:rsidP="004F615B">
      <w:pPr>
        <w:rPr>
          <w:rFonts w:hint="eastAsia"/>
        </w:rPr>
      </w:pPr>
      <w:r w:rsidRPr="004F615B">
        <w:rPr>
          <w:rFonts w:hint="eastAsia"/>
        </w:rPr>
        <w:t xml:space="preserve">이 subsection에서는 “작업 상태를 어떻게 학습했는가”보다 </w:t>
      </w:r>
      <w:r w:rsidRPr="004F615B">
        <w:rPr>
          <w:rFonts w:hint="eastAsia"/>
          <w:b/>
          <w:bCs/>
        </w:rPr>
        <w:t>왜 작업 상태를 인식해야 하는가</w:t>
      </w:r>
      <w:r w:rsidRPr="004F615B">
        <w:rPr>
          <w:rFonts w:hint="eastAsia"/>
        </w:rPr>
        <w:t>부터 설명해야 합니다.</w:t>
      </w:r>
    </w:p>
    <w:p w14:paraId="5D981833" w14:textId="77777777" w:rsidR="004F615B" w:rsidRPr="004F615B" w:rsidRDefault="004F615B" w:rsidP="004F615B">
      <w:pPr>
        <w:rPr>
          <w:rFonts w:hint="eastAsia"/>
          <w:b/>
          <w:bCs/>
        </w:rPr>
      </w:pPr>
      <w:r w:rsidRPr="004F615B">
        <w:rPr>
          <w:rFonts w:hint="eastAsia"/>
          <w:b/>
          <w:bCs/>
        </w:rPr>
        <w:t>문단 1: Context recognition과 shared control의 관계</w:t>
      </w:r>
    </w:p>
    <w:p w14:paraId="2EE55397" w14:textId="77777777" w:rsidR="004F615B" w:rsidRPr="004F615B" w:rsidRDefault="004F615B" w:rsidP="004F615B">
      <w:pPr>
        <w:rPr>
          <w:rFonts w:hint="eastAsia"/>
        </w:rPr>
      </w:pPr>
      <w:r w:rsidRPr="004F615B">
        <w:rPr>
          <w:rFonts w:hint="eastAsia"/>
        </w:rPr>
        <w:t>먼저 shared control을 두 부분으로 나눕니다.</w:t>
      </w:r>
    </w:p>
    <w:p w14:paraId="2EC49362" w14:textId="77777777" w:rsidR="004F615B" w:rsidRPr="004F615B" w:rsidRDefault="004F615B" w:rsidP="004F615B">
      <w:pPr>
        <w:rPr>
          <w:rFonts w:hint="eastAsia"/>
        </w:rPr>
      </w:pPr>
      <w:r w:rsidRPr="004F615B">
        <w:rPr>
          <w:rFonts w:hint="eastAsia"/>
        </w:rPr>
        <w:t>\[ \text{Task/intention inference} \quad\rightarrow\quad \text{Assistance arbitration} \]</w:t>
      </w:r>
    </w:p>
    <w:p w14:paraId="4656F409" w14:textId="77777777" w:rsidR="004F615B" w:rsidRPr="004F615B" w:rsidRDefault="004F615B" w:rsidP="004F615B">
      <w:pPr>
        <w:rPr>
          <w:rFonts w:hint="eastAsia"/>
        </w:rPr>
      </w:pPr>
      <w:r w:rsidRPr="004F615B">
        <w:rPr>
          <w:rFonts w:hint="eastAsia"/>
        </w:rPr>
        <w:t>즉:</w:t>
      </w:r>
    </w:p>
    <w:p w14:paraId="10DCEA85" w14:textId="77777777" w:rsidR="004F615B" w:rsidRPr="004F615B" w:rsidRDefault="004F615B" w:rsidP="004F615B">
      <w:pPr>
        <w:numPr>
          <w:ilvl w:val="0"/>
          <w:numId w:val="4"/>
        </w:numPr>
        <w:rPr>
          <w:rFonts w:hint="eastAsia"/>
        </w:rPr>
      </w:pPr>
      <w:r w:rsidRPr="004F615B">
        <w:rPr>
          <w:rFonts w:hint="eastAsia"/>
        </w:rPr>
        <w:t>현재 작업자가 무엇을 하고 있는지 인식</w:t>
      </w:r>
    </w:p>
    <w:p w14:paraId="061D9D5A" w14:textId="77777777" w:rsidR="004F615B" w:rsidRPr="004F615B" w:rsidRDefault="004F615B" w:rsidP="004F615B">
      <w:pPr>
        <w:numPr>
          <w:ilvl w:val="0"/>
          <w:numId w:val="4"/>
        </w:numPr>
        <w:rPr>
          <w:rFonts w:hint="eastAsia"/>
        </w:rPr>
      </w:pPr>
      <w:r w:rsidRPr="004F615B">
        <w:rPr>
          <w:rFonts w:hint="eastAsia"/>
        </w:rPr>
        <w:t>그 결과에 따라 어떤 assistance를 얼마나 제공할지 결정</w:t>
      </w:r>
    </w:p>
    <w:p w14:paraId="392A3F8A" w14:textId="77777777" w:rsidR="004F615B" w:rsidRPr="004F615B" w:rsidRDefault="004F615B" w:rsidP="004F615B">
      <w:pPr>
        <w:rPr>
          <w:rFonts w:hint="eastAsia"/>
        </w:rPr>
      </w:pPr>
      <w:r w:rsidRPr="004F615B">
        <w:rPr>
          <w:rFonts w:hint="eastAsia"/>
        </w:rPr>
        <w:t>우리의 Phase 1은 첫 번째 문제이고, Phase 2는 두 번째 문제입니다.</w:t>
      </w:r>
    </w:p>
    <w:p w14:paraId="24D473AA" w14:textId="77777777" w:rsidR="004F615B" w:rsidRPr="004F615B" w:rsidRDefault="004F615B" w:rsidP="004F615B">
      <w:pPr>
        <w:rPr>
          <w:rFonts w:hint="eastAsia"/>
          <w:b/>
          <w:bCs/>
        </w:rPr>
      </w:pPr>
      <w:r w:rsidRPr="004F615B">
        <w:rPr>
          <w:rFonts w:hint="eastAsia"/>
          <w:b/>
          <w:bCs/>
        </w:rPr>
        <w:t>문단 2: Activity/context를 이용한 control adaptation</w:t>
      </w:r>
    </w:p>
    <w:p w14:paraId="05661522" w14:textId="77777777" w:rsidR="004F615B" w:rsidRPr="004F615B" w:rsidRDefault="004F615B" w:rsidP="004F615B">
      <w:pPr>
        <w:rPr>
          <w:rFonts w:hint="eastAsia"/>
        </w:rPr>
      </w:pPr>
      <w:r w:rsidRPr="004F615B">
        <w:rPr>
          <w:rFonts w:hint="eastAsia"/>
        </w:rPr>
        <w:t>이곳에 Su와 Zhang을 배치합니다.</w:t>
      </w:r>
    </w:p>
    <w:p w14:paraId="38455AB2" w14:textId="77777777" w:rsidR="004F615B" w:rsidRPr="004F615B" w:rsidRDefault="004F615B" w:rsidP="004F615B">
      <w:pPr>
        <w:rPr>
          <w:rFonts w:hint="eastAsia"/>
        </w:rPr>
      </w:pPr>
      <w:hyperlink r:id="rId10" w:history="1">
        <w:r w:rsidRPr="004F615B">
          <w:rPr>
            <w:rStyle w:val="aa"/>
            <w:rFonts w:hint="eastAsia"/>
          </w:rPr>
          <w:t>Su et al. (2022)</w:t>
        </w:r>
      </w:hyperlink>
      <w:r w:rsidRPr="004F615B">
        <w:rPr>
          <w:rFonts w:hint="eastAsia"/>
        </w:rPr>
        <w:t>은 human activity에 따라 hands-on, teleoperation 및 adaptive shared control 사이의 역할을 조절했습니다. 여러 controller를 불연속적으로 교체하기보다 weight function을 변화시켜 전환을 부드럽게 했다는 점을 강조합니다.</w:t>
      </w:r>
    </w:p>
    <w:p w14:paraId="57B531FC" w14:textId="77777777" w:rsidR="004F615B" w:rsidRPr="004F615B" w:rsidRDefault="004F615B" w:rsidP="004F615B">
      <w:pPr>
        <w:rPr>
          <w:rFonts w:hint="eastAsia"/>
        </w:rPr>
      </w:pPr>
      <w:hyperlink r:id="rId11" w:history="1">
        <w:r w:rsidRPr="004F615B">
          <w:rPr>
            <w:rStyle w:val="aa"/>
            <w:rFonts w:hint="eastAsia"/>
          </w:rPr>
          <w:t>Zhang et al. (2022)</w:t>
        </w:r>
      </w:hyperlink>
      <w:r w:rsidRPr="004F615B">
        <w:rPr>
          <w:rFonts w:hint="eastAsia"/>
        </w:rPr>
        <w:t>은 CNN으로 수술 context를 실시간 분류하고, context에 따라 human/autonomous command의 비중을 조정했습니다. 전환 구간에서는 prediction probability를 이용해 완전 전환과 blended control을 구분했습니다.</w:t>
      </w:r>
    </w:p>
    <w:p w14:paraId="5D4B69C9" w14:textId="77777777" w:rsidR="004F615B" w:rsidRPr="004F615B" w:rsidRDefault="004F615B" w:rsidP="004F615B">
      <w:pPr>
        <w:rPr>
          <w:rFonts w:hint="eastAsia"/>
        </w:rPr>
      </w:pPr>
      <w:r w:rsidRPr="004F615B">
        <w:rPr>
          <w:rFonts w:hint="eastAsia"/>
        </w:rPr>
        <w:t>두 연구를 종합하면:</w:t>
      </w:r>
    </w:p>
    <w:p w14:paraId="31262AAC" w14:textId="77777777" w:rsidR="004F615B" w:rsidRPr="004F615B" w:rsidRDefault="004F615B" w:rsidP="004F615B">
      <w:pPr>
        <w:rPr>
          <w:rFonts w:hint="eastAsia"/>
        </w:rPr>
      </w:pPr>
      <w:r w:rsidRPr="004F615B">
        <w:rPr>
          <w:rFonts w:hint="eastAsia"/>
        </w:rPr>
        <w:t>Task or activity recognition can be used not merely to describe the current operation, but to dynamically allocate control authority between the human and the robot.</w:t>
      </w:r>
    </w:p>
    <w:p w14:paraId="203FDC7B" w14:textId="77777777" w:rsidR="004F615B" w:rsidRPr="004F615B" w:rsidRDefault="004F615B" w:rsidP="004F615B">
      <w:pPr>
        <w:rPr>
          <w:rFonts w:hint="eastAsia"/>
          <w:b/>
          <w:bCs/>
        </w:rPr>
      </w:pPr>
      <w:r w:rsidRPr="004F615B">
        <w:rPr>
          <w:rFonts w:hint="eastAsia"/>
          <w:b/>
          <w:bCs/>
        </w:rPr>
        <w:t>문단 3: Sequence-based recognition</w:t>
      </w:r>
    </w:p>
    <w:p w14:paraId="4CFA25E9" w14:textId="77777777" w:rsidR="004F615B" w:rsidRPr="004F615B" w:rsidRDefault="004F615B" w:rsidP="004F615B">
      <w:pPr>
        <w:rPr>
          <w:rFonts w:hint="eastAsia"/>
        </w:rPr>
      </w:pPr>
      <w:r w:rsidRPr="004F615B">
        <w:rPr>
          <w:rFonts w:hint="eastAsia"/>
        </w:rPr>
        <w:t>여기에는 Rakita를 중심으로 넣습니다.</w:t>
      </w:r>
    </w:p>
    <w:p w14:paraId="338D4392" w14:textId="77777777" w:rsidR="004F615B" w:rsidRPr="004F615B" w:rsidRDefault="004F615B" w:rsidP="004F615B">
      <w:pPr>
        <w:rPr>
          <w:rFonts w:hint="eastAsia"/>
        </w:rPr>
      </w:pPr>
      <w:hyperlink r:id="rId12" w:history="1">
        <w:r w:rsidRPr="004F615B">
          <w:rPr>
            <w:rStyle w:val="aa"/>
            <w:rFonts w:hint="eastAsia"/>
          </w:rPr>
          <w:t>Rakita et al. (2019)</w:t>
        </w:r>
      </w:hyperlink>
      <w:r w:rsidRPr="004F615B">
        <w:rPr>
          <w:rFonts w:hint="eastAsia"/>
        </w:rPr>
        <w:t>은 bimanual action vocabulary를 정의하고, sequence-to-sequence RNN으로 현재 action을 인식한 뒤 대응 assistance mode를 활성화했습니다. 또한 최근 prediction에 voting을 적용하여 순간적인 오인식과 불필요한 mode switching을 줄였습니다.</w:t>
      </w:r>
    </w:p>
    <w:p w14:paraId="4D660F68" w14:textId="77777777" w:rsidR="004F615B" w:rsidRPr="004F615B" w:rsidRDefault="004F615B" w:rsidP="004F615B">
      <w:pPr>
        <w:rPr>
          <w:rFonts w:hint="eastAsia"/>
        </w:rPr>
      </w:pPr>
      <w:r w:rsidRPr="004F615B">
        <w:rPr>
          <w:rFonts w:hint="eastAsia"/>
        </w:rPr>
        <w:t>여기서는 우리 Causal LSTM과의 연결을 명확하게 합니다.</w:t>
      </w:r>
    </w:p>
    <w:p w14:paraId="5F69DAAD" w14:textId="77777777" w:rsidR="004F615B" w:rsidRPr="004F615B" w:rsidRDefault="004F615B" w:rsidP="004F615B">
      <w:pPr>
        <w:rPr>
          <w:rFonts w:hint="eastAsia"/>
        </w:rPr>
      </w:pPr>
      <w:r w:rsidRPr="004F615B">
        <w:rPr>
          <w:rFonts w:hint="eastAsia"/>
        </w:rPr>
        <w:t>Sequence models are suitable for shared control because operator intention and task state are often not identifiable from a single observation. However, temporal aggregation that improves recognition stability can also delay assistance transitions.</w:t>
      </w:r>
    </w:p>
    <w:p w14:paraId="7AF70D24" w14:textId="77777777" w:rsidR="004F615B" w:rsidRPr="004F615B" w:rsidRDefault="004F615B" w:rsidP="004F615B">
      <w:pPr>
        <w:rPr>
          <w:rFonts w:hint="eastAsia"/>
        </w:rPr>
      </w:pPr>
      <w:r w:rsidRPr="004F615B">
        <w:rPr>
          <w:rFonts w:hint="eastAsia"/>
        </w:rPr>
        <w:t>이 문장이 다음 subsection의 핵심 문제를 자연스럽게 예고합니다.</w:t>
      </w:r>
    </w:p>
    <w:p w14:paraId="72C0064D" w14:textId="77777777" w:rsidR="004F615B" w:rsidRPr="004F615B" w:rsidRDefault="004F615B" w:rsidP="004F615B">
      <w:pPr>
        <w:rPr>
          <w:rFonts w:hint="eastAsia"/>
          <w:b/>
          <w:bCs/>
        </w:rPr>
      </w:pPr>
      <w:r w:rsidRPr="004F615B">
        <w:rPr>
          <w:rFonts w:hint="eastAsia"/>
          <w:b/>
          <w:bCs/>
        </w:rPr>
        <w:t>문단 4: Prediction uncertainty를 이용한 assistance 조절</w:t>
      </w:r>
    </w:p>
    <w:p w14:paraId="4BBEAB49" w14:textId="77777777" w:rsidR="004F615B" w:rsidRPr="004F615B" w:rsidRDefault="004F615B" w:rsidP="004F615B">
      <w:pPr>
        <w:rPr>
          <w:rFonts w:hint="eastAsia"/>
        </w:rPr>
      </w:pPr>
      <w:hyperlink r:id="rId13" w:history="1">
        <w:r w:rsidRPr="004F615B">
          <w:rPr>
            <w:rStyle w:val="aa"/>
            <w:rFonts w:hint="eastAsia"/>
          </w:rPr>
          <w:t>Hara et al. (2023)</w:t>
        </w:r>
      </w:hyperlink>
      <w:r w:rsidRPr="004F615B">
        <w:rPr>
          <w:rFonts w:hint="eastAsia"/>
        </w:rPr>
        <w:t>은 LSTM이 예측한 다음 visuo-motor state뿐 아니라 예측 분산을 이용해 haptic guidance의 강도를 조절했습니다.</w:t>
      </w:r>
    </w:p>
    <w:p w14:paraId="6CBDFE56" w14:textId="77777777" w:rsidR="004F615B" w:rsidRPr="004F615B" w:rsidRDefault="004F615B" w:rsidP="004F615B">
      <w:pPr>
        <w:rPr>
          <w:rFonts w:hint="eastAsia"/>
        </w:rPr>
      </w:pPr>
      <w:r w:rsidRPr="004F615B">
        <w:rPr>
          <w:rFonts w:hint="eastAsia"/>
        </w:rPr>
        <w:t>이 연구의 의미는:</w:t>
      </w:r>
    </w:p>
    <w:p w14:paraId="4FD31BE2" w14:textId="77777777" w:rsidR="004F615B" w:rsidRPr="004F615B" w:rsidRDefault="004F615B" w:rsidP="004F615B">
      <w:pPr>
        <w:rPr>
          <w:rFonts w:hint="eastAsia"/>
        </w:rPr>
      </w:pPr>
      <w:r w:rsidRPr="004F615B">
        <w:rPr>
          <w:rFonts w:hint="eastAsia"/>
        </w:rPr>
        <w:t>학습 결과가 있다고 해서 항상 같은 강도의 assistance를 제공하는 것이 아니라, prediction reliability에 따라 assistance를 조절해야 한다.</w:t>
      </w:r>
    </w:p>
    <w:p w14:paraId="70E183A4" w14:textId="77777777" w:rsidR="004F615B" w:rsidRPr="004F615B" w:rsidRDefault="004F615B" w:rsidP="004F615B">
      <w:pPr>
        <w:rPr>
          <w:rFonts w:hint="eastAsia"/>
        </w:rPr>
      </w:pPr>
      <w:r w:rsidRPr="004F615B">
        <w:rPr>
          <w:rFonts w:hint="eastAsia"/>
        </w:rPr>
        <w:t>다만 Hara는 continuous next-state prediction과 저항 가능한 haptic guidance를 다루며, discrete phase에 따라 physical contact controller를 켜고 끄는 문제는 다루지 않았다고 정리합니다.</w:t>
      </w:r>
    </w:p>
    <w:p w14:paraId="168422EA" w14:textId="77777777" w:rsidR="004F615B" w:rsidRPr="004F615B" w:rsidRDefault="004F615B" w:rsidP="004F615B">
      <w:pPr>
        <w:rPr>
          <w:rFonts w:hint="eastAsia"/>
        </w:rPr>
      </w:pPr>
      <w:r w:rsidRPr="004F615B">
        <w:rPr>
          <w:rFonts w:hint="eastAsia"/>
        </w:rPr>
        <w:pict w14:anchorId="70B34E74">
          <v:rect id="_x0000_i1051" style="width:468pt;height:1.5pt" o:hralign="center" o:hrstd="t" o:hr="t" fillcolor="#a0a0a0" stroked="f"/>
        </w:pict>
      </w:r>
    </w:p>
    <w:p w14:paraId="663C3A0E" w14:textId="77777777" w:rsidR="004F615B" w:rsidRPr="004F615B" w:rsidRDefault="004F615B" w:rsidP="004F615B">
      <w:pPr>
        <w:rPr>
          <w:rFonts w:hint="eastAsia"/>
          <w:b/>
          <w:bCs/>
        </w:rPr>
      </w:pPr>
      <w:r w:rsidRPr="004F615B">
        <w:rPr>
          <w:rFonts w:hint="eastAsia"/>
          <w:b/>
          <w:bCs/>
        </w:rPr>
        <w:t>2.3 Assistance Arbitration under Recognition Uncertainty</w:t>
      </w:r>
    </w:p>
    <w:p w14:paraId="2F8C1D21" w14:textId="77777777" w:rsidR="004F615B" w:rsidRPr="004F615B" w:rsidRDefault="004F615B" w:rsidP="004F615B">
      <w:pPr>
        <w:rPr>
          <w:rFonts w:hint="eastAsia"/>
        </w:rPr>
      </w:pPr>
      <w:r w:rsidRPr="004F615B">
        <w:rPr>
          <w:rFonts w:hint="eastAsia"/>
        </w:rPr>
        <w:t>이 subsection이 교수님 코멘트와 직접 연결되는 핵심 부분입니다.</w:t>
      </w:r>
    </w:p>
    <w:p w14:paraId="2D464000" w14:textId="77777777" w:rsidR="004F615B" w:rsidRPr="004F615B" w:rsidRDefault="004F615B" w:rsidP="004F615B">
      <w:pPr>
        <w:rPr>
          <w:rFonts w:hint="eastAsia"/>
        </w:rPr>
      </w:pPr>
      <w:r w:rsidRPr="004F615B">
        <w:rPr>
          <w:rFonts w:hint="eastAsia"/>
        </w:rPr>
        <w:lastRenderedPageBreak/>
        <w:t>여기서는 “어떤 모델을 썼는가”보다 다음 문제를 중심으로 논문들을 재배열해야 합니다.</w:t>
      </w:r>
    </w:p>
    <w:p w14:paraId="7B11FEA3" w14:textId="77777777" w:rsidR="004F615B" w:rsidRPr="004F615B" w:rsidRDefault="004F615B" w:rsidP="004F615B">
      <w:pPr>
        <w:rPr>
          <w:rFonts w:hint="eastAsia"/>
        </w:rPr>
      </w:pPr>
      <w:r w:rsidRPr="004F615B">
        <w:rPr>
          <w:rFonts w:hint="eastAsia"/>
        </w:rPr>
        <w:t>정확하고 안정적인 recognition과 빠른 controller transition 사이에는 trade-off가 있다.</w:t>
      </w:r>
    </w:p>
    <w:p w14:paraId="7C62ADB8" w14:textId="77777777" w:rsidR="004F615B" w:rsidRPr="004F615B" w:rsidRDefault="004F615B" w:rsidP="004F615B">
      <w:pPr>
        <w:rPr>
          <w:rFonts w:hint="eastAsia"/>
          <w:b/>
          <w:bCs/>
        </w:rPr>
      </w:pPr>
      <w:r w:rsidRPr="004F615B">
        <w:rPr>
          <w:rFonts w:hint="eastAsia"/>
          <w:b/>
          <w:bCs/>
        </w:rPr>
        <w:t>문단 1: 빠른 인식과 안정적인 인식의 trade-off</w:t>
      </w:r>
    </w:p>
    <w:p w14:paraId="70AF6B72" w14:textId="77777777" w:rsidR="004F615B" w:rsidRPr="004F615B" w:rsidRDefault="004F615B" w:rsidP="004F615B">
      <w:pPr>
        <w:rPr>
          <w:rFonts w:hint="eastAsia"/>
        </w:rPr>
      </w:pPr>
      <w:r w:rsidRPr="004F615B">
        <w:rPr>
          <w:rFonts w:hint="eastAsia"/>
        </w:rPr>
        <w:t>다음 연구들을 연결할 수 있습니다.</w:t>
      </w:r>
    </w:p>
    <w:p w14:paraId="14B9DB25" w14:textId="77777777" w:rsidR="004F615B" w:rsidRPr="004F615B" w:rsidRDefault="004F615B" w:rsidP="004F615B">
      <w:pPr>
        <w:numPr>
          <w:ilvl w:val="0"/>
          <w:numId w:val="5"/>
        </w:numPr>
        <w:rPr>
          <w:rFonts w:hint="eastAsia"/>
        </w:rPr>
      </w:pPr>
      <w:r w:rsidRPr="004F615B">
        <w:rPr>
          <w:rFonts w:hint="eastAsia"/>
        </w:rPr>
        <w:t>Rakita: voting으로 false switching 감소</w:t>
      </w:r>
    </w:p>
    <w:p w14:paraId="3918CF1E" w14:textId="77777777" w:rsidR="004F615B" w:rsidRPr="004F615B" w:rsidRDefault="004F615B" w:rsidP="004F615B">
      <w:pPr>
        <w:numPr>
          <w:ilvl w:val="0"/>
          <w:numId w:val="5"/>
        </w:numPr>
        <w:rPr>
          <w:rFonts w:hint="eastAsia"/>
        </w:rPr>
      </w:pPr>
      <w:r w:rsidRPr="004F615B">
        <w:rPr>
          <w:rFonts w:hint="eastAsia"/>
        </w:rPr>
        <w:t>Zhang: probability margin을 만족할 때까지 full switching 보류</w:t>
      </w:r>
    </w:p>
    <w:p w14:paraId="07CE7FFA" w14:textId="77777777" w:rsidR="004F615B" w:rsidRPr="004F615B" w:rsidRDefault="004F615B" w:rsidP="004F615B">
      <w:pPr>
        <w:numPr>
          <w:ilvl w:val="0"/>
          <w:numId w:val="5"/>
        </w:numPr>
        <w:rPr>
          <w:rFonts w:hint="eastAsia"/>
        </w:rPr>
      </w:pPr>
      <w:hyperlink r:id="rId14" w:history="1">
        <w:r w:rsidRPr="004F615B">
          <w:rPr>
            <w:rStyle w:val="aa"/>
            <w:rFonts w:hint="eastAsia"/>
          </w:rPr>
          <w:t>Wang et al. (2022)</w:t>
        </w:r>
      </w:hyperlink>
      <w:r w:rsidRPr="004F615B">
        <w:rPr>
          <w:rFonts w:hint="eastAsia"/>
        </w:rPr>
        <w:t>: 최근의 짧은 동작을 사용해 변경된 사용자 목표에 빠르게 대응</w:t>
      </w:r>
    </w:p>
    <w:p w14:paraId="181057A4" w14:textId="77777777" w:rsidR="004F615B" w:rsidRPr="004F615B" w:rsidRDefault="004F615B" w:rsidP="004F615B">
      <w:pPr>
        <w:numPr>
          <w:ilvl w:val="0"/>
          <w:numId w:val="5"/>
        </w:numPr>
        <w:rPr>
          <w:rFonts w:hint="eastAsia"/>
        </w:rPr>
      </w:pPr>
      <w:hyperlink r:id="rId15" w:history="1">
        <w:r w:rsidRPr="004F615B">
          <w:rPr>
            <w:rStyle w:val="aa"/>
            <w:rFonts w:hint="eastAsia"/>
          </w:rPr>
          <w:t>Cubuktepe and Topcu (2017)</w:t>
        </w:r>
      </w:hyperlink>
      <w:r w:rsidRPr="004F615B">
        <w:rPr>
          <w:rFonts w:hint="eastAsia"/>
        </w:rPr>
        <w:t>: assistance를 위해 intention을 정확하면서도 빠르게 예측해야 한다고 문제를 설정</w:t>
      </w:r>
    </w:p>
    <w:p w14:paraId="45FEDC6F" w14:textId="77777777" w:rsidR="004F615B" w:rsidRPr="004F615B" w:rsidRDefault="004F615B" w:rsidP="004F615B">
      <w:pPr>
        <w:rPr>
          <w:rFonts w:hint="eastAsia"/>
        </w:rPr>
      </w:pPr>
      <w:r w:rsidRPr="004F615B">
        <w:rPr>
          <w:rFonts w:hint="eastAsia"/>
        </w:rPr>
        <w:t>여기에서 다음과 같이 종합합니다.</w:t>
      </w:r>
    </w:p>
    <w:p w14:paraId="5D5B6E75" w14:textId="77777777" w:rsidR="004F615B" w:rsidRPr="004F615B" w:rsidRDefault="004F615B" w:rsidP="004F615B">
      <w:pPr>
        <w:rPr>
          <w:rFonts w:hint="eastAsia"/>
        </w:rPr>
      </w:pPr>
      <w:r w:rsidRPr="004F615B">
        <w:rPr>
          <w:rFonts w:hint="eastAsia"/>
        </w:rPr>
        <w:t>Temporal smoothing, voting, and confidence thresholds can suppress false transitions, but may retain outdated intention estimates and delay assistance when user intent changes rapidly.</w:t>
      </w:r>
    </w:p>
    <w:p w14:paraId="17A95A12" w14:textId="77777777" w:rsidR="004F615B" w:rsidRPr="004F615B" w:rsidRDefault="004F615B" w:rsidP="004F615B">
      <w:pPr>
        <w:rPr>
          <w:rFonts w:hint="eastAsia"/>
        </w:rPr>
      </w:pPr>
      <w:r w:rsidRPr="004F615B">
        <w:rPr>
          <w:rFonts w:hint="eastAsia"/>
        </w:rPr>
        <w:t>즉 기존 방법을 단순히 나열하지 말고, 모두 같은 trade-off의 서로 다른 해결책으로 설명해야 합니다.</w:t>
      </w:r>
    </w:p>
    <w:p w14:paraId="56F116AA" w14:textId="77777777" w:rsidR="004F615B" w:rsidRPr="004F615B" w:rsidRDefault="004F615B" w:rsidP="004F615B">
      <w:pPr>
        <w:rPr>
          <w:rFonts w:hint="eastAsia"/>
          <w:b/>
          <w:bCs/>
        </w:rPr>
      </w:pPr>
      <w:r w:rsidRPr="004F615B">
        <w:rPr>
          <w:rFonts w:hint="eastAsia"/>
          <w:b/>
          <w:bCs/>
        </w:rPr>
        <w:t>문단 2: Uncertain intention에서의 assistance</w:t>
      </w:r>
    </w:p>
    <w:p w14:paraId="79FF6573" w14:textId="77777777" w:rsidR="004F615B" w:rsidRPr="004F615B" w:rsidRDefault="004F615B" w:rsidP="004F615B">
      <w:pPr>
        <w:rPr>
          <w:rFonts w:hint="eastAsia"/>
        </w:rPr>
      </w:pPr>
      <w:hyperlink r:id="rId16" w:history="1">
        <w:r w:rsidRPr="004F615B">
          <w:rPr>
            <w:rStyle w:val="aa"/>
            <w:rFonts w:hint="eastAsia"/>
          </w:rPr>
          <w:t>Javdani et al.</w:t>
        </w:r>
      </w:hyperlink>
      <w:r w:rsidRPr="004F615B">
        <w:rPr>
          <w:rFonts w:hint="eastAsia"/>
        </w:rPr>
        <w:t>은 하나의 목표가 높은 confidence로 확정될 때까지 기다리는 predict-then-act 방식이 assistance를 지나치게 늦게 제공할 수 있다고 지적했습니다.</w:t>
      </w:r>
    </w:p>
    <w:p w14:paraId="55E3E9FB" w14:textId="77777777" w:rsidR="004F615B" w:rsidRPr="004F615B" w:rsidRDefault="004F615B" w:rsidP="004F615B">
      <w:pPr>
        <w:rPr>
          <w:rFonts w:hint="eastAsia"/>
        </w:rPr>
      </w:pPr>
      <w:hyperlink r:id="rId17" w:history="1">
        <w:r w:rsidRPr="004F615B">
          <w:rPr>
            <w:rStyle w:val="aa"/>
            <w:rFonts w:hint="eastAsia"/>
          </w:rPr>
          <w:t>Situational Confidence Assistance</w:t>
        </w:r>
      </w:hyperlink>
      <w:r w:rsidRPr="004F615B">
        <w:rPr>
          <w:rFonts w:hint="eastAsia"/>
        </w:rPr>
        <w:t>는 사용자의 입력이 로봇이 알고 있는 intent로 설명되지 않을 경우 잘못된 assistance를 계속하는 대신 제어권을 사용자에게 반환합니다.</w:t>
      </w:r>
    </w:p>
    <w:p w14:paraId="2394301B" w14:textId="77777777" w:rsidR="004F615B" w:rsidRPr="004F615B" w:rsidRDefault="004F615B" w:rsidP="004F615B">
      <w:pPr>
        <w:rPr>
          <w:rFonts w:hint="eastAsia"/>
        </w:rPr>
      </w:pPr>
      <w:r w:rsidRPr="004F615B">
        <w:rPr>
          <w:rFonts w:hint="eastAsia"/>
        </w:rPr>
        <w:t>이 문단의 중심 논리는:</w:t>
      </w:r>
    </w:p>
    <w:p w14:paraId="07064132" w14:textId="77777777" w:rsidR="004F615B" w:rsidRPr="004F615B" w:rsidRDefault="004F615B" w:rsidP="004F615B">
      <w:pPr>
        <w:rPr>
          <w:rFonts w:hint="eastAsia"/>
        </w:rPr>
      </w:pPr>
      <w:r w:rsidRPr="004F615B">
        <w:rPr>
          <w:rFonts w:hint="eastAsia"/>
        </w:rPr>
        <w:t>불확실한 상황에서 assistance를 강하게 제공하면 incorrect assistance가 되고, 반대로 충분히 확실할 때까지 기다리면 assistance가 너무 늦어질 수 있다.</w:t>
      </w:r>
    </w:p>
    <w:p w14:paraId="15FFD649" w14:textId="77777777" w:rsidR="004F615B" w:rsidRPr="004F615B" w:rsidRDefault="004F615B" w:rsidP="004F615B">
      <w:pPr>
        <w:rPr>
          <w:rFonts w:hint="eastAsia"/>
        </w:rPr>
      </w:pPr>
      <w:r w:rsidRPr="004F615B">
        <w:rPr>
          <w:rFonts w:hint="eastAsia"/>
        </w:rPr>
        <w:t xml:space="preserve">따라서 중요한 것은 recognition accuracy 하나가 아니라 </w:t>
      </w:r>
      <w:r w:rsidRPr="004F615B">
        <w:rPr>
          <w:rFonts w:hint="eastAsia"/>
          <w:b/>
          <w:bCs/>
        </w:rPr>
        <w:t>prediction uncertainty와 error cost를 고려한 arbitration</w:t>
      </w:r>
      <w:r w:rsidRPr="004F615B">
        <w:rPr>
          <w:rFonts w:hint="eastAsia"/>
        </w:rPr>
        <w:t>이라고 설명합니다.</w:t>
      </w:r>
    </w:p>
    <w:p w14:paraId="12CC6E10" w14:textId="77777777" w:rsidR="004F615B" w:rsidRPr="004F615B" w:rsidRDefault="004F615B" w:rsidP="004F615B">
      <w:pPr>
        <w:rPr>
          <w:rFonts w:hint="eastAsia"/>
          <w:b/>
          <w:bCs/>
        </w:rPr>
      </w:pPr>
      <w:r w:rsidRPr="004F615B">
        <w:rPr>
          <w:rFonts w:hint="eastAsia"/>
          <w:b/>
          <w:bCs/>
        </w:rPr>
        <w:t>문단 3: Human–robot conflict와 사용자 권한</w:t>
      </w:r>
    </w:p>
    <w:p w14:paraId="47A7107D" w14:textId="77777777" w:rsidR="004F615B" w:rsidRPr="004F615B" w:rsidRDefault="004F615B" w:rsidP="004F615B">
      <w:pPr>
        <w:rPr>
          <w:rFonts w:hint="eastAsia"/>
        </w:rPr>
      </w:pPr>
      <w:r w:rsidRPr="004F615B">
        <w:rPr>
          <w:rFonts w:hint="eastAsia"/>
        </w:rPr>
        <w:t>잘못된 assistance가 왜 중요한지를 여기서 설명합니다.</w:t>
      </w:r>
    </w:p>
    <w:p w14:paraId="6F30597C" w14:textId="77777777" w:rsidR="004F615B" w:rsidRPr="004F615B" w:rsidRDefault="004F615B" w:rsidP="004F615B">
      <w:pPr>
        <w:rPr>
          <w:rFonts w:hint="eastAsia"/>
        </w:rPr>
      </w:pPr>
      <w:hyperlink r:id="rId18" w:history="1">
        <w:r w:rsidRPr="004F615B">
          <w:rPr>
            <w:rStyle w:val="aa"/>
            <w:rFonts w:hint="eastAsia"/>
          </w:rPr>
          <w:t>shared-control conflict framework</w:t>
        </w:r>
      </w:hyperlink>
      <w:r w:rsidRPr="004F615B">
        <w:rPr>
          <w:rFonts w:hint="eastAsia"/>
        </w:rPr>
        <w:t>는 인간과 자동화의 intent, information 및 action implementation이 불일치할 때 control conflict가 발생할 수 있다고 설명합니다.</w:t>
      </w:r>
    </w:p>
    <w:p w14:paraId="2CE5CE3A" w14:textId="77777777" w:rsidR="004F615B" w:rsidRPr="004F615B" w:rsidRDefault="004F615B" w:rsidP="004F615B">
      <w:pPr>
        <w:rPr>
          <w:rFonts w:hint="eastAsia"/>
        </w:rPr>
      </w:pPr>
      <w:hyperlink r:id="rId19" w:history="1">
        <w:r w:rsidRPr="004F615B">
          <w:rPr>
            <w:rStyle w:val="aa"/>
            <w:rFonts w:hint="eastAsia"/>
          </w:rPr>
          <w:t>Aronson and Short (2024)</w:t>
        </w:r>
      </w:hyperlink>
      <w:r w:rsidRPr="004F615B">
        <w:rPr>
          <w:rFonts w:hint="eastAsia"/>
        </w:rPr>
        <w:t>는 사용자가 assistance를 경험하면서 자신의 입력 전략을 바꾸며, 잘못된 assistance에 대항하기 위해 의도적으로 입력을 수정할 수 있음을 보였습니다.</w:t>
      </w:r>
    </w:p>
    <w:p w14:paraId="07255B5E" w14:textId="77777777" w:rsidR="004F615B" w:rsidRPr="004F615B" w:rsidRDefault="004F615B" w:rsidP="004F615B">
      <w:pPr>
        <w:rPr>
          <w:rFonts w:hint="eastAsia"/>
        </w:rPr>
      </w:pPr>
      <w:hyperlink r:id="rId20" w:history="1">
        <w:r w:rsidRPr="004F615B">
          <w:rPr>
            <w:rStyle w:val="aa"/>
            <w:rFonts w:hint="eastAsia"/>
          </w:rPr>
          <w:t>El Bou et al. (2025)</w:t>
        </w:r>
      </w:hyperlink>
      <w:r w:rsidRPr="004F615B">
        <w:rPr>
          <w:rFonts w:hint="eastAsia"/>
        </w:rPr>
        <w:t>은 실제 현장 shared control에서 사람이 필요할 때 제어를 회수할 수 있도록 human input priority와 continuous transition을 중요한 설계 조건으로 둡니다.</w:t>
      </w:r>
    </w:p>
    <w:p w14:paraId="3F2EE5E3" w14:textId="77777777" w:rsidR="004F615B" w:rsidRPr="004F615B" w:rsidRDefault="004F615B" w:rsidP="004F615B">
      <w:pPr>
        <w:rPr>
          <w:rFonts w:hint="eastAsia"/>
        </w:rPr>
      </w:pPr>
      <w:r w:rsidRPr="004F615B">
        <w:rPr>
          <w:rFonts w:hint="eastAsia"/>
        </w:rPr>
        <w:t>이들을 종합하면:</w:t>
      </w:r>
    </w:p>
    <w:p w14:paraId="05360CE9" w14:textId="77777777" w:rsidR="004F615B" w:rsidRPr="004F615B" w:rsidRDefault="004F615B" w:rsidP="004F615B">
      <w:pPr>
        <w:rPr>
          <w:rFonts w:hint="eastAsia"/>
        </w:rPr>
      </w:pPr>
      <w:r w:rsidRPr="004F615B">
        <w:rPr>
          <w:rFonts w:hint="eastAsia"/>
        </w:rPr>
        <w:t>An effective arbitration policy should not only improve autonomous performance but should also preserve operator agency and permit rapid recovery from incorrect assistance.</w:t>
      </w:r>
    </w:p>
    <w:p w14:paraId="0599F926" w14:textId="77777777" w:rsidR="004F615B" w:rsidRPr="004F615B" w:rsidRDefault="004F615B" w:rsidP="004F615B">
      <w:pPr>
        <w:rPr>
          <w:rFonts w:hint="eastAsia"/>
        </w:rPr>
      </w:pPr>
      <w:r w:rsidRPr="004F615B">
        <w:rPr>
          <w:rFonts w:hint="eastAsia"/>
        </w:rPr>
        <w:pict w14:anchorId="29D5B952">
          <v:rect id="_x0000_i1052" style="width:468pt;height:1.5pt" o:hralign="center" o:hrstd="t" o:hr="t" fillcolor="#a0a0a0" stroked="f"/>
        </w:pict>
      </w:r>
    </w:p>
    <w:p w14:paraId="7EF7EA9C" w14:textId="77777777" w:rsidR="004F615B" w:rsidRPr="004F615B" w:rsidRDefault="004F615B" w:rsidP="004F615B">
      <w:pPr>
        <w:rPr>
          <w:rFonts w:hint="eastAsia"/>
          <w:b/>
          <w:bCs/>
        </w:rPr>
      </w:pPr>
      <w:r w:rsidRPr="004F615B">
        <w:rPr>
          <w:rFonts w:hint="eastAsia"/>
          <w:b/>
          <w:bCs/>
        </w:rPr>
        <w:t>2.4 Research Gap: Phase-Aware Contact Assistance for Remote Painting</w:t>
      </w:r>
    </w:p>
    <w:p w14:paraId="07F071A4" w14:textId="77777777" w:rsidR="004F615B" w:rsidRPr="004F615B" w:rsidRDefault="004F615B" w:rsidP="004F615B">
      <w:pPr>
        <w:rPr>
          <w:rFonts w:hint="eastAsia"/>
        </w:rPr>
      </w:pPr>
      <w:r w:rsidRPr="004F615B">
        <w:rPr>
          <w:rFonts w:hint="eastAsia"/>
        </w:rPr>
        <w:t>마지막 subsection에서는 새로운 논문을 소개하면 안 됩니다. 앞선 문헌을 종합해 무엇이 해결됐고 무엇이 남았는지를 명확히 해야 합니다.</w:t>
      </w:r>
    </w:p>
    <w:p w14:paraId="2E444392" w14:textId="77777777" w:rsidR="004F615B" w:rsidRPr="004F615B" w:rsidRDefault="004F615B" w:rsidP="004F615B">
      <w:pPr>
        <w:rPr>
          <w:rFonts w:hint="eastAsia"/>
          <w:b/>
          <w:bCs/>
        </w:rPr>
      </w:pPr>
      <w:r w:rsidRPr="004F615B">
        <w:rPr>
          <w:rFonts w:hint="eastAsia"/>
          <w:b/>
          <w:bCs/>
        </w:rPr>
        <w:t>먼저 해결된 부분을 인정</w:t>
      </w:r>
    </w:p>
    <w:p w14:paraId="0BE10B37" w14:textId="77777777" w:rsidR="004F615B" w:rsidRPr="004F615B" w:rsidRDefault="004F615B" w:rsidP="004F615B">
      <w:pPr>
        <w:rPr>
          <w:rFonts w:hint="eastAsia"/>
        </w:rPr>
      </w:pPr>
      <w:r w:rsidRPr="004F615B">
        <w:rPr>
          <w:rFonts w:hint="eastAsia"/>
        </w:rPr>
        <w:t>다음은 이미 연구됐다고 인정해야 합니다.</w:t>
      </w:r>
    </w:p>
    <w:p w14:paraId="5377E1EB" w14:textId="77777777" w:rsidR="004F615B" w:rsidRPr="004F615B" w:rsidRDefault="004F615B" w:rsidP="004F615B">
      <w:pPr>
        <w:numPr>
          <w:ilvl w:val="0"/>
          <w:numId w:val="6"/>
        </w:numPr>
        <w:rPr>
          <w:rFonts w:hint="eastAsia"/>
        </w:rPr>
      </w:pPr>
      <w:r w:rsidRPr="004F615B">
        <w:rPr>
          <w:rFonts w:hint="eastAsia"/>
        </w:rPr>
        <w:t>건설 원격작업에서 human–robot role allocation</w:t>
      </w:r>
    </w:p>
    <w:p w14:paraId="3922E344" w14:textId="77777777" w:rsidR="004F615B" w:rsidRPr="004F615B" w:rsidRDefault="004F615B" w:rsidP="004F615B">
      <w:pPr>
        <w:numPr>
          <w:ilvl w:val="0"/>
          <w:numId w:val="6"/>
        </w:numPr>
        <w:rPr>
          <w:rFonts w:hint="eastAsia"/>
        </w:rPr>
      </w:pPr>
      <w:r w:rsidRPr="004F615B">
        <w:rPr>
          <w:rFonts w:hint="eastAsia"/>
        </w:rPr>
        <w:t>painting/polishing/wiping에서 contact 또는 path assistance</w:t>
      </w:r>
    </w:p>
    <w:p w14:paraId="0A757AF4" w14:textId="77777777" w:rsidR="004F615B" w:rsidRPr="004F615B" w:rsidRDefault="004F615B" w:rsidP="004F615B">
      <w:pPr>
        <w:numPr>
          <w:ilvl w:val="0"/>
          <w:numId w:val="6"/>
        </w:numPr>
        <w:rPr>
          <w:rFonts w:hint="eastAsia"/>
        </w:rPr>
      </w:pPr>
      <w:r w:rsidRPr="004F615B">
        <w:rPr>
          <w:rFonts w:hint="eastAsia"/>
        </w:rPr>
        <w:t>activity와 intention recognition</w:t>
      </w:r>
    </w:p>
    <w:p w14:paraId="57FA8E8C" w14:textId="77777777" w:rsidR="004F615B" w:rsidRPr="004F615B" w:rsidRDefault="004F615B" w:rsidP="004F615B">
      <w:pPr>
        <w:numPr>
          <w:ilvl w:val="0"/>
          <w:numId w:val="6"/>
        </w:numPr>
        <w:rPr>
          <w:rFonts w:hint="eastAsia"/>
        </w:rPr>
      </w:pPr>
      <w:r w:rsidRPr="004F615B">
        <w:rPr>
          <w:rFonts w:hint="eastAsia"/>
        </w:rPr>
        <w:t>recognition 결과에 따른 mode switching</w:t>
      </w:r>
    </w:p>
    <w:p w14:paraId="423B7BA2" w14:textId="77777777" w:rsidR="004F615B" w:rsidRPr="004F615B" w:rsidRDefault="004F615B" w:rsidP="004F615B">
      <w:pPr>
        <w:numPr>
          <w:ilvl w:val="0"/>
          <w:numId w:val="6"/>
        </w:numPr>
        <w:rPr>
          <w:rFonts w:hint="eastAsia"/>
        </w:rPr>
      </w:pPr>
      <w:r w:rsidRPr="004F615B">
        <w:rPr>
          <w:rFonts w:hint="eastAsia"/>
        </w:rPr>
        <w:t>confidence-based blending</w:t>
      </w:r>
    </w:p>
    <w:p w14:paraId="7F02C978" w14:textId="77777777" w:rsidR="004F615B" w:rsidRPr="004F615B" w:rsidRDefault="004F615B" w:rsidP="004F615B">
      <w:pPr>
        <w:numPr>
          <w:ilvl w:val="0"/>
          <w:numId w:val="6"/>
        </w:numPr>
        <w:rPr>
          <w:rFonts w:hint="eastAsia"/>
        </w:rPr>
      </w:pPr>
      <w:r w:rsidRPr="004F615B">
        <w:rPr>
          <w:rFonts w:hint="eastAsia"/>
        </w:rPr>
        <w:t>temporal voting과 smoothing</w:t>
      </w:r>
    </w:p>
    <w:p w14:paraId="28F7F5B5" w14:textId="77777777" w:rsidR="004F615B" w:rsidRPr="004F615B" w:rsidRDefault="004F615B" w:rsidP="004F615B">
      <w:pPr>
        <w:numPr>
          <w:ilvl w:val="0"/>
          <w:numId w:val="6"/>
        </w:numPr>
        <w:rPr>
          <w:rFonts w:hint="eastAsia"/>
        </w:rPr>
      </w:pPr>
      <w:r w:rsidRPr="004F615B">
        <w:rPr>
          <w:rFonts w:hint="eastAsia"/>
        </w:rPr>
        <w:t>human override와 incorrect assistance 감소</w:t>
      </w:r>
    </w:p>
    <w:p w14:paraId="4B99F6FF" w14:textId="77777777" w:rsidR="004F615B" w:rsidRPr="004F615B" w:rsidRDefault="004F615B" w:rsidP="004F615B">
      <w:pPr>
        <w:rPr>
          <w:rFonts w:hint="eastAsia"/>
          <w:b/>
          <w:bCs/>
        </w:rPr>
      </w:pPr>
      <w:r w:rsidRPr="004F615B">
        <w:rPr>
          <w:rFonts w:hint="eastAsia"/>
          <w:b/>
          <w:bCs/>
        </w:rPr>
        <w:t>그다음 아직 결합되지 않은 문제를 제시</w:t>
      </w:r>
    </w:p>
    <w:p w14:paraId="6CA57119" w14:textId="77777777" w:rsidR="004F615B" w:rsidRPr="004F615B" w:rsidRDefault="004F615B" w:rsidP="004F615B">
      <w:pPr>
        <w:rPr>
          <w:rFonts w:hint="eastAsia"/>
        </w:rPr>
      </w:pPr>
      <w:r w:rsidRPr="004F615B">
        <w:rPr>
          <w:rFonts w:hint="eastAsia"/>
        </w:rPr>
        <w:t>우리 gap은 단일 기술의 부재가 아니라 다음 조합입니다.</w:t>
      </w:r>
    </w:p>
    <w:p w14:paraId="21F0AB78" w14:textId="77777777" w:rsidR="004F615B" w:rsidRPr="004F615B" w:rsidRDefault="004F615B" w:rsidP="004F615B">
      <w:pPr>
        <w:numPr>
          <w:ilvl w:val="0"/>
          <w:numId w:val="7"/>
        </w:numPr>
        <w:rPr>
          <w:rFonts w:hint="eastAsia"/>
        </w:rPr>
      </w:pPr>
      <w:r w:rsidRPr="004F615B">
        <w:rPr>
          <w:rFonts w:hint="eastAsia"/>
        </w:rPr>
        <w:t>Remote construction painting</w:t>
      </w:r>
    </w:p>
    <w:p w14:paraId="28EED6EA" w14:textId="77777777" w:rsidR="004F615B" w:rsidRPr="004F615B" w:rsidRDefault="004F615B" w:rsidP="004F615B">
      <w:pPr>
        <w:numPr>
          <w:ilvl w:val="0"/>
          <w:numId w:val="7"/>
        </w:numPr>
        <w:rPr>
          <w:rFonts w:hint="eastAsia"/>
        </w:rPr>
      </w:pPr>
      <w:r w:rsidRPr="004F615B">
        <w:rPr>
          <w:rFonts w:hint="eastAsia"/>
        </w:rPr>
        <w:t>반복되는 Free–Approach–Painting–Retract phase</w:t>
      </w:r>
    </w:p>
    <w:p w14:paraId="6DB78AF3" w14:textId="77777777" w:rsidR="004F615B" w:rsidRPr="004F615B" w:rsidRDefault="004F615B" w:rsidP="004F615B">
      <w:pPr>
        <w:numPr>
          <w:ilvl w:val="0"/>
          <w:numId w:val="7"/>
        </w:numPr>
        <w:rPr>
          <w:rFonts w:hint="eastAsia"/>
        </w:rPr>
      </w:pPr>
      <w:r w:rsidRPr="004F615B">
        <w:rPr>
          <w:rFonts w:hint="eastAsia"/>
        </w:rPr>
        <w:lastRenderedPageBreak/>
        <w:t>매우 짧은 transition</w:t>
      </w:r>
    </w:p>
    <w:p w14:paraId="355A721B" w14:textId="77777777" w:rsidR="004F615B" w:rsidRPr="004F615B" w:rsidRDefault="004F615B" w:rsidP="004F615B">
      <w:pPr>
        <w:numPr>
          <w:ilvl w:val="0"/>
          <w:numId w:val="7"/>
        </w:numPr>
        <w:rPr>
          <w:rFonts w:hint="eastAsia"/>
        </w:rPr>
      </w:pPr>
      <w:r w:rsidRPr="004F615B">
        <w:rPr>
          <w:rFonts w:hint="eastAsia"/>
        </w:rPr>
        <w:t>Causal phase recognition</w:t>
      </w:r>
    </w:p>
    <w:p w14:paraId="69D849F3" w14:textId="77777777" w:rsidR="004F615B" w:rsidRPr="004F615B" w:rsidRDefault="004F615B" w:rsidP="004F615B">
      <w:pPr>
        <w:numPr>
          <w:ilvl w:val="0"/>
          <w:numId w:val="7"/>
        </w:numPr>
        <w:rPr>
          <w:rFonts w:hint="eastAsia"/>
        </w:rPr>
      </w:pPr>
      <w:r w:rsidRPr="004F615B">
        <w:rPr>
          <w:rFonts w:hint="eastAsia"/>
        </w:rPr>
        <w:t>Wall-normal contact assistance</w:t>
      </w:r>
    </w:p>
    <w:p w14:paraId="2999EECF" w14:textId="77777777" w:rsidR="004F615B" w:rsidRPr="004F615B" w:rsidRDefault="004F615B" w:rsidP="004F615B">
      <w:pPr>
        <w:numPr>
          <w:ilvl w:val="0"/>
          <w:numId w:val="7"/>
        </w:numPr>
        <w:rPr>
          <w:rFonts w:hint="eastAsia"/>
        </w:rPr>
      </w:pPr>
      <w:r w:rsidRPr="004F615B">
        <w:rPr>
          <w:rFonts w:hint="eastAsia"/>
        </w:rPr>
        <w:t>Human-selected LIGHT/STRONG contact</w:t>
      </w:r>
    </w:p>
    <w:p w14:paraId="116B3486" w14:textId="77777777" w:rsidR="004F615B" w:rsidRPr="004F615B" w:rsidRDefault="004F615B" w:rsidP="004F615B">
      <w:pPr>
        <w:numPr>
          <w:ilvl w:val="0"/>
          <w:numId w:val="7"/>
        </w:numPr>
        <w:rPr>
          <w:rFonts w:hint="eastAsia"/>
        </w:rPr>
      </w:pPr>
      <w:r w:rsidRPr="004F615B">
        <w:rPr>
          <w:rFonts w:hint="eastAsia"/>
        </w:rPr>
        <w:t>Recognition timing이 접촉 안정성 및 operator control에 미치는 closed-loop 영향</w:t>
      </w:r>
    </w:p>
    <w:p w14:paraId="58CAAA6E" w14:textId="77777777" w:rsidR="004F615B" w:rsidRPr="004F615B" w:rsidRDefault="004F615B" w:rsidP="004F615B">
      <w:pPr>
        <w:rPr>
          <w:rFonts w:hint="eastAsia"/>
          <w:b/>
          <w:bCs/>
        </w:rPr>
      </w:pPr>
      <w:r w:rsidRPr="004F615B">
        <w:rPr>
          <w:rFonts w:hint="eastAsia"/>
          <w:b/>
          <w:bCs/>
        </w:rPr>
        <w:t>Contact-rich task의 특성을 gap에 포함</w:t>
      </w:r>
    </w:p>
    <w:p w14:paraId="71F92F2D" w14:textId="77777777" w:rsidR="004F615B" w:rsidRPr="004F615B" w:rsidRDefault="004F615B" w:rsidP="004F615B">
      <w:pPr>
        <w:rPr>
          <w:rFonts w:hint="eastAsia"/>
        </w:rPr>
      </w:pPr>
      <w:r w:rsidRPr="004F615B">
        <w:rPr>
          <w:rFonts w:hint="eastAsia"/>
        </w:rPr>
        <w:t>일반 reaching과 달리 contact-rich task에서는 phase 오류가 단순한 trajectory error에 그치지 않습니다.</w:t>
      </w:r>
    </w:p>
    <w:p w14:paraId="7F93BCCB" w14:textId="77777777" w:rsidR="004F615B" w:rsidRPr="004F615B" w:rsidRDefault="004F615B" w:rsidP="004F615B">
      <w:pPr>
        <w:numPr>
          <w:ilvl w:val="0"/>
          <w:numId w:val="8"/>
        </w:numPr>
        <w:rPr>
          <w:rFonts w:hint="eastAsia"/>
        </w:rPr>
      </w:pPr>
      <w:r w:rsidRPr="004F615B">
        <w:rPr>
          <w:rFonts w:hint="eastAsia"/>
        </w:rPr>
        <w:t>너무 빠른 assistance → premature contact와 force overshoot</w:t>
      </w:r>
    </w:p>
    <w:p w14:paraId="61BEA3DE" w14:textId="77777777" w:rsidR="004F615B" w:rsidRPr="004F615B" w:rsidRDefault="004F615B" w:rsidP="004F615B">
      <w:pPr>
        <w:numPr>
          <w:ilvl w:val="0"/>
          <w:numId w:val="8"/>
        </w:numPr>
        <w:rPr>
          <w:rFonts w:hint="eastAsia"/>
        </w:rPr>
      </w:pPr>
      <w:r w:rsidRPr="004F615B">
        <w:rPr>
          <w:rFonts w:hint="eastAsia"/>
        </w:rPr>
        <w:t>늦은 assistance → contact loss와 초기 불안정</w:t>
      </w:r>
    </w:p>
    <w:p w14:paraId="69A159AE" w14:textId="77777777" w:rsidR="004F615B" w:rsidRPr="004F615B" w:rsidRDefault="004F615B" w:rsidP="004F615B">
      <w:pPr>
        <w:numPr>
          <w:ilvl w:val="0"/>
          <w:numId w:val="8"/>
        </w:numPr>
        <w:rPr>
          <w:rFonts w:hint="eastAsia"/>
        </w:rPr>
      </w:pPr>
      <w:r w:rsidRPr="004F615B">
        <w:rPr>
          <w:rFonts w:hint="eastAsia"/>
        </w:rPr>
        <w:t>false deactivation → Painting 중 접촉 이탈</w:t>
      </w:r>
    </w:p>
    <w:p w14:paraId="6DFA66D6" w14:textId="77777777" w:rsidR="004F615B" w:rsidRPr="004F615B" w:rsidRDefault="004F615B" w:rsidP="004F615B">
      <w:pPr>
        <w:numPr>
          <w:ilvl w:val="0"/>
          <w:numId w:val="8"/>
        </w:numPr>
        <w:rPr>
          <w:rFonts w:hint="eastAsia"/>
        </w:rPr>
      </w:pPr>
      <w:r w:rsidRPr="004F615B">
        <w:rPr>
          <w:rFonts w:hint="eastAsia"/>
        </w:rPr>
        <w:t>반복 switching → force oscillation</w:t>
      </w:r>
    </w:p>
    <w:p w14:paraId="3A481EE5" w14:textId="77777777" w:rsidR="004F615B" w:rsidRPr="004F615B" w:rsidRDefault="004F615B" w:rsidP="004F615B">
      <w:pPr>
        <w:numPr>
          <w:ilvl w:val="0"/>
          <w:numId w:val="8"/>
        </w:numPr>
        <w:rPr>
          <w:rFonts w:hint="eastAsia"/>
        </w:rPr>
      </w:pPr>
      <w:r w:rsidRPr="004F615B">
        <w:rPr>
          <w:rFonts w:hint="eastAsia"/>
        </w:rPr>
        <w:t>잘못된 LIGHT/STRONG timing → 도장 두께 불균일</w:t>
      </w:r>
    </w:p>
    <w:p w14:paraId="7BD61A78" w14:textId="77777777" w:rsidR="004F615B" w:rsidRPr="004F615B" w:rsidRDefault="004F615B" w:rsidP="004F615B">
      <w:pPr>
        <w:numPr>
          <w:ilvl w:val="0"/>
          <w:numId w:val="8"/>
        </w:numPr>
        <w:rPr>
          <w:rFonts w:hint="eastAsia"/>
        </w:rPr>
      </w:pPr>
      <w:r w:rsidRPr="004F615B">
        <w:rPr>
          <w:rFonts w:hint="eastAsia"/>
        </w:rPr>
        <w:t>늦은 release → human–robot command conflict</w:t>
      </w:r>
    </w:p>
    <w:p w14:paraId="5FC26148" w14:textId="77777777" w:rsidR="004F615B" w:rsidRPr="004F615B" w:rsidRDefault="004F615B" w:rsidP="004F615B">
      <w:pPr>
        <w:numPr>
          <w:ilvl w:val="0"/>
          <w:numId w:val="8"/>
        </w:numPr>
        <w:rPr>
          <w:rFonts w:hint="eastAsia"/>
        </w:rPr>
      </w:pPr>
      <w:r w:rsidRPr="004F615B">
        <w:rPr>
          <w:rFonts w:hint="eastAsia"/>
        </w:rPr>
        <w:t>비접촉 상태의 force control → saturation 또는 예상하지 못한 벽 방향 motion</w:t>
      </w:r>
    </w:p>
    <w:p w14:paraId="3F1AF261" w14:textId="77777777" w:rsidR="004F615B" w:rsidRPr="004F615B" w:rsidRDefault="004F615B" w:rsidP="004F615B">
      <w:pPr>
        <w:rPr>
          <w:rFonts w:hint="eastAsia"/>
        </w:rPr>
      </w:pPr>
      <w:r w:rsidRPr="004F615B">
        <w:rPr>
          <w:rFonts w:hint="eastAsia"/>
        </w:rPr>
        <w:t>따라서 contact-rich 특성은 단순히 “접촉하는 작업이다”라고만 쓰지 말고:</w:t>
      </w:r>
    </w:p>
    <w:p w14:paraId="07D14A4F" w14:textId="77777777" w:rsidR="004F615B" w:rsidRPr="004F615B" w:rsidRDefault="004F615B" w:rsidP="004F615B">
      <w:pPr>
        <w:rPr>
          <w:rFonts w:hint="eastAsia"/>
        </w:rPr>
      </w:pPr>
      <w:r w:rsidRPr="004F615B">
        <w:rPr>
          <w:rFonts w:hint="eastAsia"/>
        </w:rPr>
        <w:t>phase-recognition timing error가 position error에서 interaction-force error로 변환된다.</w:t>
      </w:r>
    </w:p>
    <w:p w14:paraId="031C6EBA" w14:textId="77777777" w:rsidR="004F615B" w:rsidRPr="004F615B" w:rsidRDefault="004F615B" w:rsidP="004F615B">
      <w:pPr>
        <w:rPr>
          <w:rFonts w:hint="eastAsia"/>
        </w:rPr>
      </w:pPr>
      <w:r w:rsidRPr="004F615B">
        <w:rPr>
          <w:rFonts w:hint="eastAsia"/>
        </w:rPr>
        <w:t>는 점으로 설명하는 것이 좋습니다.</w:t>
      </w:r>
    </w:p>
    <w:p w14:paraId="74D0879F" w14:textId="77777777" w:rsidR="004F615B" w:rsidRPr="004F615B" w:rsidRDefault="004F615B" w:rsidP="004F615B">
      <w:pPr>
        <w:rPr>
          <w:rFonts w:hint="eastAsia"/>
          <w:b/>
          <w:bCs/>
        </w:rPr>
      </w:pPr>
      <w:r w:rsidRPr="004F615B">
        <w:rPr>
          <w:rFonts w:hint="eastAsia"/>
          <w:b/>
          <w:bCs/>
        </w:rPr>
        <w:t>권장 Related Works 마지막 문단</w:t>
      </w:r>
    </w:p>
    <w:p w14:paraId="7EEFC57D" w14:textId="77777777" w:rsidR="004F615B" w:rsidRPr="004F615B" w:rsidRDefault="004F615B" w:rsidP="004F615B">
      <w:pPr>
        <w:rPr>
          <w:rFonts w:hint="eastAsia"/>
        </w:rPr>
      </w:pPr>
      <w:r w:rsidRPr="004F615B">
        <w:rPr>
          <w:rFonts w:hint="eastAsia"/>
        </w:rPr>
        <w:t xml:space="preserve">Prior studies have demonstrated the effectiveness of shared control in construction teleoperation and surface-processing tasks, while learning-based approaches have enabled control authority to adapt to inferred human activities, task contexts, and intentions. These studies have also introduced temporal voting, confidence-based blending, uncertainty-aware guidance, and human override to mitigate unstable or inappropriate assistance. However, limited attention has been paid to short-duration, contact-rich remote tasks, where even brief recognition and transition errors can misalign robotic assistance with the operator’s current action and convert small timing errors into </w:t>
      </w:r>
      <w:r w:rsidRPr="004F615B">
        <w:rPr>
          <w:rFonts w:hint="eastAsia"/>
        </w:rPr>
        <w:lastRenderedPageBreak/>
        <w:t>contact loss, unintended interaction forces, or human–robot control conflict. This study addresses this gap through a causal phase-aware shared-control system for remote painting, in which the operator selects the desired contact mode while the robot provides wall-normal assistance according to the recognized painting state.</w:t>
      </w:r>
    </w:p>
    <w:p w14:paraId="4F783E60" w14:textId="77777777" w:rsidR="004F615B" w:rsidRPr="004F615B" w:rsidRDefault="004F615B" w:rsidP="004F615B">
      <w:pPr>
        <w:rPr>
          <w:rFonts w:hint="eastAsia"/>
        </w:rPr>
      </w:pPr>
      <w:r w:rsidRPr="004F615B">
        <w:rPr>
          <w:rFonts w:hint="eastAsia"/>
        </w:rPr>
        <w:t>조금 더 보수적으로 쓰려면 addresses this gap 대신 다음을 사용할 수 있습니다.</w:t>
      </w:r>
    </w:p>
    <w:p w14:paraId="52FDCD5A" w14:textId="77777777" w:rsidR="004F615B" w:rsidRPr="004F615B" w:rsidRDefault="004F615B" w:rsidP="004F615B">
      <w:pPr>
        <w:rPr>
          <w:rFonts w:hint="eastAsia"/>
        </w:rPr>
      </w:pPr>
      <w:r w:rsidRPr="004F615B">
        <w:rPr>
          <w:rFonts w:hint="eastAsia"/>
        </w:rPr>
        <w:t>This study investigates this problem in the context of remote painting...</w:t>
      </w:r>
    </w:p>
    <w:p w14:paraId="6DBBE5C9" w14:textId="77777777" w:rsidR="004F615B" w:rsidRPr="004F615B" w:rsidRDefault="004F615B" w:rsidP="004F615B">
      <w:pPr>
        <w:rPr>
          <w:rFonts w:hint="eastAsia"/>
        </w:rPr>
      </w:pPr>
      <w:r w:rsidRPr="004F615B">
        <w:rPr>
          <w:rFonts w:hint="eastAsia"/>
        </w:rPr>
        <w:t>아직 관련 문헌을 완전히 exhaustively 검토했다고 주장하기 어려운 단계라면 이 표현이 더 안전합니다.</w:t>
      </w:r>
    </w:p>
    <w:p w14:paraId="5C6B4608" w14:textId="77777777" w:rsidR="004F615B" w:rsidRPr="004F615B" w:rsidRDefault="004F615B" w:rsidP="004F615B">
      <w:pPr>
        <w:rPr>
          <w:rFonts w:hint="eastAsia"/>
          <w:b/>
          <w:bCs/>
        </w:rPr>
      </w:pPr>
      <w:r w:rsidRPr="004F615B">
        <w:rPr>
          <w:rFonts w:hint="eastAsia"/>
          <w:b/>
          <w:bCs/>
        </w:rPr>
        <w:t>각 논문의 배치</w:t>
      </w:r>
    </w:p>
    <w:p w14:paraId="1A6A7E0B" w14:textId="77777777" w:rsidR="004F615B" w:rsidRPr="004F615B" w:rsidRDefault="004F615B" w:rsidP="004F615B">
      <w:pPr>
        <w:rPr>
          <w:rFonts w:hint="eastAsia"/>
        </w:rPr>
      </w:pPr>
      <w:r w:rsidRPr="004F615B">
        <w:rPr>
          <w:rFonts w:hint="eastAsia"/>
        </w:rPr>
        <w:t>같은 논문을 여러 subsection에서 반복 설명하지 않는 것이 좋습니다. 다음처럼 주 역할을 지정하면 깔끔합니다.</w:t>
      </w:r>
    </w:p>
    <w:tbl>
      <w:tblPr>
        <w:tblW w:w="0" w:type="auto"/>
        <w:tblCellSpacing w:w="15" w:type="dxa"/>
        <w:tblLook w:val="04A0" w:firstRow="1" w:lastRow="0" w:firstColumn="1" w:lastColumn="0" w:noHBand="0" w:noVBand="1"/>
      </w:tblPr>
      <w:tblGrid>
        <w:gridCol w:w="3180"/>
        <w:gridCol w:w="5846"/>
      </w:tblGrid>
      <w:tr w:rsidR="004F615B" w:rsidRPr="004F615B" w14:paraId="3AB1A241" w14:textId="77777777" w:rsidTr="004F615B">
        <w:trPr>
          <w:tblHeader/>
          <w:tblCellSpacing w:w="15" w:type="dxa"/>
        </w:trPr>
        <w:tc>
          <w:tcPr>
            <w:tcW w:w="0" w:type="auto"/>
            <w:tcMar>
              <w:top w:w="15" w:type="dxa"/>
              <w:left w:w="15" w:type="dxa"/>
              <w:bottom w:w="15" w:type="dxa"/>
              <w:right w:w="15" w:type="dxa"/>
            </w:tcMar>
            <w:vAlign w:val="center"/>
            <w:hideMark/>
          </w:tcPr>
          <w:p w14:paraId="02723D5F" w14:textId="77777777" w:rsidR="004F615B" w:rsidRPr="004F615B" w:rsidRDefault="004F615B" w:rsidP="004F615B">
            <w:pPr>
              <w:rPr>
                <w:rFonts w:hint="eastAsia"/>
                <w:b/>
                <w:bCs/>
              </w:rPr>
            </w:pPr>
            <w:r w:rsidRPr="004F615B">
              <w:rPr>
                <w:rFonts w:hint="eastAsia"/>
                <w:b/>
                <w:bCs/>
              </w:rPr>
              <w:t>논문</w:t>
            </w:r>
          </w:p>
        </w:tc>
        <w:tc>
          <w:tcPr>
            <w:tcW w:w="0" w:type="auto"/>
            <w:tcMar>
              <w:top w:w="15" w:type="dxa"/>
              <w:left w:w="15" w:type="dxa"/>
              <w:bottom w:w="15" w:type="dxa"/>
              <w:right w:w="15" w:type="dxa"/>
            </w:tcMar>
            <w:vAlign w:val="center"/>
            <w:hideMark/>
          </w:tcPr>
          <w:p w14:paraId="73A92306" w14:textId="77777777" w:rsidR="004F615B" w:rsidRPr="004F615B" w:rsidRDefault="004F615B" w:rsidP="004F615B">
            <w:pPr>
              <w:rPr>
                <w:rFonts w:hint="eastAsia"/>
                <w:b/>
                <w:bCs/>
              </w:rPr>
            </w:pPr>
            <w:r w:rsidRPr="004F615B">
              <w:rPr>
                <w:rFonts w:hint="eastAsia"/>
                <w:b/>
                <w:bCs/>
              </w:rPr>
              <w:t>Related Works에서의 주 역할</w:t>
            </w:r>
          </w:p>
        </w:tc>
      </w:tr>
      <w:tr w:rsidR="004F615B" w:rsidRPr="004F615B" w14:paraId="1177A205" w14:textId="77777777" w:rsidTr="004F615B">
        <w:trPr>
          <w:tblCellSpacing w:w="15" w:type="dxa"/>
        </w:trPr>
        <w:tc>
          <w:tcPr>
            <w:tcW w:w="0" w:type="auto"/>
            <w:tcMar>
              <w:top w:w="15" w:type="dxa"/>
              <w:left w:w="15" w:type="dxa"/>
              <w:bottom w:w="15" w:type="dxa"/>
              <w:right w:w="15" w:type="dxa"/>
            </w:tcMar>
            <w:vAlign w:val="center"/>
            <w:hideMark/>
          </w:tcPr>
          <w:p w14:paraId="4BAA78F2" w14:textId="77777777" w:rsidR="004F615B" w:rsidRPr="004F615B" w:rsidRDefault="004F615B" w:rsidP="004F615B">
            <w:pPr>
              <w:rPr>
                <w:rFonts w:hint="eastAsia"/>
              </w:rPr>
            </w:pPr>
            <w:r w:rsidRPr="004F615B">
              <w:rPr>
                <w:rFonts w:hint="eastAsia"/>
              </w:rPr>
              <w:t>Gao et al.</w:t>
            </w:r>
          </w:p>
        </w:tc>
        <w:tc>
          <w:tcPr>
            <w:tcW w:w="0" w:type="auto"/>
            <w:tcMar>
              <w:top w:w="15" w:type="dxa"/>
              <w:left w:w="15" w:type="dxa"/>
              <w:bottom w:w="15" w:type="dxa"/>
              <w:right w:w="15" w:type="dxa"/>
            </w:tcMar>
            <w:vAlign w:val="center"/>
            <w:hideMark/>
          </w:tcPr>
          <w:p w14:paraId="65EEB3E1" w14:textId="77777777" w:rsidR="004F615B" w:rsidRPr="004F615B" w:rsidRDefault="004F615B" w:rsidP="004F615B">
            <w:pPr>
              <w:rPr>
                <w:rFonts w:hint="eastAsia"/>
              </w:rPr>
            </w:pPr>
            <w:r w:rsidRPr="004F615B">
              <w:rPr>
                <w:rFonts w:hint="eastAsia"/>
              </w:rPr>
              <w:t>건설 teleoperation과 human–robot role allocation</w:t>
            </w:r>
          </w:p>
        </w:tc>
      </w:tr>
      <w:tr w:rsidR="004F615B" w:rsidRPr="004F615B" w14:paraId="6E425009" w14:textId="77777777" w:rsidTr="004F615B">
        <w:trPr>
          <w:tblCellSpacing w:w="15" w:type="dxa"/>
        </w:trPr>
        <w:tc>
          <w:tcPr>
            <w:tcW w:w="0" w:type="auto"/>
            <w:tcMar>
              <w:top w:w="15" w:type="dxa"/>
              <w:left w:w="15" w:type="dxa"/>
              <w:bottom w:w="15" w:type="dxa"/>
              <w:right w:w="15" w:type="dxa"/>
            </w:tcMar>
            <w:vAlign w:val="center"/>
            <w:hideMark/>
          </w:tcPr>
          <w:p w14:paraId="358F6725" w14:textId="77777777" w:rsidR="004F615B" w:rsidRPr="004F615B" w:rsidRDefault="004F615B" w:rsidP="004F615B">
            <w:pPr>
              <w:rPr>
                <w:rFonts w:hint="eastAsia"/>
              </w:rPr>
            </w:pPr>
            <w:r w:rsidRPr="004F615B">
              <w:rPr>
                <w:rFonts w:hint="eastAsia"/>
              </w:rPr>
              <w:t>Elsdon &amp; Demiris</w:t>
            </w:r>
          </w:p>
        </w:tc>
        <w:tc>
          <w:tcPr>
            <w:tcW w:w="0" w:type="auto"/>
            <w:tcMar>
              <w:top w:w="15" w:type="dxa"/>
              <w:left w:w="15" w:type="dxa"/>
              <w:bottom w:w="15" w:type="dxa"/>
              <w:right w:w="15" w:type="dxa"/>
            </w:tcMar>
            <w:vAlign w:val="center"/>
            <w:hideMark/>
          </w:tcPr>
          <w:p w14:paraId="5974BB4D" w14:textId="77777777" w:rsidR="004F615B" w:rsidRPr="004F615B" w:rsidRDefault="004F615B" w:rsidP="004F615B">
            <w:pPr>
              <w:rPr>
                <w:rFonts w:hint="eastAsia"/>
              </w:rPr>
            </w:pPr>
            <w:r w:rsidRPr="004F615B">
              <w:rPr>
                <w:rFonts w:hint="eastAsia"/>
              </w:rPr>
              <w:t>기존 painting shared control</w:t>
            </w:r>
          </w:p>
        </w:tc>
      </w:tr>
      <w:tr w:rsidR="004F615B" w:rsidRPr="004F615B" w14:paraId="5596A208" w14:textId="77777777" w:rsidTr="004F615B">
        <w:trPr>
          <w:tblCellSpacing w:w="15" w:type="dxa"/>
        </w:trPr>
        <w:tc>
          <w:tcPr>
            <w:tcW w:w="0" w:type="auto"/>
            <w:tcMar>
              <w:top w:w="15" w:type="dxa"/>
              <w:left w:w="15" w:type="dxa"/>
              <w:bottom w:w="15" w:type="dxa"/>
              <w:right w:w="15" w:type="dxa"/>
            </w:tcMar>
            <w:vAlign w:val="center"/>
            <w:hideMark/>
          </w:tcPr>
          <w:p w14:paraId="01056C06" w14:textId="77777777" w:rsidR="004F615B" w:rsidRPr="004F615B" w:rsidRDefault="004F615B" w:rsidP="004F615B">
            <w:pPr>
              <w:rPr>
                <w:rFonts w:hint="eastAsia"/>
              </w:rPr>
            </w:pPr>
            <w:r w:rsidRPr="004F615B">
              <w:rPr>
                <w:rFonts w:hint="eastAsia"/>
              </w:rPr>
              <w:t>Zhou et al.</w:t>
            </w:r>
          </w:p>
        </w:tc>
        <w:tc>
          <w:tcPr>
            <w:tcW w:w="0" w:type="auto"/>
            <w:tcMar>
              <w:top w:w="15" w:type="dxa"/>
              <w:left w:w="15" w:type="dxa"/>
              <w:bottom w:w="15" w:type="dxa"/>
              <w:right w:w="15" w:type="dxa"/>
            </w:tcMar>
            <w:vAlign w:val="center"/>
            <w:hideMark/>
          </w:tcPr>
          <w:p w14:paraId="480DD44E" w14:textId="77777777" w:rsidR="004F615B" w:rsidRPr="004F615B" w:rsidRDefault="004F615B" w:rsidP="004F615B">
            <w:pPr>
              <w:rPr>
                <w:rFonts w:hint="eastAsia"/>
              </w:rPr>
            </w:pPr>
            <w:r w:rsidRPr="004F615B">
              <w:rPr>
                <w:rFonts w:hint="eastAsia"/>
              </w:rPr>
              <w:t>contact-force correction과 명시적 human intervention</w:t>
            </w:r>
          </w:p>
        </w:tc>
      </w:tr>
      <w:tr w:rsidR="004F615B" w:rsidRPr="004F615B" w14:paraId="3E5C797C" w14:textId="77777777" w:rsidTr="004F615B">
        <w:trPr>
          <w:tblCellSpacing w:w="15" w:type="dxa"/>
        </w:trPr>
        <w:tc>
          <w:tcPr>
            <w:tcW w:w="0" w:type="auto"/>
            <w:tcMar>
              <w:top w:w="15" w:type="dxa"/>
              <w:left w:w="15" w:type="dxa"/>
              <w:bottom w:w="15" w:type="dxa"/>
              <w:right w:w="15" w:type="dxa"/>
            </w:tcMar>
            <w:vAlign w:val="center"/>
            <w:hideMark/>
          </w:tcPr>
          <w:p w14:paraId="0ED2EF37" w14:textId="77777777" w:rsidR="004F615B" w:rsidRPr="004F615B" w:rsidRDefault="004F615B" w:rsidP="004F615B">
            <w:pPr>
              <w:rPr>
                <w:rFonts w:hint="eastAsia"/>
              </w:rPr>
            </w:pPr>
            <w:r w:rsidRPr="004F615B">
              <w:rPr>
                <w:rFonts w:hint="eastAsia"/>
              </w:rPr>
              <w:t>Michel et al.</w:t>
            </w:r>
          </w:p>
        </w:tc>
        <w:tc>
          <w:tcPr>
            <w:tcW w:w="0" w:type="auto"/>
            <w:tcMar>
              <w:top w:w="15" w:type="dxa"/>
              <w:left w:w="15" w:type="dxa"/>
              <w:bottom w:w="15" w:type="dxa"/>
              <w:right w:w="15" w:type="dxa"/>
            </w:tcMar>
            <w:vAlign w:val="center"/>
            <w:hideMark/>
          </w:tcPr>
          <w:p w14:paraId="4D2FD072" w14:textId="77777777" w:rsidR="004F615B" w:rsidRPr="004F615B" w:rsidRDefault="004F615B" w:rsidP="004F615B">
            <w:pPr>
              <w:rPr>
                <w:rFonts w:hint="eastAsia"/>
              </w:rPr>
            </w:pPr>
            <w:r w:rsidRPr="004F615B">
              <w:rPr>
                <w:rFonts w:hint="eastAsia"/>
              </w:rPr>
              <w:t>learned contact-task guidance</w:t>
            </w:r>
          </w:p>
        </w:tc>
      </w:tr>
      <w:tr w:rsidR="004F615B" w:rsidRPr="004F615B" w14:paraId="42056042" w14:textId="77777777" w:rsidTr="004F615B">
        <w:trPr>
          <w:tblCellSpacing w:w="15" w:type="dxa"/>
        </w:trPr>
        <w:tc>
          <w:tcPr>
            <w:tcW w:w="0" w:type="auto"/>
            <w:tcMar>
              <w:top w:w="15" w:type="dxa"/>
              <w:left w:w="15" w:type="dxa"/>
              <w:bottom w:w="15" w:type="dxa"/>
              <w:right w:w="15" w:type="dxa"/>
            </w:tcMar>
            <w:vAlign w:val="center"/>
            <w:hideMark/>
          </w:tcPr>
          <w:p w14:paraId="7CAD5C3D" w14:textId="77777777" w:rsidR="004F615B" w:rsidRPr="004F615B" w:rsidRDefault="004F615B" w:rsidP="004F615B">
            <w:pPr>
              <w:rPr>
                <w:rFonts w:hint="eastAsia"/>
              </w:rPr>
            </w:pPr>
            <w:r w:rsidRPr="004F615B">
              <w:rPr>
                <w:rFonts w:hint="eastAsia"/>
              </w:rPr>
              <w:t>Konstant et al.</w:t>
            </w:r>
          </w:p>
        </w:tc>
        <w:tc>
          <w:tcPr>
            <w:tcW w:w="0" w:type="auto"/>
            <w:tcMar>
              <w:top w:w="15" w:type="dxa"/>
              <w:left w:w="15" w:type="dxa"/>
              <w:bottom w:w="15" w:type="dxa"/>
              <w:right w:w="15" w:type="dxa"/>
            </w:tcMar>
            <w:vAlign w:val="center"/>
            <w:hideMark/>
          </w:tcPr>
          <w:p w14:paraId="21B89A55" w14:textId="77777777" w:rsidR="004F615B" w:rsidRPr="004F615B" w:rsidRDefault="004F615B" w:rsidP="004F615B">
            <w:pPr>
              <w:rPr>
                <w:rFonts w:hint="eastAsia"/>
              </w:rPr>
            </w:pPr>
            <w:r w:rsidRPr="004F615B">
              <w:rPr>
                <w:rFonts w:hint="eastAsia"/>
              </w:rPr>
              <w:t>surface-processing shared control의 실증</w:t>
            </w:r>
          </w:p>
        </w:tc>
      </w:tr>
      <w:tr w:rsidR="004F615B" w:rsidRPr="004F615B" w14:paraId="4DC779B3" w14:textId="77777777" w:rsidTr="004F615B">
        <w:trPr>
          <w:tblCellSpacing w:w="15" w:type="dxa"/>
        </w:trPr>
        <w:tc>
          <w:tcPr>
            <w:tcW w:w="0" w:type="auto"/>
            <w:tcMar>
              <w:top w:w="15" w:type="dxa"/>
              <w:left w:w="15" w:type="dxa"/>
              <w:bottom w:w="15" w:type="dxa"/>
              <w:right w:w="15" w:type="dxa"/>
            </w:tcMar>
            <w:vAlign w:val="center"/>
            <w:hideMark/>
          </w:tcPr>
          <w:p w14:paraId="634A925A" w14:textId="77777777" w:rsidR="004F615B" w:rsidRPr="004F615B" w:rsidRDefault="004F615B" w:rsidP="004F615B">
            <w:pPr>
              <w:rPr>
                <w:rFonts w:hint="eastAsia"/>
              </w:rPr>
            </w:pPr>
            <w:r w:rsidRPr="004F615B">
              <w:rPr>
                <w:rFonts w:hint="eastAsia"/>
              </w:rPr>
              <w:t>Su et al.</w:t>
            </w:r>
          </w:p>
        </w:tc>
        <w:tc>
          <w:tcPr>
            <w:tcW w:w="0" w:type="auto"/>
            <w:tcMar>
              <w:top w:w="15" w:type="dxa"/>
              <w:left w:w="15" w:type="dxa"/>
              <w:bottom w:w="15" w:type="dxa"/>
              <w:right w:w="15" w:type="dxa"/>
            </w:tcMar>
            <w:vAlign w:val="center"/>
            <w:hideMark/>
          </w:tcPr>
          <w:p w14:paraId="3EDD6063" w14:textId="77777777" w:rsidR="004F615B" w:rsidRPr="004F615B" w:rsidRDefault="004F615B" w:rsidP="004F615B">
            <w:pPr>
              <w:rPr>
                <w:rFonts w:hint="eastAsia"/>
              </w:rPr>
            </w:pPr>
            <w:r w:rsidRPr="004F615B">
              <w:rPr>
                <w:rFonts w:hint="eastAsia"/>
              </w:rPr>
              <w:t>activity-aware controller transition</w:t>
            </w:r>
          </w:p>
        </w:tc>
      </w:tr>
      <w:tr w:rsidR="004F615B" w:rsidRPr="004F615B" w14:paraId="25458EF6" w14:textId="77777777" w:rsidTr="004F615B">
        <w:trPr>
          <w:tblCellSpacing w:w="15" w:type="dxa"/>
        </w:trPr>
        <w:tc>
          <w:tcPr>
            <w:tcW w:w="0" w:type="auto"/>
            <w:tcMar>
              <w:top w:w="15" w:type="dxa"/>
              <w:left w:w="15" w:type="dxa"/>
              <w:bottom w:w="15" w:type="dxa"/>
              <w:right w:w="15" w:type="dxa"/>
            </w:tcMar>
            <w:vAlign w:val="center"/>
            <w:hideMark/>
          </w:tcPr>
          <w:p w14:paraId="7894A9A8" w14:textId="77777777" w:rsidR="004F615B" w:rsidRPr="004F615B" w:rsidRDefault="004F615B" w:rsidP="004F615B">
            <w:pPr>
              <w:rPr>
                <w:rFonts w:hint="eastAsia"/>
              </w:rPr>
            </w:pPr>
            <w:r w:rsidRPr="004F615B">
              <w:rPr>
                <w:rFonts w:hint="eastAsia"/>
              </w:rPr>
              <w:t>Zhang et al.</w:t>
            </w:r>
          </w:p>
        </w:tc>
        <w:tc>
          <w:tcPr>
            <w:tcW w:w="0" w:type="auto"/>
            <w:tcMar>
              <w:top w:w="15" w:type="dxa"/>
              <w:left w:w="15" w:type="dxa"/>
              <w:bottom w:w="15" w:type="dxa"/>
              <w:right w:w="15" w:type="dxa"/>
            </w:tcMar>
            <w:vAlign w:val="center"/>
            <w:hideMark/>
          </w:tcPr>
          <w:p w14:paraId="7A3D85DE" w14:textId="77777777" w:rsidR="004F615B" w:rsidRPr="004F615B" w:rsidRDefault="004F615B" w:rsidP="004F615B">
            <w:pPr>
              <w:rPr>
                <w:rFonts w:hint="eastAsia"/>
              </w:rPr>
            </w:pPr>
            <w:r w:rsidRPr="004F615B">
              <w:rPr>
                <w:rFonts w:hint="eastAsia"/>
              </w:rPr>
              <w:t>learned context에 따른 role adaptation과 probability blending</w:t>
            </w:r>
          </w:p>
        </w:tc>
      </w:tr>
      <w:tr w:rsidR="004F615B" w:rsidRPr="004F615B" w14:paraId="6723103E" w14:textId="77777777" w:rsidTr="004F615B">
        <w:trPr>
          <w:tblCellSpacing w:w="15" w:type="dxa"/>
        </w:trPr>
        <w:tc>
          <w:tcPr>
            <w:tcW w:w="0" w:type="auto"/>
            <w:tcMar>
              <w:top w:w="15" w:type="dxa"/>
              <w:left w:w="15" w:type="dxa"/>
              <w:bottom w:w="15" w:type="dxa"/>
              <w:right w:w="15" w:type="dxa"/>
            </w:tcMar>
            <w:vAlign w:val="center"/>
            <w:hideMark/>
          </w:tcPr>
          <w:p w14:paraId="788A29D6" w14:textId="77777777" w:rsidR="004F615B" w:rsidRPr="004F615B" w:rsidRDefault="004F615B" w:rsidP="004F615B">
            <w:pPr>
              <w:rPr>
                <w:rFonts w:hint="eastAsia"/>
              </w:rPr>
            </w:pPr>
            <w:r w:rsidRPr="004F615B">
              <w:rPr>
                <w:rFonts w:hint="eastAsia"/>
              </w:rPr>
              <w:t>Rakita et al.</w:t>
            </w:r>
          </w:p>
        </w:tc>
        <w:tc>
          <w:tcPr>
            <w:tcW w:w="0" w:type="auto"/>
            <w:tcMar>
              <w:top w:w="15" w:type="dxa"/>
              <w:left w:w="15" w:type="dxa"/>
              <w:bottom w:w="15" w:type="dxa"/>
              <w:right w:w="15" w:type="dxa"/>
            </w:tcMar>
            <w:vAlign w:val="center"/>
            <w:hideMark/>
          </w:tcPr>
          <w:p w14:paraId="6773F8F7" w14:textId="77777777" w:rsidR="004F615B" w:rsidRPr="004F615B" w:rsidRDefault="004F615B" w:rsidP="004F615B">
            <w:pPr>
              <w:rPr>
                <w:rFonts w:hint="eastAsia"/>
              </w:rPr>
            </w:pPr>
            <w:r w:rsidRPr="004F615B">
              <w:rPr>
                <w:rFonts w:hint="eastAsia"/>
              </w:rPr>
              <w:t>sequence recognition과 temporal voting</w:t>
            </w:r>
          </w:p>
        </w:tc>
      </w:tr>
      <w:tr w:rsidR="004F615B" w:rsidRPr="004F615B" w14:paraId="7F2B9FA2" w14:textId="77777777" w:rsidTr="004F615B">
        <w:trPr>
          <w:tblCellSpacing w:w="15" w:type="dxa"/>
        </w:trPr>
        <w:tc>
          <w:tcPr>
            <w:tcW w:w="0" w:type="auto"/>
            <w:tcMar>
              <w:top w:w="15" w:type="dxa"/>
              <w:left w:w="15" w:type="dxa"/>
              <w:bottom w:w="15" w:type="dxa"/>
              <w:right w:w="15" w:type="dxa"/>
            </w:tcMar>
            <w:vAlign w:val="center"/>
            <w:hideMark/>
          </w:tcPr>
          <w:p w14:paraId="473305AC" w14:textId="77777777" w:rsidR="004F615B" w:rsidRPr="004F615B" w:rsidRDefault="004F615B" w:rsidP="004F615B">
            <w:pPr>
              <w:rPr>
                <w:rFonts w:hint="eastAsia"/>
              </w:rPr>
            </w:pPr>
            <w:r w:rsidRPr="004F615B">
              <w:rPr>
                <w:rFonts w:hint="eastAsia"/>
              </w:rPr>
              <w:t>Hara et al.</w:t>
            </w:r>
          </w:p>
        </w:tc>
        <w:tc>
          <w:tcPr>
            <w:tcW w:w="0" w:type="auto"/>
            <w:tcMar>
              <w:top w:w="15" w:type="dxa"/>
              <w:left w:w="15" w:type="dxa"/>
              <w:bottom w:w="15" w:type="dxa"/>
              <w:right w:w="15" w:type="dxa"/>
            </w:tcMar>
            <w:vAlign w:val="center"/>
            <w:hideMark/>
          </w:tcPr>
          <w:p w14:paraId="0B6D6796" w14:textId="77777777" w:rsidR="004F615B" w:rsidRPr="004F615B" w:rsidRDefault="004F615B" w:rsidP="004F615B">
            <w:pPr>
              <w:rPr>
                <w:rFonts w:hint="eastAsia"/>
              </w:rPr>
            </w:pPr>
            <w:r w:rsidRPr="004F615B">
              <w:rPr>
                <w:rFonts w:hint="eastAsia"/>
              </w:rPr>
              <w:t>prediction uncertainty에 따른 assistance strength</w:t>
            </w:r>
          </w:p>
        </w:tc>
      </w:tr>
      <w:tr w:rsidR="004F615B" w:rsidRPr="004F615B" w14:paraId="3B7BBA5D" w14:textId="77777777" w:rsidTr="004F615B">
        <w:trPr>
          <w:tblCellSpacing w:w="15" w:type="dxa"/>
        </w:trPr>
        <w:tc>
          <w:tcPr>
            <w:tcW w:w="0" w:type="auto"/>
            <w:tcMar>
              <w:top w:w="15" w:type="dxa"/>
              <w:left w:w="15" w:type="dxa"/>
              <w:bottom w:w="15" w:type="dxa"/>
              <w:right w:w="15" w:type="dxa"/>
            </w:tcMar>
            <w:vAlign w:val="center"/>
            <w:hideMark/>
          </w:tcPr>
          <w:p w14:paraId="47980841" w14:textId="77777777" w:rsidR="004F615B" w:rsidRPr="004F615B" w:rsidRDefault="004F615B" w:rsidP="004F615B">
            <w:pPr>
              <w:rPr>
                <w:rFonts w:hint="eastAsia"/>
              </w:rPr>
            </w:pPr>
            <w:r w:rsidRPr="004F615B">
              <w:rPr>
                <w:rFonts w:hint="eastAsia"/>
              </w:rPr>
              <w:t>Wang et al.</w:t>
            </w:r>
          </w:p>
        </w:tc>
        <w:tc>
          <w:tcPr>
            <w:tcW w:w="0" w:type="auto"/>
            <w:tcMar>
              <w:top w:w="15" w:type="dxa"/>
              <w:left w:w="15" w:type="dxa"/>
              <w:bottom w:w="15" w:type="dxa"/>
              <w:right w:w="15" w:type="dxa"/>
            </w:tcMar>
            <w:vAlign w:val="center"/>
            <w:hideMark/>
          </w:tcPr>
          <w:p w14:paraId="2E818FF0" w14:textId="77777777" w:rsidR="004F615B" w:rsidRPr="004F615B" w:rsidRDefault="004F615B" w:rsidP="004F615B">
            <w:pPr>
              <w:rPr>
                <w:rFonts w:hint="eastAsia"/>
              </w:rPr>
            </w:pPr>
            <w:r w:rsidRPr="004F615B">
              <w:rPr>
                <w:rFonts w:hint="eastAsia"/>
              </w:rPr>
              <w:t>변경된 intention에 대한 빠른 대응</w:t>
            </w:r>
          </w:p>
        </w:tc>
      </w:tr>
      <w:tr w:rsidR="004F615B" w:rsidRPr="004F615B" w14:paraId="6D0E1D94" w14:textId="77777777" w:rsidTr="004F615B">
        <w:trPr>
          <w:tblCellSpacing w:w="15" w:type="dxa"/>
        </w:trPr>
        <w:tc>
          <w:tcPr>
            <w:tcW w:w="0" w:type="auto"/>
            <w:tcMar>
              <w:top w:w="15" w:type="dxa"/>
              <w:left w:w="15" w:type="dxa"/>
              <w:bottom w:w="15" w:type="dxa"/>
              <w:right w:w="15" w:type="dxa"/>
            </w:tcMar>
            <w:vAlign w:val="center"/>
            <w:hideMark/>
          </w:tcPr>
          <w:p w14:paraId="14A942E7" w14:textId="77777777" w:rsidR="004F615B" w:rsidRPr="004F615B" w:rsidRDefault="004F615B" w:rsidP="004F615B">
            <w:pPr>
              <w:rPr>
                <w:rFonts w:hint="eastAsia"/>
              </w:rPr>
            </w:pPr>
            <w:r w:rsidRPr="004F615B">
              <w:rPr>
                <w:rFonts w:hint="eastAsia"/>
              </w:rPr>
              <w:t>Cubuktepe &amp; Topcu</w:t>
            </w:r>
          </w:p>
        </w:tc>
        <w:tc>
          <w:tcPr>
            <w:tcW w:w="0" w:type="auto"/>
            <w:tcMar>
              <w:top w:w="15" w:type="dxa"/>
              <w:left w:w="15" w:type="dxa"/>
              <w:bottom w:w="15" w:type="dxa"/>
              <w:right w:w="15" w:type="dxa"/>
            </w:tcMar>
            <w:vAlign w:val="center"/>
            <w:hideMark/>
          </w:tcPr>
          <w:p w14:paraId="3C78457A" w14:textId="77777777" w:rsidR="004F615B" w:rsidRPr="004F615B" w:rsidRDefault="004F615B" w:rsidP="004F615B">
            <w:pPr>
              <w:rPr>
                <w:rFonts w:hint="eastAsia"/>
              </w:rPr>
            </w:pPr>
            <w:r w:rsidRPr="004F615B">
              <w:rPr>
                <w:rFonts w:hint="eastAsia"/>
              </w:rPr>
              <w:t>accurate and timely intent prediction</w:t>
            </w:r>
          </w:p>
        </w:tc>
      </w:tr>
      <w:tr w:rsidR="004F615B" w:rsidRPr="004F615B" w14:paraId="7062C8BE" w14:textId="77777777" w:rsidTr="004F615B">
        <w:trPr>
          <w:tblCellSpacing w:w="15" w:type="dxa"/>
        </w:trPr>
        <w:tc>
          <w:tcPr>
            <w:tcW w:w="0" w:type="auto"/>
            <w:tcMar>
              <w:top w:w="15" w:type="dxa"/>
              <w:left w:w="15" w:type="dxa"/>
              <w:bottom w:w="15" w:type="dxa"/>
              <w:right w:w="15" w:type="dxa"/>
            </w:tcMar>
            <w:vAlign w:val="center"/>
            <w:hideMark/>
          </w:tcPr>
          <w:p w14:paraId="5191A2D0" w14:textId="77777777" w:rsidR="004F615B" w:rsidRPr="004F615B" w:rsidRDefault="004F615B" w:rsidP="004F615B">
            <w:pPr>
              <w:rPr>
                <w:rFonts w:hint="eastAsia"/>
              </w:rPr>
            </w:pPr>
            <w:r w:rsidRPr="004F615B">
              <w:rPr>
                <w:rFonts w:hint="eastAsia"/>
              </w:rPr>
              <w:t>Javdani et al.</w:t>
            </w:r>
          </w:p>
        </w:tc>
        <w:tc>
          <w:tcPr>
            <w:tcW w:w="0" w:type="auto"/>
            <w:tcMar>
              <w:top w:w="15" w:type="dxa"/>
              <w:left w:w="15" w:type="dxa"/>
              <w:bottom w:w="15" w:type="dxa"/>
              <w:right w:w="15" w:type="dxa"/>
            </w:tcMar>
            <w:vAlign w:val="center"/>
            <w:hideMark/>
          </w:tcPr>
          <w:p w14:paraId="5B1FDCB4" w14:textId="77777777" w:rsidR="004F615B" w:rsidRPr="004F615B" w:rsidRDefault="004F615B" w:rsidP="004F615B">
            <w:pPr>
              <w:rPr>
                <w:rFonts w:hint="eastAsia"/>
              </w:rPr>
            </w:pPr>
            <w:r w:rsidRPr="004F615B">
              <w:rPr>
                <w:rFonts w:hint="eastAsia"/>
              </w:rPr>
              <w:t>prediction confidence와 delayed assistance trade-off</w:t>
            </w:r>
          </w:p>
        </w:tc>
      </w:tr>
      <w:tr w:rsidR="004F615B" w:rsidRPr="004F615B" w14:paraId="3200B960" w14:textId="77777777" w:rsidTr="004F615B">
        <w:trPr>
          <w:tblCellSpacing w:w="15" w:type="dxa"/>
        </w:trPr>
        <w:tc>
          <w:tcPr>
            <w:tcW w:w="0" w:type="auto"/>
            <w:tcMar>
              <w:top w:w="15" w:type="dxa"/>
              <w:left w:w="15" w:type="dxa"/>
              <w:bottom w:w="15" w:type="dxa"/>
              <w:right w:w="15" w:type="dxa"/>
            </w:tcMar>
            <w:vAlign w:val="center"/>
            <w:hideMark/>
          </w:tcPr>
          <w:p w14:paraId="18BC1BAF" w14:textId="77777777" w:rsidR="004F615B" w:rsidRPr="004F615B" w:rsidRDefault="004F615B" w:rsidP="004F615B">
            <w:pPr>
              <w:rPr>
                <w:rFonts w:hint="eastAsia"/>
              </w:rPr>
            </w:pPr>
            <w:r w:rsidRPr="004F615B">
              <w:rPr>
                <w:rFonts w:hint="eastAsia"/>
              </w:rPr>
              <w:lastRenderedPageBreak/>
              <w:t>Situational Confidence Assistance</w:t>
            </w:r>
          </w:p>
        </w:tc>
        <w:tc>
          <w:tcPr>
            <w:tcW w:w="0" w:type="auto"/>
            <w:tcMar>
              <w:top w:w="15" w:type="dxa"/>
              <w:left w:w="15" w:type="dxa"/>
              <w:bottom w:w="15" w:type="dxa"/>
              <w:right w:w="15" w:type="dxa"/>
            </w:tcMar>
            <w:vAlign w:val="center"/>
            <w:hideMark/>
          </w:tcPr>
          <w:p w14:paraId="037EC964" w14:textId="77777777" w:rsidR="004F615B" w:rsidRPr="004F615B" w:rsidRDefault="004F615B" w:rsidP="004F615B">
            <w:pPr>
              <w:rPr>
                <w:rFonts w:hint="eastAsia"/>
              </w:rPr>
            </w:pPr>
            <w:r w:rsidRPr="004F615B">
              <w:rPr>
                <w:rFonts w:hint="eastAsia"/>
              </w:rPr>
              <w:t>모르는 intent에서 human control 반환</w:t>
            </w:r>
          </w:p>
        </w:tc>
      </w:tr>
      <w:tr w:rsidR="004F615B" w:rsidRPr="004F615B" w14:paraId="546ACFFE" w14:textId="77777777" w:rsidTr="004F615B">
        <w:trPr>
          <w:tblCellSpacing w:w="15" w:type="dxa"/>
        </w:trPr>
        <w:tc>
          <w:tcPr>
            <w:tcW w:w="0" w:type="auto"/>
            <w:tcMar>
              <w:top w:w="15" w:type="dxa"/>
              <w:left w:w="15" w:type="dxa"/>
              <w:bottom w:w="15" w:type="dxa"/>
              <w:right w:w="15" w:type="dxa"/>
            </w:tcMar>
            <w:vAlign w:val="center"/>
            <w:hideMark/>
          </w:tcPr>
          <w:p w14:paraId="60D46C9E" w14:textId="77777777" w:rsidR="004F615B" w:rsidRPr="004F615B" w:rsidRDefault="004F615B" w:rsidP="004F615B">
            <w:pPr>
              <w:rPr>
                <w:rFonts w:hint="eastAsia"/>
              </w:rPr>
            </w:pPr>
            <w:r w:rsidRPr="004F615B">
              <w:rPr>
                <w:rFonts w:hint="eastAsia"/>
              </w:rPr>
              <w:t>Aronson &amp; Short</w:t>
            </w:r>
          </w:p>
        </w:tc>
        <w:tc>
          <w:tcPr>
            <w:tcW w:w="0" w:type="auto"/>
            <w:tcMar>
              <w:top w:w="15" w:type="dxa"/>
              <w:left w:w="15" w:type="dxa"/>
              <w:bottom w:w="15" w:type="dxa"/>
              <w:right w:w="15" w:type="dxa"/>
            </w:tcMar>
            <w:vAlign w:val="center"/>
            <w:hideMark/>
          </w:tcPr>
          <w:p w14:paraId="5057D3F2" w14:textId="77777777" w:rsidR="004F615B" w:rsidRPr="004F615B" w:rsidRDefault="004F615B" w:rsidP="004F615B">
            <w:pPr>
              <w:rPr>
                <w:rFonts w:hint="eastAsia"/>
              </w:rPr>
            </w:pPr>
            <w:r w:rsidRPr="004F615B">
              <w:rPr>
                <w:rFonts w:hint="eastAsia"/>
              </w:rPr>
              <w:t>incorrect assistance에 대한 사용자 적응</w:t>
            </w:r>
          </w:p>
        </w:tc>
      </w:tr>
      <w:tr w:rsidR="004F615B" w:rsidRPr="004F615B" w14:paraId="0BC3D9CA" w14:textId="77777777" w:rsidTr="004F615B">
        <w:trPr>
          <w:tblCellSpacing w:w="15" w:type="dxa"/>
        </w:trPr>
        <w:tc>
          <w:tcPr>
            <w:tcW w:w="0" w:type="auto"/>
            <w:tcMar>
              <w:top w:w="15" w:type="dxa"/>
              <w:left w:w="15" w:type="dxa"/>
              <w:bottom w:w="15" w:type="dxa"/>
              <w:right w:w="15" w:type="dxa"/>
            </w:tcMar>
            <w:vAlign w:val="center"/>
            <w:hideMark/>
          </w:tcPr>
          <w:p w14:paraId="20BA1E63" w14:textId="77777777" w:rsidR="004F615B" w:rsidRPr="004F615B" w:rsidRDefault="004F615B" w:rsidP="004F615B">
            <w:pPr>
              <w:rPr>
                <w:rFonts w:hint="eastAsia"/>
              </w:rPr>
            </w:pPr>
            <w:r w:rsidRPr="004F615B">
              <w:rPr>
                <w:rFonts w:hint="eastAsia"/>
              </w:rPr>
              <w:t>El Bou et al.</w:t>
            </w:r>
          </w:p>
        </w:tc>
        <w:tc>
          <w:tcPr>
            <w:tcW w:w="0" w:type="auto"/>
            <w:tcMar>
              <w:top w:w="15" w:type="dxa"/>
              <w:left w:w="15" w:type="dxa"/>
              <w:bottom w:w="15" w:type="dxa"/>
              <w:right w:w="15" w:type="dxa"/>
            </w:tcMar>
            <w:vAlign w:val="center"/>
            <w:hideMark/>
          </w:tcPr>
          <w:p w14:paraId="1F2C9103" w14:textId="77777777" w:rsidR="004F615B" w:rsidRPr="004F615B" w:rsidRDefault="004F615B" w:rsidP="004F615B">
            <w:pPr>
              <w:rPr>
                <w:rFonts w:hint="eastAsia"/>
              </w:rPr>
            </w:pPr>
            <w:r w:rsidRPr="004F615B">
              <w:rPr>
                <w:rFonts w:hint="eastAsia"/>
              </w:rPr>
              <w:t>smooth transition과 human control priority</w:t>
            </w:r>
          </w:p>
        </w:tc>
      </w:tr>
    </w:tbl>
    <w:p w14:paraId="7386C89C" w14:textId="77777777" w:rsidR="004F615B" w:rsidRPr="004F615B" w:rsidRDefault="004F615B" w:rsidP="004F615B">
      <w:pPr>
        <w:rPr>
          <w:rFonts w:hint="eastAsia"/>
          <w:b/>
          <w:bCs/>
        </w:rPr>
      </w:pPr>
      <w:r w:rsidRPr="004F615B">
        <w:rPr>
          <w:rFonts w:hint="eastAsia"/>
          <w:b/>
          <w:bCs/>
        </w:rPr>
        <w:t>피해야 할 구성</w:t>
      </w:r>
    </w:p>
    <w:p w14:paraId="14CB0BA6" w14:textId="77777777" w:rsidR="004F615B" w:rsidRPr="004F615B" w:rsidRDefault="004F615B" w:rsidP="004F615B">
      <w:pPr>
        <w:rPr>
          <w:rFonts w:hint="eastAsia"/>
        </w:rPr>
      </w:pPr>
      <w:r w:rsidRPr="004F615B">
        <w:rPr>
          <w:rFonts w:hint="eastAsia"/>
        </w:rPr>
        <w:t>논문을 다음처럼 나열하는 구성은 피해야 합니다.</w:t>
      </w:r>
    </w:p>
    <w:p w14:paraId="4C8AA643" w14:textId="77777777" w:rsidR="004F615B" w:rsidRPr="004F615B" w:rsidRDefault="004F615B" w:rsidP="004F615B">
      <w:pPr>
        <w:rPr>
          <w:rFonts w:hint="eastAsia"/>
        </w:rPr>
      </w:pPr>
      <w:r w:rsidRPr="004F615B">
        <w:rPr>
          <w:rFonts w:hint="eastAsia"/>
        </w:rPr>
        <w:t>Su et al.은 이것을 했다. Zhang et al.은 이것을 했다. Rakita et al.은 이것을 했다. Hara et al.은 이것을 했다.</w:t>
      </w:r>
    </w:p>
    <w:p w14:paraId="7E1932B3" w14:textId="77777777" w:rsidR="004F615B" w:rsidRPr="004F615B" w:rsidRDefault="004F615B" w:rsidP="004F615B">
      <w:pPr>
        <w:rPr>
          <w:rFonts w:hint="eastAsia"/>
        </w:rPr>
      </w:pPr>
      <w:r w:rsidRPr="004F615B">
        <w:rPr>
          <w:rFonts w:hint="eastAsia"/>
        </w:rPr>
        <w:t>이렇게 쓰면 독자는 각 논문이 우리 연구와 왜 관련 있는지 직접 추론해야 합니다.</w:t>
      </w:r>
    </w:p>
    <w:p w14:paraId="27BAFF7B" w14:textId="77777777" w:rsidR="004F615B" w:rsidRPr="004F615B" w:rsidRDefault="004F615B" w:rsidP="004F615B">
      <w:pPr>
        <w:rPr>
          <w:rFonts w:hint="eastAsia"/>
        </w:rPr>
      </w:pPr>
      <w:r w:rsidRPr="004F615B">
        <w:rPr>
          <w:rFonts w:hint="eastAsia"/>
        </w:rPr>
        <w:t>대신 각 문단은 항상 다음 구조로 쓰는 것이 좋습니다.</w:t>
      </w:r>
    </w:p>
    <w:p w14:paraId="4BE7CE4D" w14:textId="77777777" w:rsidR="004F615B" w:rsidRPr="004F615B" w:rsidRDefault="004F615B" w:rsidP="004F615B">
      <w:pPr>
        <w:numPr>
          <w:ilvl w:val="0"/>
          <w:numId w:val="9"/>
        </w:numPr>
        <w:rPr>
          <w:rFonts w:hint="eastAsia"/>
        </w:rPr>
      </w:pPr>
      <w:r w:rsidRPr="004F615B">
        <w:rPr>
          <w:rFonts w:hint="eastAsia"/>
        </w:rPr>
        <w:t>해당 문단에서 다룰 문제 제시</w:t>
      </w:r>
    </w:p>
    <w:p w14:paraId="16E237CB" w14:textId="77777777" w:rsidR="004F615B" w:rsidRPr="004F615B" w:rsidRDefault="004F615B" w:rsidP="004F615B">
      <w:pPr>
        <w:numPr>
          <w:ilvl w:val="0"/>
          <w:numId w:val="9"/>
        </w:numPr>
        <w:rPr>
          <w:rFonts w:hint="eastAsia"/>
        </w:rPr>
      </w:pPr>
      <w:r w:rsidRPr="004F615B">
        <w:rPr>
          <w:rFonts w:hint="eastAsia"/>
        </w:rPr>
        <w:t>여러 연구의 서로 다른 해결방식 비교</w:t>
      </w:r>
    </w:p>
    <w:p w14:paraId="7F8315B9" w14:textId="77777777" w:rsidR="004F615B" w:rsidRPr="004F615B" w:rsidRDefault="004F615B" w:rsidP="004F615B">
      <w:pPr>
        <w:numPr>
          <w:ilvl w:val="0"/>
          <w:numId w:val="9"/>
        </w:numPr>
        <w:rPr>
          <w:rFonts w:hint="eastAsia"/>
        </w:rPr>
      </w:pPr>
      <w:r w:rsidRPr="004F615B">
        <w:rPr>
          <w:rFonts w:hint="eastAsia"/>
        </w:rPr>
        <w:t>공통적으로 해결된 부분 정리</w:t>
      </w:r>
    </w:p>
    <w:p w14:paraId="62E55623" w14:textId="77777777" w:rsidR="004F615B" w:rsidRPr="004F615B" w:rsidRDefault="004F615B" w:rsidP="004F615B">
      <w:pPr>
        <w:numPr>
          <w:ilvl w:val="0"/>
          <w:numId w:val="9"/>
        </w:numPr>
        <w:rPr>
          <w:rFonts w:hint="eastAsia"/>
        </w:rPr>
      </w:pPr>
      <w:r w:rsidRPr="004F615B">
        <w:rPr>
          <w:rFonts w:hint="eastAsia"/>
        </w:rPr>
        <w:t>남아 있는 limitation</w:t>
      </w:r>
    </w:p>
    <w:p w14:paraId="13266757" w14:textId="77777777" w:rsidR="004F615B" w:rsidRPr="004F615B" w:rsidRDefault="004F615B" w:rsidP="004F615B">
      <w:pPr>
        <w:numPr>
          <w:ilvl w:val="0"/>
          <w:numId w:val="9"/>
        </w:numPr>
        <w:rPr>
          <w:rFonts w:hint="eastAsia"/>
        </w:rPr>
      </w:pPr>
      <w:r w:rsidRPr="004F615B">
        <w:rPr>
          <w:rFonts w:hint="eastAsia"/>
        </w:rPr>
        <w:t>우리 문제로 이어지는 연결 문장</w:t>
      </w:r>
    </w:p>
    <w:p w14:paraId="43573A4A" w14:textId="77777777" w:rsidR="004F615B" w:rsidRPr="004F615B" w:rsidRDefault="004F615B" w:rsidP="004F615B">
      <w:pPr>
        <w:rPr>
          <w:rFonts w:hint="eastAsia"/>
        </w:rPr>
      </w:pPr>
      <w:r w:rsidRPr="004F615B">
        <w:rPr>
          <w:rFonts w:hint="eastAsia"/>
        </w:rPr>
        <w:t>전체 Related Works의 최종 논리는 다음 한 줄로 요약됩니다.</w:t>
      </w:r>
    </w:p>
    <w:p w14:paraId="0463FFE1" w14:textId="77777777" w:rsidR="004F615B" w:rsidRPr="004F615B" w:rsidRDefault="004F615B" w:rsidP="004F615B">
      <w:pPr>
        <w:rPr>
          <w:rFonts w:hint="eastAsia"/>
        </w:rPr>
      </w:pPr>
      <w:r w:rsidRPr="004F615B">
        <w:rPr>
          <w:rFonts w:hint="eastAsia"/>
        </w:rPr>
        <w:t>기존 연구는 contact assistance도, context recognition도, uncertainty-aware arbitration도 각각 보여주었지만, 이들을 짧고 반복적인 원격 도장 phase에 결합하고 recognition timing의 영향을 실제 접촉 성능과 operator control 측면에서 검증하지는 않았다.</w:t>
      </w:r>
    </w:p>
    <w:p w14:paraId="0B5C09CC" w14:textId="77777777" w:rsidR="004F615B" w:rsidRPr="004F615B" w:rsidRDefault="004F615B" w:rsidP="004F615B">
      <w:pPr>
        <w:rPr>
          <w:rFonts w:hint="eastAsia"/>
        </w:rPr>
      </w:pPr>
    </w:p>
    <w:p w14:paraId="062BD2E8" w14:textId="77777777" w:rsidR="008343E4" w:rsidRDefault="008343E4"/>
    <w:sectPr w:rsidR="008343E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A6788"/>
    <w:multiLevelType w:val="multilevel"/>
    <w:tmpl w:val="4A062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12E50FC"/>
    <w:multiLevelType w:val="multilevel"/>
    <w:tmpl w:val="16F28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1859"/>
    <w:multiLevelType w:val="multilevel"/>
    <w:tmpl w:val="7AFA52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B3147E"/>
    <w:multiLevelType w:val="multilevel"/>
    <w:tmpl w:val="CB7AB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09F0438"/>
    <w:multiLevelType w:val="multilevel"/>
    <w:tmpl w:val="2238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0466D"/>
    <w:multiLevelType w:val="multilevel"/>
    <w:tmpl w:val="0206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03D21"/>
    <w:multiLevelType w:val="multilevel"/>
    <w:tmpl w:val="B270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30FB3"/>
    <w:multiLevelType w:val="multilevel"/>
    <w:tmpl w:val="12AEF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4FE7D63"/>
    <w:multiLevelType w:val="multilevel"/>
    <w:tmpl w:val="0150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369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6752816">
    <w:abstractNumId w:val="1"/>
    <w:lvlOverride w:ilvl="0"/>
    <w:lvlOverride w:ilvl="1"/>
    <w:lvlOverride w:ilvl="2"/>
    <w:lvlOverride w:ilvl="3"/>
    <w:lvlOverride w:ilvl="4"/>
    <w:lvlOverride w:ilvl="5"/>
    <w:lvlOverride w:ilvl="6"/>
    <w:lvlOverride w:ilvl="7"/>
    <w:lvlOverride w:ilvl="8"/>
  </w:num>
  <w:num w:numId="3" w16cid:durableId="28184783">
    <w:abstractNumId w:val="6"/>
    <w:lvlOverride w:ilvl="0"/>
    <w:lvlOverride w:ilvl="1"/>
    <w:lvlOverride w:ilvl="2"/>
    <w:lvlOverride w:ilvl="3"/>
    <w:lvlOverride w:ilvl="4"/>
    <w:lvlOverride w:ilvl="5"/>
    <w:lvlOverride w:ilvl="6"/>
    <w:lvlOverride w:ilvl="7"/>
    <w:lvlOverride w:ilvl="8"/>
  </w:num>
  <w:num w:numId="4" w16cid:durableId="1124791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077059">
    <w:abstractNumId w:val="8"/>
    <w:lvlOverride w:ilvl="0"/>
    <w:lvlOverride w:ilvl="1"/>
    <w:lvlOverride w:ilvl="2"/>
    <w:lvlOverride w:ilvl="3"/>
    <w:lvlOverride w:ilvl="4"/>
    <w:lvlOverride w:ilvl="5"/>
    <w:lvlOverride w:ilvl="6"/>
    <w:lvlOverride w:ilvl="7"/>
    <w:lvlOverride w:ilvl="8"/>
  </w:num>
  <w:num w:numId="6" w16cid:durableId="1867595202">
    <w:abstractNumId w:val="4"/>
    <w:lvlOverride w:ilvl="0"/>
    <w:lvlOverride w:ilvl="1"/>
    <w:lvlOverride w:ilvl="2"/>
    <w:lvlOverride w:ilvl="3"/>
    <w:lvlOverride w:ilvl="4"/>
    <w:lvlOverride w:ilvl="5"/>
    <w:lvlOverride w:ilvl="6"/>
    <w:lvlOverride w:ilvl="7"/>
    <w:lvlOverride w:ilvl="8"/>
  </w:num>
  <w:num w:numId="7" w16cid:durableId="953171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1581099">
    <w:abstractNumId w:val="5"/>
    <w:lvlOverride w:ilvl="0"/>
    <w:lvlOverride w:ilvl="1"/>
    <w:lvlOverride w:ilvl="2"/>
    <w:lvlOverride w:ilvl="3"/>
    <w:lvlOverride w:ilvl="4"/>
    <w:lvlOverride w:ilvl="5"/>
    <w:lvlOverride w:ilvl="6"/>
    <w:lvlOverride w:ilvl="7"/>
    <w:lvlOverride w:ilvl="8"/>
  </w:num>
  <w:num w:numId="9" w16cid:durableId="2082752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5B"/>
    <w:rsid w:val="00024F25"/>
    <w:rsid w:val="000A6E39"/>
    <w:rsid w:val="004F615B"/>
    <w:rsid w:val="008343E4"/>
    <w:rsid w:val="00D06BB2"/>
    <w:rsid w:val="00E427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1B6F"/>
  <w15:chartTrackingRefBased/>
  <w15:docId w15:val="{C4DDBF23-E77C-4099-97B0-32A0E562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F61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F61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F61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F61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F61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F61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F61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F61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F61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F61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F61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F61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F61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F61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F61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F61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F61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F61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F61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F61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61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F61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F615B"/>
    <w:pPr>
      <w:spacing w:before="160"/>
      <w:jc w:val="center"/>
    </w:pPr>
    <w:rPr>
      <w:i/>
      <w:iCs/>
      <w:color w:val="404040" w:themeColor="text1" w:themeTint="BF"/>
    </w:rPr>
  </w:style>
  <w:style w:type="character" w:customStyle="1" w:styleId="Char1">
    <w:name w:val="인용 Char"/>
    <w:basedOn w:val="a0"/>
    <w:link w:val="a5"/>
    <w:uiPriority w:val="29"/>
    <w:rsid w:val="004F615B"/>
    <w:rPr>
      <w:i/>
      <w:iCs/>
      <w:color w:val="404040" w:themeColor="text1" w:themeTint="BF"/>
    </w:rPr>
  </w:style>
  <w:style w:type="paragraph" w:styleId="a6">
    <w:name w:val="List Paragraph"/>
    <w:basedOn w:val="a"/>
    <w:uiPriority w:val="34"/>
    <w:qFormat/>
    <w:rsid w:val="004F615B"/>
    <w:pPr>
      <w:ind w:left="720"/>
      <w:contextualSpacing/>
    </w:pPr>
  </w:style>
  <w:style w:type="character" w:styleId="a7">
    <w:name w:val="Intense Emphasis"/>
    <w:basedOn w:val="a0"/>
    <w:uiPriority w:val="21"/>
    <w:qFormat/>
    <w:rsid w:val="004F615B"/>
    <w:rPr>
      <w:i/>
      <w:iCs/>
      <w:color w:val="0F4761" w:themeColor="accent1" w:themeShade="BF"/>
    </w:rPr>
  </w:style>
  <w:style w:type="paragraph" w:styleId="a8">
    <w:name w:val="Intense Quote"/>
    <w:basedOn w:val="a"/>
    <w:next w:val="a"/>
    <w:link w:val="Char2"/>
    <w:uiPriority w:val="30"/>
    <w:qFormat/>
    <w:rsid w:val="004F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F615B"/>
    <w:rPr>
      <w:i/>
      <w:iCs/>
      <w:color w:val="0F4761" w:themeColor="accent1" w:themeShade="BF"/>
    </w:rPr>
  </w:style>
  <w:style w:type="character" w:styleId="a9">
    <w:name w:val="Intense Reference"/>
    <w:basedOn w:val="a0"/>
    <w:uiPriority w:val="32"/>
    <w:qFormat/>
    <w:rsid w:val="004F615B"/>
    <w:rPr>
      <w:b/>
      <w:bCs/>
      <w:smallCaps/>
      <w:color w:val="0F4761" w:themeColor="accent1" w:themeShade="BF"/>
      <w:spacing w:val="5"/>
    </w:rPr>
  </w:style>
  <w:style w:type="character" w:styleId="aa">
    <w:name w:val="Hyperlink"/>
    <w:basedOn w:val="a0"/>
    <w:uiPriority w:val="99"/>
    <w:unhideWhenUsed/>
    <w:rsid w:val="004F615B"/>
    <w:rPr>
      <w:color w:val="467886" w:themeColor="hyperlink"/>
      <w:u w:val="single"/>
    </w:rPr>
  </w:style>
  <w:style w:type="character" w:styleId="ab">
    <w:name w:val="Unresolved Mention"/>
    <w:basedOn w:val="a0"/>
    <w:uiPriority w:val="99"/>
    <w:semiHidden/>
    <w:unhideWhenUsed/>
    <w:rsid w:val="004F6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034324">
      <w:bodyDiv w:val="1"/>
      <w:marLeft w:val="0"/>
      <w:marRight w:val="0"/>
      <w:marTop w:val="0"/>
      <w:marBottom w:val="0"/>
      <w:divBdr>
        <w:top w:val="none" w:sz="0" w:space="0" w:color="auto"/>
        <w:left w:val="none" w:sz="0" w:space="0" w:color="auto"/>
        <w:bottom w:val="none" w:sz="0" w:space="0" w:color="auto"/>
        <w:right w:val="none" w:sz="0" w:space="0" w:color="auto"/>
      </w:divBdr>
      <w:divsChild>
        <w:div w:id="1874920091">
          <w:marLeft w:val="0"/>
          <w:marRight w:val="0"/>
          <w:marTop w:val="0"/>
          <w:marBottom w:val="160"/>
          <w:divBdr>
            <w:top w:val="none" w:sz="0" w:space="0" w:color="auto"/>
            <w:left w:val="none" w:sz="0" w:space="0" w:color="auto"/>
            <w:bottom w:val="none" w:sz="0" w:space="0" w:color="auto"/>
            <w:right w:val="none" w:sz="0" w:space="0" w:color="auto"/>
          </w:divBdr>
        </w:div>
        <w:div w:id="1597398825">
          <w:marLeft w:val="0"/>
          <w:marRight w:val="0"/>
          <w:marTop w:val="0"/>
          <w:marBottom w:val="160"/>
          <w:divBdr>
            <w:top w:val="none" w:sz="0" w:space="0" w:color="auto"/>
            <w:left w:val="none" w:sz="0" w:space="0" w:color="auto"/>
            <w:bottom w:val="none" w:sz="0" w:space="0" w:color="auto"/>
            <w:right w:val="none" w:sz="0" w:space="0" w:color="auto"/>
          </w:divBdr>
        </w:div>
        <w:div w:id="685324335">
          <w:marLeft w:val="0"/>
          <w:marRight w:val="0"/>
          <w:marTop w:val="0"/>
          <w:marBottom w:val="160"/>
          <w:divBdr>
            <w:top w:val="none" w:sz="0" w:space="0" w:color="auto"/>
            <w:left w:val="none" w:sz="0" w:space="0" w:color="auto"/>
            <w:bottom w:val="none" w:sz="0" w:space="0" w:color="auto"/>
            <w:right w:val="none" w:sz="0" w:space="0" w:color="auto"/>
          </w:divBdr>
        </w:div>
        <w:div w:id="1969697374">
          <w:marLeft w:val="0"/>
          <w:marRight w:val="0"/>
          <w:marTop w:val="0"/>
          <w:marBottom w:val="160"/>
          <w:divBdr>
            <w:top w:val="none" w:sz="0" w:space="0" w:color="auto"/>
            <w:left w:val="none" w:sz="0" w:space="0" w:color="auto"/>
            <w:bottom w:val="none" w:sz="0" w:space="0" w:color="auto"/>
            <w:right w:val="none" w:sz="0" w:space="0" w:color="auto"/>
          </w:divBdr>
        </w:div>
      </w:divsChild>
    </w:div>
    <w:div w:id="2134908138">
      <w:bodyDiv w:val="1"/>
      <w:marLeft w:val="0"/>
      <w:marRight w:val="0"/>
      <w:marTop w:val="0"/>
      <w:marBottom w:val="0"/>
      <w:divBdr>
        <w:top w:val="none" w:sz="0" w:space="0" w:color="auto"/>
        <w:left w:val="none" w:sz="0" w:space="0" w:color="auto"/>
        <w:bottom w:val="none" w:sz="0" w:space="0" w:color="auto"/>
        <w:right w:val="none" w:sz="0" w:space="0" w:color="auto"/>
      </w:divBdr>
      <w:divsChild>
        <w:div w:id="532109836">
          <w:marLeft w:val="0"/>
          <w:marRight w:val="0"/>
          <w:marTop w:val="0"/>
          <w:marBottom w:val="160"/>
          <w:divBdr>
            <w:top w:val="none" w:sz="0" w:space="0" w:color="auto"/>
            <w:left w:val="none" w:sz="0" w:space="0" w:color="auto"/>
            <w:bottom w:val="none" w:sz="0" w:space="0" w:color="auto"/>
            <w:right w:val="none" w:sz="0" w:space="0" w:color="auto"/>
          </w:divBdr>
        </w:div>
        <w:div w:id="295260276">
          <w:marLeft w:val="0"/>
          <w:marRight w:val="0"/>
          <w:marTop w:val="0"/>
          <w:marBottom w:val="160"/>
          <w:divBdr>
            <w:top w:val="none" w:sz="0" w:space="0" w:color="auto"/>
            <w:left w:val="none" w:sz="0" w:space="0" w:color="auto"/>
            <w:bottom w:val="none" w:sz="0" w:space="0" w:color="auto"/>
            <w:right w:val="none" w:sz="0" w:space="0" w:color="auto"/>
          </w:divBdr>
        </w:div>
        <w:div w:id="1590962423">
          <w:marLeft w:val="0"/>
          <w:marRight w:val="0"/>
          <w:marTop w:val="0"/>
          <w:marBottom w:val="160"/>
          <w:divBdr>
            <w:top w:val="none" w:sz="0" w:space="0" w:color="auto"/>
            <w:left w:val="none" w:sz="0" w:space="0" w:color="auto"/>
            <w:bottom w:val="none" w:sz="0" w:space="0" w:color="auto"/>
            <w:right w:val="none" w:sz="0" w:space="0" w:color="auto"/>
          </w:divBdr>
        </w:div>
        <w:div w:id="192330002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736584524001637" TargetMode="External"/><Relationship Id="rId13" Type="http://schemas.openxmlformats.org/officeDocument/2006/relationships/hyperlink" Target="https://waseda.elsevierpure.com/en/publications/uncertainty-aware-haptic-shared-control-with-humanoid-robots-for-/" TargetMode="External"/><Relationship Id="rId18" Type="http://schemas.openxmlformats.org/officeDocument/2006/relationships/hyperlink" Target="https://www.sciencedirect.com/science/article/pii/S240589631632058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epositum.tuwien.at/handle/20.500.12708/191907" TargetMode="External"/><Relationship Id="rId12" Type="http://schemas.openxmlformats.org/officeDocument/2006/relationships/hyperlink" Target="https://graphics.cs.wisc.edu/Papers/2019/RMGH19/" TargetMode="External"/><Relationship Id="rId17" Type="http://schemas.openxmlformats.org/officeDocument/2006/relationships/hyperlink" Target="https://arxiv.org/abs/2104.06556" TargetMode="External"/><Relationship Id="rId2" Type="http://schemas.openxmlformats.org/officeDocument/2006/relationships/styles" Target="styles.xml"/><Relationship Id="rId16" Type="http://schemas.openxmlformats.org/officeDocument/2006/relationships/hyperlink" Target="https://journals.sagepub.com/doi/10.1177/0278364918776060" TargetMode="External"/><Relationship Id="rId20" Type="http://schemas.openxmlformats.org/officeDocument/2006/relationships/hyperlink" Target="https://ieeexplore.ieee.org/document/10938305" TargetMode="External"/><Relationship Id="rId1" Type="http://schemas.openxmlformats.org/officeDocument/2006/relationships/numbering" Target="numbering.xml"/><Relationship Id="rId6" Type="http://schemas.openxmlformats.org/officeDocument/2006/relationships/hyperlink" Target="https://www.microsoft.com/en-us/research/publication/assisted-painting-of-3d-structures-using-shared-control-with-a-hand-held-robot/" TargetMode="External"/><Relationship Id="rId11" Type="http://schemas.openxmlformats.org/officeDocument/2006/relationships/hyperlink" Target="https://arxiv.org/html/2204.11116v3" TargetMode="External"/><Relationship Id="rId5" Type="http://schemas.openxmlformats.org/officeDocument/2006/relationships/hyperlink" Target="https://www.iaarc.org/publications/2026_proceedings_of_the_43rd_isarc_singapore/a_shared_autonomy_framework_for_construction_robot_teleoperation_using_mixed_reality.html" TargetMode="External"/><Relationship Id="rId15" Type="http://schemas.openxmlformats.org/officeDocument/2006/relationships/hyperlink" Target="https://journals.sagepub.com/doi/pdf/10.1177/1541931213601668" TargetMode="External"/><Relationship Id="rId10" Type="http://schemas.openxmlformats.org/officeDocument/2006/relationships/hyperlink" Target="https://doi.org/10.1108/AA-12-2021-0174" TargetMode="External"/><Relationship Id="rId19" Type="http://schemas.openxmlformats.org/officeDocument/2006/relationships/hyperlink" Target="https://aabl.cs.tufts.edu/papers/hri2024_reuben.pdf" TargetMode="External"/><Relationship Id="rId4" Type="http://schemas.openxmlformats.org/officeDocument/2006/relationships/webSettings" Target="webSettings.xml"/><Relationship Id="rId9" Type="http://schemas.openxmlformats.org/officeDocument/2006/relationships/hyperlink" Target="https://graphics.cs.wisc.edu/Papers/2024/KOHHMZG24" TargetMode="External"/><Relationship Id="rId14" Type="http://schemas.openxmlformats.org/officeDocument/2006/relationships/hyperlink" Target="https://repository.hku.hk/handle/10722/332004"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1778</Words>
  <Characters>10140</Characters>
  <Application>Microsoft Office Word</Application>
  <DocSecurity>0</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승민 신</dc:creator>
  <cp:keywords/>
  <dc:description/>
  <cp:lastModifiedBy>승민 신</cp:lastModifiedBy>
  <cp:revision>1</cp:revision>
  <dcterms:created xsi:type="dcterms:W3CDTF">2026-09-10T06:50:00Z</dcterms:created>
  <dcterms:modified xsi:type="dcterms:W3CDTF">2026-09-10T06:50:00Z</dcterms:modified>
</cp:coreProperties>
</file>