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8AEB" w14:textId="77777777" w:rsidR="00924730" w:rsidRPr="006609B7" w:rsidRDefault="00924730" w:rsidP="00924730">
      <w:pPr>
        <w:keepNext/>
        <w:spacing w:after="2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Causal Phase Recognition for Wall-Normal Shared Control in Remote Robotic Painting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Introduction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Motivation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Observation from the preceding remote-painting experiment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Persistent difficulty maintaining detailed EOAT–wall contact during teleoperation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Concurrent operator demand: tangential path control and wall-normal contact correction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Shared-control opportunity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Operator authority over tangential painting motion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Robot assistance for the wall-normal component and contact regulation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Need for causal phase recognition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Phase-dependent assistance logic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FREE MOTION: assistance disengagement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APPROACH: safe convergence without premature contact locking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PAINTING: wall-normal regulation during surface interaction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RETRACT: prompt assistance release without resisting withdrawal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fixed phase order; no imposed minimum phase duration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Operational risk from delayed, missed, or spurious phase transitions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Research problem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Rule-based logic versus data-driven causal classifiers under a common input and replay protocol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Dominant PAINTING class versus brief APPROACH and RETRACT intervals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Generalization across training-set composition, trials, and participants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Study aim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Comparative evaluation of deterministic, framewise, probabilistic sequential, and recurrent models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Effect of training-data structure and scale on model ranking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Learned spatial memory as a surface-relative cue without an explicit wall rule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Research questions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RQ1. Which causal model offers the most useful trade-off among phase F1, transition behavior, and interpretability?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RQ2. How do training-set composition and scale alter held-out performance?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RQ3. Does a learned position-memory gate improve minority-phase and transition recognition?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Study Data and Phase Definition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Source dataset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Preceding remote robotic painting experiment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Six participants; four visual-interface conditions; 22 trials; 61 continuous sequences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208,430 labeled frames; 207,488 frames with valid causal features; 115.8 min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input representation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12 dimensions per frame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TCP force: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Position relative to trial start: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Backward-difference velocity: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Backward-difference acceleration: x, y, z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Training-set standardization only; no future-frame features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Manual phase labels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FREE MOTION, APPROACH, PAINTING, RETRACT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Dataset distribution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FREE MOTION: 29.6%; APPROACH: 5.0%; PAINTING: 62.7%; RETRACT: 2.8%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Minority-phase emphasis: APPROACH and RETRACT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Causal Phase-Recognition Methods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FSM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Training-calibrated force and motion thresholds; deterministic online state logic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Nonlinear framewise tree ensemble; independent prediction per observation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Mixture Model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Phase-conditional mixture likelihoods; framewise maximum-posterior prediction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HMM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Single-Gaussian state emissions; causal forward filtering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GMM-HMM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Mixture emissions with learned state transitions; causal forward filtering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One-layer recurrent classifier; 64 hidden units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120-frame training chunks; batch size 32; 20 epochs; learning rate 0.001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Unweighted cross-entropy; persistent hidden state during one-frame online replay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 with learned spatial memory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Original 12D observation xₜ retained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Learned scalar gate gₜ: 0 = retain memory; 1 = write current position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Position memory: mₜ = (1 − gₜ)mₜ₋₁ + gₜpₜ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Internal relative position: rₜ = pₜ − mₜ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LSTM input: [xₜ, rₜ, gₜ]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Phase cross-entropy only; no wall coordinates, gate labels, or gate regularizer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Evaluation Protocol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Training-structure comparison; common held-out trial 08_01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Participant-specific: 10_01–10_04; four trials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Single-interface: 06_01, 07_01, 10_01, 11_01; four trials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Diversity-balanced: 06_03, 09_04, 10_01, 11_02; four trials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All available training data: 21 trials; 08_01 excluded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Participant-independent evaluation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Leave-one-participant-out; six held-out participant folds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Online replay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One observation per model step; temporal state reset only at sequence boundaries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future frames; no test-trial scaler fitting; no test-trial model fitting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Metrics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Frame classification: accuracy, balanced accuracy, Macro F1, per-phase F1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Transition detection: matched recall and F1 within ±2.0 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Operational stability: false transitions, absolute transition delay, inference time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Transition recall: proportion of true phase changes matched by a prediction; not overall frame accuracy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Spatial-memory effect verification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Baseline 12D LSTM, DSA 13D representation, and full learned-memory model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Existing diagnostics: capacity-matched plain LSTM, masked inputs, and retrained partial-input variants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Results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Training-data structure and scale (Table 1; Figures 1–5)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With four training trials, model ranking depended on how the trials were selected; no four-trial structure dominated every model.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Using all 21 training trials improved Macro F1 for every learned model and moved the Causal LSTM to the strongest overall held-out result.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 remained highly competitive in low-data settings, indicating a lower sample requirement than the recurrent model.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1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Held-Out Classification Performance by Training-Set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804"/>
        <w:gridCol w:w="1804"/>
        <w:gridCol w:w="1804"/>
        <w:gridCol w:w="1804"/>
        <w:gridCol w:w="1804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Model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P10-4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I01-4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DIV-4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ALL-21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Causal FSM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61.8 / 25.1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42.3 / 26.2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49.9 / 23.6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54.9 / 24.5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Random Forest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83.5 / 48.0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84.2 / 54.5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81.9 / 41.8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87.9 / 61.7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GMM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76.6 / 39.7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80.1 / 46.8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79.4 / 48.6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82.3 / 54.2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Gaussian HMM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79.0 / 42.6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81.1 / 48.5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75.8 / 42.4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77.3 / 51.7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GMM-HMM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75.5 / 39.8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74.8 / 45.1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76.4 / 46.3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80.4 / 50.9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Causal LSTM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78.2 / 50.1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82.0 / 54.7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75.9 / 46.0</w:t>
            </w:r>
          </w:p>
        </w:tc>
        <w:tc>
          <w:tcPr>
            <w:tcW w:type="dxa" w:w="168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89.3 / 64.1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Values are Accuracy / Macro F1 in percentages. All models were evaluated on the same unseen trial, 08_01. P10-4 = four trials from participant 10; I01-4 = four trials from interface condition 01; DIV-4 = four condition-diverse trials; ALL-21 = all remaining 21 trials.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1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Macro F1 Across Four Training-Set Structures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3347"/>
            <wp:docPr id="1" name="Picture 1" descr="Grouped horizontal bars comparing held-out Macro F1 for six models across three four-trial training sets and one 21-trial training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tructure_macro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The 21-trial condition yielded the highest Macro F1 for each learned model. The rule-based FSM did not show the same scale-related gain.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2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Whole-Trial Phase Labels for Participant-specific,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2" name="Picture 2" descr="Horizontal whole-trial phase bands comparing manual labels with six model predictions after participant-specific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p10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10_01–10_04; 27,813 training frames. Gray intervals indicate timestamp gaps or feature warm-up intervals.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3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Whole-Trial Phase Labels for Single-interface,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3" name="Picture 3" descr="Horizontal whole-trial phase bands comparing manual labels with six model predictions after single-interface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i01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06_01, 07_01, 10_01, 11_01; 33,251 training frames. Gray intervals indicate timestamp gaps or feature warm-up intervals.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4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Whole-Trial Phase Labels for Diversity-balanced,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4" name="Picture 4" descr="Horizontal whole-trial phase bands comparing manual labels with six model predictions after diversity-balanced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div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06_03, 09_04, 10_01, 11_02; 27,451 training frames. Gray intervals indicate timestamp gaps or feature warm-up intervals.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5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Whole-Trial Phase Labels for All available training data, 21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5" name="Picture 5" descr="Horizontal whole-trial phase bands comparing manual labels with six model predictions after all available training data, 21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all_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all trials except 08_01; 193,014 training frames. Gray intervals indicate timestamp gaps or feature warm-up intervals.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Detailed 21-trial model comparison (Tables 2–3)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 provided the strongest joint classification result and the fewest spurious transitions, while Random Forest retained the highest RETRACT F1.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 detected the greatest proportion of true transitions but produced many additional false transitions; transition sensitivity alone did not indicate reliable phase tracking.</w:t>
      </w:r>
    </w:p>
    <w:p>
      <w:r>
        <w:br w:type="page"/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2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Per-Phase Performance After Training on 21 Trials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Model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Accuracy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Macro F1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FREE F1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APP. F1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PAINT. F1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RET. F1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Causal FSM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54.9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24.5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21.0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72.4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4.5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Random Forest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87.9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61.7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73.2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39.8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92.9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40.8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GMM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82.3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54.2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67.0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25.6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90.0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34.4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Gaussian HMM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77.3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51.7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68.9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20.5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85.4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32.2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GMM-HMM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80.4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50.9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68.2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21.5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89.8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24.2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Causal LSTM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89.3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64.1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76.8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49.7</w:t>
            </w:r>
          </w:p>
        </w:tc>
        <w:tc>
          <w:tcPr>
            <w:tcW w:type="dxa" w:w="121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94.0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35.8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Values are percentages on unseen trial 08_01. APP. = APPROACH; PAINT. = PAINTING; RET. = RETRACT. Test distribution: FREE 2,861 frames; APPROACH 336; PAINTING 11,078; RETRACT 199.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3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Transition Behavior After Training on 21 Trials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804"/>
        <w:gridCol w:w="1804"/>
        <w:gridCol w:w="1804"/>
        <w:gridCol w:w="1804"/>
        <w:gridCol w:w="1804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Model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Transition recall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Transition F1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False transitions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|Delay|, ms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Causal FSM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9.8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1.6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468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458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Random Forest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68.3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15.9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283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303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GMM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82.9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9.5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644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377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Gaussian HMM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68.3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20.8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200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360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GMM-HMM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63.4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13.2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326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Causal LSTM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58.5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40.3</w:t>
            </w:r>
          </w:p>
        </w:tc>
        <w:tc>
          <w:tcPr>
            <w:tcW w:type="dxa" w:w="172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54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401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Transitions were matched by phase-pair identity and nearest unused prediction within ±2.0 s. Transition recall is the proportion of 41 true transitions matched; false transitions are unmatched predicted changes.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Participant-independent generalization (Table 4; Figure 6)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Across unseen participants, the Causal LSTM retained the strongest mean accuracy and Macro F1, but participant-level variance remained substantial.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Probabilistic sequence models showed temporal smoothing benefits without matching the recurrent model's aggregate classification performance.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4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Leave-One-Participant-Out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blHeader w:val="true"/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Model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Accuracy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Macro F1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APP. F1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RET. F1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Transition recall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Causal FSM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60.5 (11.6)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32.3 (5.1)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9.5 (9.7)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8.9 (4.7)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13.6 (5.4)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Random Forest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78.7 (8.3)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52.1 (10.4)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31.7 (18.9)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22.4 (12.7)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60.2 (13.0)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GMM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74.2 (9.2)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51.1 (6.9)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32.3 (14.3)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21.1 (9.7)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74.7 (3.9)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Gaussian HMM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69.5 (9.7)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48.9 (4.3)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28.8 (7.1)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24.4 (9.6)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56.4 (7.8)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GMM-HMM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69.4 (10.8)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49.2 (5.9)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32.8 (14.0)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18.0 (6.8)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58.4 (8.9)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Causal LSTM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80.3 (7.3)</w:t>
            </w:r>
          </w:p>
        </w:tc>
        <w:tc>
          <w:tcPr>
            <w:tcW w:type="dxa" w:w="136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59.7 (8.4)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49.4 (14.8)</w:t>
            </w:r>
          </w:p>
        </w:tc>
        <w:tc>
          <w:tcPr>
            <w:tcW w:type="dxa" w:w="129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31.8 (12.6)</w:t>
            </w:r>
          </w:p>
        </w:tc>
        <w:tc>
          <w:tcPr>
            <w:tcW w:type="dxa" w:w="151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61.7 (16.0)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Values are mean (SD) percentages across six participant folds. Each fold trained on all other participants and replayed the held-out participant causally, one frame at a time.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6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Participant-Independent Macro F1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 descr="Horizontal bar chart of leave-one-participant-out Macro F1 means and standard deviations for six causal phase-recognition mod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macro_f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Bars show fold means; error bars show one standard deviation across held-out participants.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Spatial-memory extension (Tables 5–6; Figures 7–8)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The full spatial-memory LSTM improved balanced accuracy, Macro F1, RETRACT F1, and transition recall over the baseline LSTM, while preserving the strong PAINTING result.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The learned gate was generally high during PAINTING and lower during FREE MOTION and APPROACH, consistent with continual updating of a local surface memory rather than storing only the first contact point.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Capacity control and partial-input diagnostics indicated that the gain was not explained by parameter count alone and that the full interaction among xₜ, rₜ, and gₜ was important.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5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LSTM Input and Spatial-Memory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Model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Accuracy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Balanced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Macro F1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APP. F1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RET. F1</w:t>
            </w:r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Trans. recall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Trans. F1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Baseline LSTM (12D)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89.3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59.7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64.1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49.7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35.8</w:t>
            </w:r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58.5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40.3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DSA LSTM (13D)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88.0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61.5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62.8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46.0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34.3</w:t>
            </w:r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58.5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35.8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Spatial-memory LSTM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90.1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63.3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66.1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50.0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38.9</w:t>
            </w:r>
          </w:p>
        </w:tc>
        <w:tc>
          <w:tcPr>
            <w:tcW w:type="dxa" w:w="10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70.7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43.6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Values are percentages on unseen trial 08_01. Baseline = original 12D input; DSA = distance, speed, and acceleration representation; spatial memory = original 12D input plus learned rₜ and gₜ.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6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Component-Effect Verification for the Spatial-Memory LSTM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blHeader w:val="true"/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Condition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Accuracy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Balanced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Macro F1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APP. F1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RET. F1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Trans. F1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Parameters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Baseline LSTM, h=64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89.3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59.7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49.7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35.8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40.3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20,228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Capacity-matched LSTM, h=74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89.7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56.7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60.8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37.6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32.6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38.5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26,348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Full spatial model, x+r+g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63.3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66.1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50.0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38.9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43.6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26,437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Full weights; r masked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89.6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57.6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61.0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31.0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38.9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41.5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26,437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Full weights; g masked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81.7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62.3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59.3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50.0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29.0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25.7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26,437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Retrained x+r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88.9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59.3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63.4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45.1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37.8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35.1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26,181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Retrained x+g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88.6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59.9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63.1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47.9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33.5</w:t>
            </w:r>
          </w:p>
        </w:tc>
        <w:tc>
          <w:tcPr>
            <w:tcW w:type="dxa" w:w="92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39.7</w:t>
            </w:r>
          </w:p>
        </w:tc>
        <w:tc>
          <w:tcPr>
            <w:tcW w:type="dxa" w:w="112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25,669</w:t>
            </w:r>
          </w:p>
        </w:tc>
      </w:tr>
    </w:tbl>
    <w:p>
      <w:pPr>
        <w:spacing w:before="6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Values are percentages except Parameters. Input masking used the trained full-model weights and is diagnostic rather than a separately optimized model. Retrained partial-input variants used the same held-out trial. h = hidden units.</w:t>
      </w:r>
      <w:r>
        <w:br w:type="page"/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7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Performance of the Baseline, DSA, and Learned Spatial-Memory LSTMs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4155"/>
            <wp:docPr id="7" name="Picture 7" descr="Grouped bars comparing classification and transition metrics for baseline 12D, DSA 13D, and learned spatial-memory LSTM mod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The full spatial-memory model produced the strongest balanced, Macro F1, RETRACT F1, and transition F1 values among the three LSTM representations.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8</w:t>
      </w:r>
    </w:p>
    <w:p>
      <w:pPr>
        <w:keepNext/>
        <w:spacing w:after="60"/>
      </w:pPr>
      <w:r>
        <w:rPr>
          <w:rFonts w:ascii="Times New Roman" w:hAnsi="Times New Roman"/>
          <w:i/>
          <w:sz w:val="21"/>
        </w:rPr>
        <w:t>Learned Gate and Relative-Position Memory During Causal Replay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3508"/>
            <wp:docPr id="8" name="Picture 8" descr="Whole-trial phase bands, learned memory-update gate, and relative-position norm for held-out trial 08_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gate_tr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The gate controls memory writing, not the PAINTING label directly. A high gate repeatedly moves memory toward the current position; the resulting rₜ measures local displacement from that learned reference. The trace supports functional use but does not establish a geometrically exact wall model.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Discussion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Model trade-offs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FSM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transparent logic, negligible training demand, direct safety review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brittle thresholds, poor transient-phase recognition, heavy calibration dependence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strong low-data baseline, nonlinear decision boundaries, simple fitting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no temporal memory, greater susceptibility to framewise chattering and false transitions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high transition sensitivity, compact probabilistic phase representation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phase-overlap ambiguity and many spurious transitions without temporal state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HMM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causal temporal smoothing and interpretable state transitions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rigid single-Gaussian emissions and delayed or weakened brief-phase responses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GMM-HMM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multimodal emissions with temporal continuity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added complexity without top-ranked performance; dependence on learned transition statistics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strongest data-rich and participant-independent aggregate performance; few false transitions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greater data requirement, weaker interpretability, remaining transition-recall and delay trade-off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Spatial-memory LSTM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improved minority-phase balance and transition detection through a learned local spatial reference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modest single-trial gain, indirect gate semantics, possible memory drift across unfamiliar geometry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Interpretation of training-scale effects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Tree ensemble advantage under limited trials: strong framewise pattern fitting with low sequence-data demand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LSTM advantage under expanded trials: improved learning of temporal variability and participant-specific motion patterns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Implication: model ranking inseparable from available sequence diversity and evaluation split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Meaning of learned spatial memory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End-to-end emergence of a task-useful surface-relative latent cue from phase labels alone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Continuous PAINTING-period updates consistent with a local wall manifold, not a single memorized contact point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Gate value as memory-write strength; not an independent PAINTING detector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Evidence for integrating structured inductive bias without explicit wall coordinates or phase-order rules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Limitations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 wall geometry, EOAT, task family, and laboratory context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Only six participants; one common held-out trial for training-structure and spatial-memory comparisons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Severe class imbalance and short APPROACH/RETRACT intervals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Transition metric dependence on a ±2.0-s matching window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closed-loop user evaluation of phase-triggered wall-normal shared control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geometric ground truth proving that mₜ equals the physical wall surface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Next validation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Closed-loop shared-control experiment: safety, contact stability, operator workload, and task quality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Cross-geometry and cross-tool validation; uncertainty-aware assistance release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Gate and memory diagnostics against measured surface geometry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Contributions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Application-driven formulation of causal phase recognition for wall-normal shared control in remote robotic painting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Common one-frame causal benchmark spanning rules, framewise learning, probabilistic sequence models, and recurrent learning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Empirical evidence that training-set scale and composition can change the preferred model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Learned spatial-memory LSTM requiring neither explicit wall coordinates nor fixed phase-order and duration constraints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Evaluation emphasis on minority-phase F1, transition matching, false transitions, and delay beyond overall accuracy</w:t>
      </w:r>
    </w:p>
    <w:sectPr w:rsidR="00FE3D8B" w:rsidSect="00924730">
      <w:head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F5161" w14:textId="77777777" w:rsidR="00D41406" w:rsidRDefault="00D41406">
      <w:pPr>
        <w:spacing w:after="0" w:line="240" w:lineRule="auto"/>
      </w:pPr>
      <w:r>
        <w:separator/>
      </w:r>
    </w:p>
  </w:endnote>
  <w:endnote w:type="continuationSeparator" w:id="0">
    <w:p w14:paraId="129A1664" w14:textId="77777777" w:rsidR="00D41406" w:rsidRDefault="00D41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2E5D0" w14:textId="77777777" w:rsidR="00D41406" w:rsidRDefault="00D41406">
      <w:pPr>
        <w:spacing w:after="0" w:line="240" w:lineRule="auto"/>
      </w:pPr>
      <w:r>
        <w:separator/>
      </w:r>
    </w:p>
  </w:footnote>
  <w:footnote w:type="continuationSeparator" w:id="0">
    <w:p w14:paraId="2D9F4084" w14:textId="77777777" w:rsidR="00D41406" w:rsidRDefault="00D41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63952" w14:textId="77777777" w:rsidR="00924730" w:rsidRPr="006D3E7A" w:rsidRDefault="00924730">
    <w:pPr>
      <w:pStyle w:val="aa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Pr="004B49D2">
      <w:rPr>
        <w:rFonts w:ascii="Times New Roman" w:hAnsi="Times New Roman" w:cs="Times New Roman"/>
      </w:rPr>
      <w:ptab w:relativeTo="margin" w:alignment="center" w:leader="none"/>
    </w:r>
    <w:r w:rsidRPr="004B49D2">
      <w:rPr>
        <w:rFonts w:ascii="Times New Roman" w:hAnsi="Times New Roman" w:cs="Times New Roman"/>
      </w:rPr>
      <w:ptab w:relativeTo="margin" w:alignment="right" w:leader="none"/>
    </w:r>
    <w:proofErr w:type="spellStart"/>
    <w:r>
      <w:rPr>
        <w:rFonts w:ascii="Times New Roman" w:hAnsi="Times New Roman" w:cs="Times New Roman" w:hint="eastAsia"/>
      </w:rPr>
      <w:t>Seungmin</w:t>
    </w:r>
    <w:proofErr w:type="spellEnd"/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 w:hint="eastAsia"/>
      </w:rPr>
      <w:t>Shin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453F5"/>
    <w:multiLevelType w:val="hybridMultilevel"/>
    <w:tmpl w:val="59B02E18"/>
    <w:lvl w:ilvl="0" w:tplc="DD3039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492924"/>
    <w:multiLevelType w:val="hybridMultilevel"/>
    <w:tmpl w:val="F44CA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A47FF"/>
    <w:multiLevelType w:val="hybridMultilevel"/>
    <w:tmpl w:val="6886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09480">
    <w:abstractNumId w:val="2"/>
  </w:num>
  <w:num w:numId="2" w16cid:durableId="681784113">
    <w:abstractNumId w:val="1"/>
  </w:num>
  <w:num w:numId="3" w16cid:durableId="1526215391">
    <w:abstractNumId w:val="0"/>
  </w:num>
  <w:num w:numId="4" w16cid:durableId="10930925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30"/>
    <w:rsid w:val="000048F1"/>
    <w:rsid w:val="00025FDF"/>
    <w:rsid w:val="00026DEB"/>
    <w:rsid w:val="00034520"/>
    <w:rsid w:val="00053DDC"/>
    <w:rsid w:val="00071E8A"/>
    <w:rsid w:val="000751D9"/>
    <w:rsid w:val="00097FED"/>
    <w:rsid w:val="000D6BAD"/>
    <w:rsid w:val="001025BA"/>
    <w:rsid w:val="00120DB8"/>
    <w:rsid w:val="00133DB9"/>
    <w:rsid w:val="00162BD6"/>
    <w:rsid w:val="00162D9B"/>
    <w:rsid w:val="001A4160"/>
    <w:rsid w:val="001B53E2"/>
    <w:rsid w:val="001C7950"/>
    <w:rsid w:val="001D3FEB"/>
    <w:rsid w:val="001D6261"/>
    <w:rsid w:val="001E037B"/>
    <w:rsid w:val="001F4593"/>
    <w:rsid w:val="001F4CD8"/>
    <w:rsid w:val="00211FEE"/>
    <w:rsid w:val="00243CA2"/>
    <w:rsid w:val="002829D0"/>
    <w:rsid w:val="002A4E3E"/>
    <w:rsid w:val="002C4A63"/>
    <w:rsid w:val="0030215F"/>
    <w:rsid w:val="00303223"/>
    <w:rsid w:val="003079AF"/>
    <w:rsid w:val="00320707"/>
    <w:rsid w:val="00346BD5"/>
    <w:rsid w:val="00393582"/>
    <w:rsid w:val="003B4B6D"/>
    <w:rsid w:val="003C751E"/>
    <w:rsid w:val="003D4F22"/>
    <w:rsid w:val="003E5183"/>
    <w:rsid w:val="003F28FC"/>
    <w:rsid w:val="00412D47"/>
    <w:rsid w:val="0042132A"/>
    <w:rsid w:val="00427905"/>
    <w:rsid w:val="00430F99"/>
    <w:rsid w:val="00470BC4"/>
    <w:rsid w:val="0048322A"/>
    <w:rsid w:val="00485632"/>
    <w:rsid w:val="004B1BB6"/>
    <w:rsid w:val="004D0D29"/>
    <w:rsid w:val="004D39C1"/>
    <w:rsid w:val="004E3D8B"/>
    <w:rsid w:val="004F31CD"/>
    <w:rsid w:val="00520FAA"/>
    <w:rsid w:val="005245ED"/>
    <w:rsid w:val="00592333"/>
    <w:rsid w:val="00592FB1"/>
    <w:rsid w:val="005B26A1"/>
    <w:rsid w:val="005C47FB"/>
    <w:rsid w:val="005E1D52"/>
    <w:rsid w:val="0062118B"/>
    <w:rsid w:val="00643B64"/>
    <w:rsid w:val="006531A1"/>
    <w:rsid w:val="006613DB"/>
    <w:rsid w:val="00661AC7"/>
    <w:rsid w:val="006726BB"/>
    <w:rsid w:val="00674B8F"/>
    <w:rsid w:val="0068252C"/>
    <w:rsid w:val="006A2431"/>
    <w:rsid w:val="006D3168"/>
    <w:rsid w:val="006E587C"/>
    <w:rsid w:val="006F5023"/>
    <w:rsid w:val="00706842"/>
    <w:rsid w:val="007119A5"/>
    <w:rsid w:val="00727D26"/>
    <w:rsid w:val="007350C6"/>
    <w:rsid w:val="00787D71"/>
    <w:rsid w:val="007D616B"/>
    <w:rsid w:val="007F6CBF"/>
    <w:rsid w:val="0081118A"/>
    <w:rsid w:val="0081138E"/>
    <w:rsid w:val="00822BC3"/>
    <w:rsid w:val="00860885"/>
    <w:rsid w:val="00867AE5"/>
    <w:rsid w:val="0088210A"/>
    <w:rsid w:val="008A1CDB"/>
    <w:rsid w:val="008A618D"/>
    <w:rsid w:val="008C6723"/>
    <w:rsid w:val="008D31AD"/>
    <w:rsid w:val="008F0638"/>
    <w:rsid w:val="0090255F"/>
    <w:rsid w:val="009042F1"/>
    <w:rsid w:val="00910D56"/>
    <w:rsid w:val="00923995"/>
    <w:rsid w:val="00924730"/>
    <w:rsid w:val="00937083"/>
    <w:rsid w:val="009436E8"/>
    <w:rsid w:val="009449C9"/>
    <w:rsid w:val="0099730D"/>
    <w:rsid w:val="009F0B60"/>
    <w:rsid w:val="009F4C11"/>
    <w:rsid w:val="00A068FD"/>
    <w:rsid w:val="00A22B77"/>
    <w:rsid w:val="00A25C44"/>
    <w:rsid w:val="00A27B03"/>
    <w:rsid w:val="00A53DF2"/>
    <w:rsid w:val="00A579C7"/>
    <w:rsid w:val="00A66B1E"/>
    <w:rsid w:val="00A74F04"/>
    <w:rsid w:val="00A7551B"/>
    <w:rsid w:val="00AA2BF1"/>
    <w:rsid w:val="00AC5CBD"/>
    <w:rsid w:val="00AE02A6"/>
    <w:rsid w:val="00AE6240"/>
    <w:rsid w:val="00B00AD8"/>
    <w:rsid w:val="00B13CD9"/>
    <w:rsid w:val="00B279C7"/>
    <w:rsid w:val="00B4396A"/>
    <w:rsid w:val="00BA2CBD"/>
    <w:rsid w:val="00BA2E7F"/>
    <w:rsid w:val="00BB283E"/>
    <w:rsid w:val="00BC5302"/>
    <w:rsid w:val="00BE5964"/>
    <w:rsid w:val="00C20557"/>
    <w:rsid w:val="00C34028"/>
    <w:rsid w:val="00C371C9"/>
    <w:rsid w:val="00C56E2A"/>
    <w:rsid w:val="00C57ECE"/>
    <w:rsid w:val="00C91CFC"/>
    <w:rsid w:val="00CA287F"/>
    <w:rsid w:val="00CB5CFE"/>
    <w:rsid w:val="00CD2B15"/>
    <w:rsid w:val="00D16A8A"/>
    <w:rsid w:val="00D41406"/>
    <w:rsid w:val="00D54FD5"/>
    <w:rsid w:val="00D76B25"/>
    <w:rsid w:val="00DB3AC5"/>
    <w:rsid w:val="00DB5E07"/>
    <w:rsid w:val="00DD2989"/>
    <w:rsid w:val="00E16809"/>
    <w:rsid w:val="00E274DB"/>
    <w:rsid w:val="00E6656B"/>
    <w:rsid w:val="00E7014B"/>
    <w:rsid w:val="00E77F2F"/>
    <w:rsid w:val="00E840B3"/>
    <w:rsid w:val="00EA5E05"/>
    <w:rsid w:val="00EA6B46"/>
    <w:rsid w:val="00EC7C41"/>
    <w:rsid w:val="00F05C12"/>
    <w:rsid w:val="00F647AB"/>
    <w:rsid w:val="00F742DE"/>
    <w:rsid w:val="00F83268"/>
    <w:rsid w:val="00F939F2"/>
    <w:rsid w:val="00FA7918"/>
    <w:rsid w:val="00FB37D0"/>
    <w:rsid w:val="00FC61D0"/>
    <w:rsid w:val="00FC64E0"/>
    <w:rsid w:val="00FC682C"/>
    <w:rsid w:val="00FE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1828"/>
  <w15:chartTrackingRefBased/>
  <w15:docId w15:val="{FC3D1A58-8535-47D8-ADD2-BECE3D85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730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247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47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47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47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47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47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47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47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47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47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47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47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47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47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47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47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47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47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473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2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924730"/>
    <w:rPr>
      <w:kern w:val="0"/>
      <w:szCs w:val="22"/>
      <w14:ligatures w14:val="none"/>
    </w:rPr>
  </w:style>
  <w:style w:type="character" w:styleId="ab">
    <w:name w:val="annotation reference"/>
    <w:basedOn w:val="a0"/>
    <w:uiPriority w:val="99"/>
    <w:semiHidden/>
    <w:unhideWhenUsed/>
    <w:rsid w:val="00924730"/>
    <w:rPr>
      <w:sz w:val="16"/>
      <w:szCs w:val="16"/>
    </w:rPr>
  </w:style>
  <w:style w:type="paragraph" w:styleId="ac">
    <w:name w:val="caption"/>
    <w:basedOn w:val="a"/>
    <w:next w:val="a"/>
    <w:uiPriority w:val="35"/>
    <w:unhideWhenUsed/>
    <w:qFormat/>
    <w:rsid w:val="009247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4852</Words>
  <Characters>27659</Characters>
  <Application>Microsoft Office Word</Application>
  <DocSecurity>0</DocSecurity>
  <Lines>230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Phase Recognition for Wall-Normal Shared Control in Remote Robotic Painting</dc:title>
  <dc:subject>Research paper outline with methods, results, discussion, and contributions</dc:subject>
  <dc:creator>Seungmin Shin</dc:creator>
  <cp:keywords/>
  <dc:description>Generated from the user-supplied outline template and recorded phase-learning results.</dc:description>
  <cp:lastModifiedBy>승민 신</cp:lastModifiedBy>
  <cp:revision>2</cp:revision>
  <dcterms:created xsi:type="dcterms:W3CDTF">2026-08-28T06:53:00Z</dcterms:created>
  <dcterms:modified xsi:type="dcterms:W3CDTF">2026-08-28T06:53:00Z</dcterms:modified>
</cp:coreProperties>
</file>