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時間：2020/01/14（二） 14:00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參與人：陳宗天教授、林奕銜、黃俊友、蕭琮峻、許程閔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目前進度：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計算房間預定的前置期：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運用訂單的Created_at 的時間，和實際預定的日期，去計算每個space、locate的平均lead time（以小時為單位）和變異數，並且依照標準差來做定價。而若小於24小時仍尚未出租，則應額外降價來吸引顧客。</w:t>
      </w:r>
    </w:p>
    <w:p w:rsidR="00000000" w:rsidDel="00000000" w:rsidP="00000000" w:rsidRDefault="00000000" w:rsidRPr="00000000" w14:paraId="00000009">
      <w:pPr>
        <w:spacing w:before="200" w:line="360" w:lineRule="auto"/>
        <w:ind w:left="144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sz w:val="24"/>
          <w:szCs w:val="24"/>
          <w:u w:val="single"/>
          <w:rtl w:val="0"/>
        </w:rPr>
        <w:t xml:space="preserve">使用更新後的</w:t>
      </w: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資料表_code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360" w:lineRule="auto"/>
        <w:ind w:left="144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Space and Locate lead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修改過後的</w:t>
      </w: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模型準確率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平均Train Set Accuracy：82.16%，與舊資料相比減少了2.22%。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平均Test Set Accuracy：82.81%，與舊資料相比減少了1.86%。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Space各個屬性與＂價格訂定＂兩間之間的關係與機制：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利用線性回歸模型來預測，訓練集準確率88.05%，測試集準確率73.27%。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代表目前各個Space的價格訂定有一定標準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簡便流程，單一程式化方便使用（</w:t>
      </w:r>
      <w:hyperlink r:id="rId1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）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資料處理：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資料前處理（琮峻）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刪除不必要的欄位並新增time group, weekday, is_holiday, locate_id（space要選用有MRT的！！）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合併space &amp; order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space_device轉置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將轉置結果合併至space&amp;order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假訂單產生（俊友）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依據Space資訊產生全時段假訂單。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依據Order資訊產生實際訂單當天的空時段假訂單。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真假訂單篩選與合併。（琮峻）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模型訓練（奕銜）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將資料套入 Regression model 進行預測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價格訂定（程閔）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初步策略</w:t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      目前分析space資料發現（1, 2, 2+）個標準差內分別為 (63%, 92%, 96%) 大致上符合常態分布，因此初步制定價格調漲策略為：1個標準差內價格不更動，2個標準差內價格上下調整1成，3個標準差內價格上下調整2成，4個標準差以上價格從2成到3成之間調整（4個標準差= 2.1 ，5個標準差= 2.2 … 最高到3成）。</w:t>
      </w:r>
    </w:p>
    <w:p w:rsidR="00000000" w:rsidDel="00000000" w:rsidP="00000000" w:rsidRDefault="00000000" w:rsidRPr="00000000" w14:paraId="0000002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下一個目標 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持續將整體流程程式化。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Lead_time 與價格訂定之間的關係與機制。</w:t>
      </w:r>
    </w:p>
    <w:p w:rsidR="00000000" w:rsidDel="00000000" w:rsidP="00000000" w:rsidRDefault="00000000" w:rsidRPr="00000000" w14:paraId="00000025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未來要注意的事情：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羅吉斯回歸預測模型，ROC Curve要切的機率點可以再討論和確定。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思考最適價格的預測（與當前定價比較）。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可思考依據那些因素（季節、使用率）觀測市場的需求變化，可再依此做出價格調整。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純粹根據房間資訊來進行預測，找出同一個locate當中，不同space的價格符不符合目前的價格模型，再進一步來進行調整。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自動化檢定比較新舊資料差異（可從使用率進行比較）。</w:t>
      </w:r>
    </w:p>
    <w:p w:rsidR="00000000" w:rsidDel="00000000" w:rsidP="00000000" w:rsidRDefault="00000000" w:rsidRPr="00000000" w14:paraId="0000002C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會使用到的核心資料：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Space_info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2, 3, Generate Fake Order)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Real Order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2, 3, Generate Fake 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Fake_Order_in_Empty_Time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4. combine)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Fake_Order_in_Real_Order_Time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4. combine)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 &amp; Real Order Combine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predict model, calculate lead_time)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Locate_Lead_Time (For setting Price)</w:t>
      </w:r>
    </w:p>
    <w:p w:rsidR="00000000" w:rsidDel="00000000" w:rsidP="00000000" w:rsidRDefault="00000000" w:rsidRPr="00000000" w14:paraId="00000038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會使用到的核心程式：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Real Order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2, 3, Generate Fake Order)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Fake_Order_in_Empty_Time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4. combine)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Fake_Order_in_Real_Order_Time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4. combine)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2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 &amp; Real Order Combine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predict model, calculate lead_time)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Locate_Lead_Time (For setting Price)</w:t>
      </w:r>
    </w:p>
    <w:p w:rsidR="00000000" w:rsidDel="00000000" w:rsidP="00000000" w:rsidRDefault="00000000" w:rsidRPr="00000000" w14:paraId="0000003F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65OJ3XqADkfGKW4kAcX1EtQWKOilKVEW" TargetMode="External"/><Relationship Id="rId11" Type="http://schemas.openxmlformats.org/officeDocument/2006/relationships/hyperlink" Target="https://colab.research.google.com/drive/19vzpn55u9JkY9UOkAcP9E13Uae3pSy4A" TargetMode="External"/><Relationship Id="rId10" Type="http://schemas.openxmlformats.org/officeDocument/2006/relationships/hyperlink" Target="https://drive.google.com/open?id=1AxsJmqJewghhGtmw9J8qfi4Gjzwnlzv1" TargetMode="External"/><Relationship Id="rId13" Type="http://schemas.openxmlformats.org/officeDocument/2006/relationships/hyperlink" Target="https://drive.google.com/open?id=1l8ByaEIDClP0PBZ_Zb_o3FnnjbxTZd13" TargetMode="External"/><Relationship Id="rId12" Type="http://schemas.openxmlformats.org/officeDocument/2006/relationships/hyperlink" Target="https://drive.google.com/open?id=1xlW-pEEos8QoUz_YUNNQdCXpMET4XZi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6To_TpAevMqeirT4bTCiDLvPquzxwLsu" TargetMode="External"/><Relationship Id="rId15" Type="http://schemas.openxmlformats.org/officeDocument/2006/relationships/hyperlink" Target="https://drive.google.com/open?id=1E8s82tr2z0uR-HP-_E0CslEA42e-KGj3" TargetMode="External"/><Relationship Id="rId14" Type="http://schemas.openxmlformats.org/officeDocument/2006/relationships/hyperlink" Target="https://drive.google.com/open?id=1fAhTkt9oKpUKtHgtbVj8IRz2jGrtUczz" TargetMode="External"/><Relationship Id="rId17" Type="http://schemas.openxmlformats.org/officeDocument/2006/relationships/hyperlink" Target="https://drive.google.com/open?id=1l8ByaEIDClP0PBZ_Zb_o3FnnjbxTZd13" TargetMode="External"/><Relationship Id="rId16" Type="http://schemas.openxmlformats.org/officeDocument/2006/relationships/hyperlink" Target="https://drive.google.com/open?id=165OJ3XqADkfGKW4kAcX1EtQWKOilKVEW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E8s82tr2z0uR-HP-_E0CslEA42e-KGj3" TargetMode="External"/><Relationship Id="rId6" Type="http://schemas.openxmlformats.org/officeDocument/2006/relationships/hyperlink" Target="https://docs.google.com/document/d/1pdgbVjtfbOf37lbGzLDyN6yRy9GjXc9K1cmzQ278tjo/edit" TargetMode="External"/><Relationship Id="rId18" Type="http://schemas.openxmlformats.org/officeDocument/2006/relationships/hyperlink" Target="https://drive.google.com/open?id=1fAhTkt9oKpUKtHgtbVj8IRz2jGrtUczz" TargetMode="External"/><Relationship Id="rId7" Type="http://schemas.openxmlformats.org/officeDocument/2006/relationships/hyperlink" Target="https://docs.google.com/document/d/1AUf4gI5kxPYSEiniz-MhMeHtMWicBmLqcMjot6EHihM/edit?usp=sharing" TargetMode="External"/><Relationship Id="rId8" Type="http://schemas.openxmlformats.org/officeDocument/2006/relationships/hyperlink" Target="https://drive.google.com/open?id=18ansq4XL-k3hySMV-51-njxY7mPnDUq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