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To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Pr="004A2998" w:rsidRDefault="00907851" w:rsidP="00F85776">
            <w:pPr>
              <w:pStyle w:val="Abstract"/>
              <w:spacing w:before="60" w:after="60" w:line="240" w:lineRule="auto"/>
              <w:ind w:left="0"/>
              <w:rPr>
                <w:szCs w:val="20"/>
                <w:lang w:val="en-GB"/>
              </w:rPr>
            </w:pPr>
            <w:r w:rsidRPr="004A2998">
              <w:rPr>
                <w:szCs w:val="20"/>
                <w:lang w:val="en-GB"/>
              </w:rPr>
              <w:t>2018Q1</w:t>
            </w:r>
          </w:p>
        </w:tc>
        <w:tc>
          <w:tcPr>
            <w:tcW w:w="1603" w:type="dxa"/>
            <w:shd w:val="clear" w:color="auto" w:fill="auto"/>
          </w:tcPr>
          <w:p w14:paraId="699861C1" w14:textId="6A1CC784" w:rsidR="00524EE5" w:rsidRPr="004A2998" w:rsidRDefault="008B4487" w:rsidP="00F85776">
            <w:pPr>
              <w:pStyle w:val="Abstract"/>
              <w:spacing w:before="60" w:after="60" w:line="240" w:lineRule="auto"/>
              <w:ind w:left="0"/>
              <w:rPr>
                <w:szCs w:val="20"/>
                <w:lang w:val="en-GB"/>
              </w:rPr>
            </w:pPr>
            <w:r w:rsidRPr="004A2998">
              <w:rPr>
                <w:szCs w:val="20"/>
                <w:lang w:val="en-GB"/>
              </w:rPr>
              <w:t>03/20</w:t>
            </w:r>
            <w:r w:rsidR="00975853" w:rsidRPr="004A2998">
              <w:rPr>
                <w:szCs w:val="20"/>
                <w:lang w:val="en-GB"/>
              </w:rPr>
              <w:t>/2018</w:t>
            </w:r>
          </w:p>
        </w:tc>
        <w:tc>
          <w:tcPr>
            <w:tcW w:w="1759" w:type="dxa"/>
            <w:shd w:val="clear" w:color="auto" w:fill="auto"/>
          </w:tcPr>
          <w:p w14:paraId="15EB2473" w14:textId="1E7FB43A" w:rsidR="00524EE5" w:rsidRPr="004A2998" w:rsidRDefault="00524EE5" w:rsidP="00F85776">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78E20280" w14:textId="798B8F45" w:rsidR="00524EE5" w:rsidRPr="004A2998" w:rsidRDefault="00975853" w:rsidP="00F85776">
            <w:pPr>
              <w:pStyle w:val="Abstract"/>
              <w:spacing w:before="60" w:after="60" w:line="240" w:lineRule="auto"/>
              <w:ind w:left="0"/>
              <w:rPr>
                <w:szCs w:val="20"/>
                <w:lang w:val="en-GB"/>
              </w:rPr>
            </w:pPr>
            <w:r w:rsidRPr="004A2998">
              <w:rPr>
                <w:szCs w:val="20"/>
                <w:lang w:val="en-GB"/>
              </w:rPr>
              <w:t>Created new</w:t>
            </w:r>
          </w:p>
        </w:tc>
      </w:tr>
      <w:tr w:rsidR="00BE68EF" w14:paraId="68B2EFDF" w14:textId="77777777" w:rsidTr="00BE68EF">
        <w:tc>
          <w:tcPr>
            <w:tcW w:w="2287" w:type="dxa"/>
            <w:gridSpan w:val="2"/>
            <w:shd w:val="clear" w:color="auto" w:fill="auto"/>
          </w:tcPr>
          <w:p w14:paraId="06C68AB7" w14:textId="77777777" w:rsidR="00BE68EF" w:rsidRPr="004A2998" w:rsidRDefault="00BE68EF" w:rsidP="00D03D88">
            <w:pPr>
              <w:pStyle w:val="Abstract"/>
              <w:spacing w:before="60" w:after="60" w:line="240" w:lineRule="auto"/>
              <w:ind w:left="0"/>
              <w:rPr>
                <w:szCs w:val="20"/>
                <w:lang w:val="en-GB"/>
              </w:rPr>
            </w:pPr>
            <w:r w:rsidRPr="004A2998">
              <w:rPr>
                <w:szCs w:val="20"/>
                <w:lang w:val="en-GB"/>
              </w:rPr>
              <w:t>2019Q1</w:t>
            </w:r>
          </w:p>
        </w:tc>
        <w:tc>
          <w:tcPr>
            <w:tcW w:w="1603" w:type="dxa"/>
            <w:shd w:val="clear" w:color="auto" w:fill="auto"/>
          </w:tcPr>
          <w:p w14:paraId="09C4549E" w14:textId="77777777" w:rsidR="00BE68EF" w:rsidRPr="004A2998" w:rsidRDefault="00BE68EF" w:rsidP="00D03D88">
            <w:pPr>
              <w:pStyle w:val="Abstract"/>
              <w:spacing w:before="60" w:after="60" w:line="240" w:lineRule="auto"/>
              <w:ind w:left="0"/>
              <w:rPr>
                <w:szCs w:val="20"/>
                <w:lang w:val="en-GB"/>
              </w:rPr>
            </w:pPr>
            <w:r w:rsidRPr="004A2998">
              <w:rPr>
                <w:szCs w:val="20"/>
                <w:lang w:val="en-GB"/>
              </w:rPr>
              <w:t>01/25/2019</w:t>
            </w:r>
          </w:p>
        </w:tc>
        <w:tc>
          <w:tcPr>
            <w:tcW w:w="1759" w:type="dxa"/>
            <w:shd w:val="clear" w:color="auto" w:fill="auto"/>
          </w:tcPr>
          <w:p w14:paraId="4BEEE579" w14:textId="77777777" w:rsidR="00BE68EF" w:rsidRPr="004A2998" w:rsidRDefault="00BE68EF" w:rsidP="00D03D88">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26E63604" w14:textId="77777777" w:rsidR="00BE68EF" w:rsidRPr="004A2998" w:rsidRDefault="00BE68EF" w:rsidP="00D03D88">
            <w:pPr>
              <w:pStyle w:val="Abstract"/>
              <w:spacing w:before="60" w:after="60" w:line="240" w:lineRule="auto"/>
              <w:ind w:left="0"/>
              <w:rPr>
                <w:szCs w:val="20"/>
                <w:lang w:val="en-GB"/>
              </w:rPr>
            </w:pPr>
            <w:r w:rsidRPr="004A2998">
              <w:rPr>
                <w:szCs w:val="20"/>
                <w:lang w:val="en-GB"/>
              </w:rPr>
              <w:t>Release 2019Q1 - no changes.</w:t>
            </w:r>
          </w:p>
        </w:tc>
      </w:tr>
      <w:tr w:rsidR="002D0280" w14:paraId="55FA1B22" w14:textId="77777777" w:rsidTr="00BE68EF">
        <w:tc>
          <w:tcPr>
            <w:tcW w:w="2287" w:type="dxa"/>
            <w:gridSpan w:val="2"/>
            <w:shd w:val="clear" w:color="auto" w:fill="auto"/>
          </w:tcPr>
          <w:p w14:paraId="1920B989" w14:textId="3E9CDB5D" w:rsidR="002D0280" w:rsidRPr="004A2998" w:rsidRDefault="002D0280" w:rsidP="002D0280">
            <w:pPr>
              <w:pStyle w:val="Abstract"/>
              <w:spacing w:before="60" w:after="60" w:line="240" w:lineRule="auto"/>
              <w:ind w:left="0"/>
              <w:rPr>
                <w:szCs w:val="20"/>
                <w:lang w:val="en-GB"/>
              </w:rPr>
            </w:pPr>
            <w:r w:rsidRPr="004A2998">
              <w:rPr>
                <w:szCs w:val="20"/>
                <w:lang w:val="en-CA" w:eastAsia="en-CA" w:bidi="he-IL"/>
              </w:rPr>
              <w:t>2019Q200</w:t>
            </w:r>
          </w:p>
        </w:tc>
        <w:tc>
          <w:tcPr>
            <w:tcW w:w="1603" w:type="dxa"/>
            <w:shd w:val="clear" w:color="auto" w:fill="auto"/>
          </w:tcPr>
          <w:p w14:paraId="177A787D" w14:textId="22986211" w:rsidR="002D0280" w:rsidRPr="004A2998" w:rsidRDefault="002D0280" w:rsidP="002D0280">
            <w:pPr>
              <w:pStyle w:val="Abstract"/>
              <w:spacing w:before="60" w:after="60" w:line="240" w:lineRule="auto"/>
              <w:ind w:left="0"/>
              <w:rPr>
                <w:szCs w:val="20"/>
                <w:lang w:val="en-GB"/>
              </w:rPr>
            </w:pPr>
            <w:r w:rsidRPr="004A2998">
              <w:rPr>
                <w:szCs w:val="20"/>
                <w:lang w:val="en-GB"/>
              </w:rPr>
              <w:t>06/13/2019</w:t>
            </w:r>
          </w:p>
        </w:tc>
        <w:tc>
          <w:tcPr>
            <w:tcW w:w="1759" w:type="dxa"/>
            <w:shd w:val="clear" w:color="auto" w:fill="auto"/>
          </w:tcPr>
          <w:p w14:paraId="506D2455" w14:textId="4AF6F380" w:rsidR="002D0280" w:rsidRPr="004A2998" w:rsidRDefault="002D0280" w:rsidP="002D0280">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0617B151" w14:textId="7EE860B8" w:rsidR="002D0280" w:rsidRPr="004A2998" w:rsidRDefault="002D0280" w:rsidP="002D0280">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2019Q200 – no changes.</w:t>
            </w:r>
          </w:p>
        </w:tc>
      </w:tr>
      <w:tr w:rsidR="00D46DAA" w14:paraId="3EB083F2" w14:textId="77777777" w:rsidTr="00BE68EF">
        <w:tc>
          <w:tcPr>
            <w:tcW w:w="2287" w:type="dxa"/>
            <w:gridSpan w:val="2"/>
            <w:shd w:val="clear" w:color="auto" w:fill="auto"/>
          </w:tcPr>
          <w:p w14:paraId="73A44E8D" w14:textId="3A1CFF15" w:rsidR="00D46DAA" w:rsidRPr="004A2998" w:rsidRDefault="00D46DAA" w:rsidP="00D46DAA">
            <w:pPr>
              <w:pStyle w:val="Abstract"/>
              <w:spacing w:before="60" w:after="60" w:line="240" w:lineRule="auto"/>
              <w:ind w:left="0"/>
              <w:rPr>
                <w:szCs w:val="20"/>
                <w:lang w:val="en-CA" w:eastAsia="en-CA" w:bidi="he-IL"/>
              </w:rPr>
            </w:pPr>
            <w:r w:rsidRPr="004A2998">
              <w:rPr>
                <w:szCs w:val="20"/>
                <w:lang w:val="en-GB"/>
              </w:rPr>
              <w:t>2019.300</w:t>
            </w:r>
          </w:p>
        </w:tc>
        <w:tc>
          <w:tcPr>
            <w:tcW w:w="1603" w:type="dxa"/>
            <w:shd w:val="clear" w:color="auto" w:fill="auto"/>
          </w:tcPr>
          <w:p w14:paraId="016673AF" w14:textId="05729AFB" w:rsidR="00D46DAA" w:rsidRPr="004A2998" w:rsidRDefault="00D46DAA" w:rsidP="00D46DAA">
            <w:pPr>
              <w:pStyle w:val="Abstract"/>
              <w:spacing w:before="60" w:after="60" w:line="240" w:lineRule="auto"/>
              <w:ind w:left="0"/>
              <w:rPr>
                <w:szCs w:val="20"/>
                <w:lang w:val="en-GB"/>
              </w:rPr>
            </w:pPr>
            <w:r w:rsidRPr="004A2998">
              <w:rPr>
                <w:szCs w:val="20"/>
                <w:lang w:val="en-GB"/>
              </w:rPr>
              <w:t>08/01/2019</w:t>
            </w:r>
          </w:p>
        </w:tc>
        <w:tc>
          <w:tcPr>
            <w:tcW w:w="1759" w:type="dxa"/>
            <w:shd w:val="clear" w:color="auto" w:fill="auto"/>
          </w:tcPr>
          <w:p w14:paraId="5270A8CF" w14:textId="18B03433" w:rsidR="00D46DAA" w:rsidRPr="004A2998" w:rsidRDefault="00D46DAA" w:rsidP="00D46DA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4708FBCB" w14:textId="53BB1AA3" w:rsidR="00D46DAA" w:rsidRPr="004A2998" w:rsidRDefault="00D46DAA" w:rsidP="00D46DAA">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2019Q300 – no changes.</w:t>
            </w:r>
          </w:p>
        </w:tc>
      </w:tr>
      <w:tr w:rsidR="004A2998" w14:paraId="59DAC253" w14:textId="77777777" w:rsidTr="00BE68EF">
        <w:tc>
          <w:tcPr>
            <w:tcW w:w="2287" w:type="dxa"/>
            <w:gridSpan w:val="2"/>
            <w:shd w:val="clear" w:color="auto" w:fill="auto"/>
          </w:tcPr>
          <w:p w14:paraId="4B474E86" w14:textId="385DDF31" w:rsidR="004A2998" w:rsidRPr="004A2998" w:rsidRDefault="004A2998" w:rsidP="00D46DAA">
            <w:pPr>
              <w:pStyle w:val="Abstract"/>
              <w:spacing w:before="60" w:after="60" w:line="240" w:lineRule="auto"/>
              <w:ind w:left="0"/>
              <w:rPr>
                <w:szCs w:val="20"/>
                <w:lang w:val="en-GB"/>
              </w:rPr>
            </w:pPr>
            <w:r>
              <w:rPr>
                <w:szCs w:val="20"/>
                <w:lang w:val="en-GB"/>
              </w:rPr>
              <w:t>2020.200</w:t>
            </w:r>
          </w:p>
        </w:tc>
        <w:tc>
          <w:tcPr>
            <w:tcW w:w="1603" w:type="dxa"/>
            <w:shd w:val="clear" w:color="auto" w:fill="auto"/>
          </w:tcPr>
          <w:p w14:paraId="099C4D70" w14:textId="04482A01" w:rsidR="004A2998" w:rsidRPr="004A2998" w:rsidRDefault="004A2998" w:rsidP="00D46DAA">
            <w:pPr>
              <w:pStyle w:val="Abstract"/>
              <w:spacing w:before="60" w:after="60" w:line="240" w:lineRule="auto"/>
              <w:ind w:left="0"/>
              <w:rPr>
                <w:szCs w:val="20"/>
                <w:lang w:val="en-GB"/>
              </w:rPr>
            </w:pPr>
            <w:r>
              <w:rPr>
                <w:szCs w:val="20"/>
                <w:lang w:val="en-GB"/>
              </w:rPr>
              <w:t>03/12/2020</w:t>
            </w:r>
          </w:p>
        </w:tc>
        <w:tc>
          <w:tcPr>
            <w:tcW w:w="1759" w:type="dxa"/>
            <w:shd w:val="clear" w:color="auto" w:fill="auto"/>
          </w:tcPr>
          <w:p w14:paraId="4C538499" w14:textId="5F801B9D" w:rsidR="004A2998" w:rsidRPr="004A2998" w:rsidRDefault="004A2998"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3B12C34A" w14:textId="1D9C041F" w:rsidR="004A2998" w:rsidRPr="004A2998" w:rsidRDefault="004A2998" w:rsidP="00D46DAA">
            <w:pPr>
              <w:pStyle w:val="Abstract"/>
              <w:spacing w:before="60" w:after="60" w:line="240" w:lineRule="auto"/>
              <w:ind w:left="0"/>
              <w:rPr>
                <w:szCs w:val="20"/>
                <w:lang w:val="en-GB"/>
              </w:rPr>
            </w:pPr>
            <w:r>
              <w:rPr>
                <w:szCs w:val="20"/>
                <w:lang w:val="en-GB"/>
              </w:rPr>
              <w:t>Release 2020Q200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D46DAA" w:rsidRPr="008D0D62" w14:paraId="24AEB021" w14:textId="77777777" w:rsidTr="00907851">
        <w:tc>
          <w:tcPr>
            <w:tcW w:w="7022" w:type="dxa"/>
            <w:shd w:val="clear" w:color="auto" w:fill="auto"/>
          </w:tcPr>
          <w:p w14:paraId="39D1F0EE" w14:textId="031A4C3D"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To Use </w:t>
            </w:r>
            <w:r w:rsidRPr="00F4729C">
              <w:rPr>
                <w:szCs w:val="20"/>
                <w:lang w:val="en-CA" w:eastAsia="en-CA" w:bidi="he-IL"/>
              </w:rPr>
              <w:t>Utilities</w:t>
            </w:r>
            <w:r>
              <w:rPr>
                <w:szCs w:val="20"/>
                <w:lang w:val="en-CA" w:eastAsia="en-CA" w:bidi="he-IL"/>
              </w:rPr>
              <w:t>.pdf</w:t>
            </w:r>
          </w:p>
        </w:tc>
        <w:tc>
          <w:tcPr>
            <w:tcW w:w="2400" w:type="dxa"/>
            <w:shd w:val="clear" w:color="auto" w:fill="auto"/>
          </w:tcPr>
          <w:p w14:paraId="4614BD4B" w14:textId="13DEE90A"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5E5EAB5A" w14:textId="77777777" w:rsidTr="00907851">
        <w:tc>
          <w:tcPr>
            <w:tcW w:w="7022" w:type="dxa"/>
            <w:shd w:val="clear" w:color="auto" w:fill="auto"/>
          </w:tcPr>
          <w:p w14:paraId="7AA95A01" w14:textId="4ECED3C7" w:rsidR="00D46DAA" w:rsidRPr="00F4729C"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00" w:type="dxa"/>
            <w:shd w:val="clear" w:color="auto" w:fill="auto"/>
          </w:tcPr>
          <w:p w14:paraId="4DEED498" w14:textId="0FE0BB50"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5BA08B98" w14:textId="77777777" w:rsidTr="00907851">
        <w:tc>
          <w:tcPr>
            <w:tcW w:w="7022" w:type="dxa"/>
            <w:shd w:val="clear" w:color="auto" w:fill="auto"/>
          </w:tcPr>
          <w:p w14:paraId="1EDD2DAF" w14:textId="7E9F79D3" w:rsidR="00D46DAA" w:rsidRPr="00F4729C"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00" w:type="dxa"/>
            <w:shd w:val="clear" w:color="auto" w:fill="auto"/>
          </w:tcPr>
          <w:p w14:paraId="262E5C88" w14:textId="04E3557D"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3FA750AC" w14:textId="77777777" w:rsidTr="00907851">
        <w:tc>
          <w:tcPr>
            <w:tcW w:w="7022" w:type="dxa"/>
            <w:shd w:val="clear" w:color="auto" w:fill="auto"/>
          </w:tcPr>
          <w:p w14:paraId="23D664AD" w14:textId="66ABCFB2" w:rsidR="00D46DAA" w:rsidRPr="00C37C13"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00" w:type="dxa"/>
            <w:shd w:val="clear" w:color="auto" w:fill="auto"/>
          </w:tcPr>
          <w:p w14:paraId="72E1131E" w14:textId="36BC6E2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43ED7F89" w14:textId="77777777" w:rsidTr="00907851">
        <w:tc>
          <w:tcPr>
            <w:tcW w:w="7022" w:type="dxa"/>
            <w:shd w:val="clear" w:color="auto" w:fill="auto"/>
          </w:tcPr>
          <w:p w14:paraId="56FDC0F6" w14:textId="25117C57" w:rsidR="00D46DAA" w:rsidRPr="00980DE6"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00" w:type="dxa"/>
            <w:shd w:val="clear" w:color="auto" w:fill="auto"/>
          </w:tcPr>
          <w:p w14:paraId="5FE088D0" w14:textId="09AFEB21"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09B6A213" w14:textId="77777777" w:rsidTr="00907851">
        <w:tc>
          <w:tcPr>
            <w:tcW w:w="7022" w:type="dxa"/>
            <w:shd w:val="clear" w:color="auto" w:fill="auto"/>
          </w:tcPr>
          <w:p w14:paraId="7641870A" w14:textId="32D66A28" w:rsidR="00D46DAA"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4AE68CDC" w14:textId="60E04CAD"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4E8458BD" w14:textId="77777777" w:rsidTr="00907851">
        <w:tc>
          <w:tcPr>
            <w:tcW w:w="7022" w:type="dxa"/>
            <w:shd w:val="clear" w:color="auto" w:fill="auto"/>
          </w:tcPr>
          <w:p w14:paraId="42A269AE" w14:textId="40A0CE73" w:rsidR="00D46DAA" w:rsidRPr="00975853" w:rsidRDefault="00D46DAA" w:rsidP="00D46DAA">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00" w:type="dxa"/>
            <w:shd w:val="clear" w:color="auto" w:fill="auto"/>
          </w:tcPr>
          <w:p w14:paraId="6BBD0C0E" w14:textId="16D5C03B"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9ADB8DB" w:rsidR="00B23119" w:rsidRDefault="004A2998" w:rsidP="004C2855">
            <w:pPr>
              <w:pStyle w:val="Abstract"/>
              <w:spacing w:before="60" w:after="60" w:line="240" w:lineRule="auto"/>
              <w:ind w:left="0"/>
              <w:rPr>
                <w:szCs w:val="20"/>
                <w:lang w:val="en-CA" w:eastAsia="en-CA" w:bidi="he-IL"/>
              </w:rPr>
            </w:pPr>
            <w:r>
              <w:rPr>
                <w:szCs w:val="20"/>
                <w:lang w:val="en-CA" w:eastAsia="en-CA" w:bidi="he-IL"/>
              </w:rPr>
              <w:t>2020Q200</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B7071BC" w14:textId="21AE411A" w:rsidR="00622E5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622E5F">
        <w:t>1</w:t>
      </w:r>
      <w:r w:rsidR="00622E5F">
        <w:rPr>
          <w:rFonts w:asciiTheme="minorHAnsi" w:eastAsiaTheme="minorEastAsia" w:hAnsiTheme="minorHAnsi" w:cstheme="minorBidi"/>
          <w:b w:val="0"/>
          <w:bCs w:val="0"/>
          <w:szCs w:val="24"/>
        </w:rPr>
        <w:tab/>
      </w:r>
      <w:r w:rsidR="00622E5F">
        <w:t>Introduction</w:t>
      </w:r>
      <w:r w:rsidR="00622E5F">
        <w:tab/>
      </w:r>
      <w:r w:rsidR="00622E5F">
        <w:fldChar w:fldCharType="begin"/>
      </w:r>
      <w:r w:rsidR="00622E5F">
        <w:instrText xml:space="preserve"> PAGEREF _Toc34929458 \h </w:instrText>
      </w:r>
      <w:r w:rsidR="00622E5F">
        <w:fldChar w:fldCharType="separate"/>
      </w:r>
      <w:r w:rsidR="00622E5F">
        <w:t>4</w:t>
      </w:r>
      <w:r w:rsidR="00622E5F">
        <w:fldChar w:fldCharType="end"/>
      </w:r>
    </w:p>
    <w:p w14:paraId="13C7F791" w14:textId="64BBE29D" w:rsidR="00622E5F" w:rsidRDefault="00622E5F">
      <w:pPr>
        <w:pStyle w:val="TOC2"/>
        <w:rPr>
          <w:rFonts w:asciiTheme="minorHAnsi" w:eastAsiaTheme="minorEastAsia" w:hAnsiTheme="minorHAnsi" w:cstheme="minorBidi"/>
          <w:sz w:val="24"/>
        </w:rPr>
      </w:pPr>
      <w:r>
        <w:t>Purpose</w:t>
      </w:r>
      <w:r>
        <w:tab/>
      </w:r>
      <w:r>
        <w:fldChar w:fldCharType="begin"/>
      </w:r>
      <w:r>
        <w:instrText xml:space="preserve"> PAGEREF _Toc34929459 \h </w:instrText>
      </w:r>
      <w:r>
        <w:fldChar w:fldCharType="separate"/>
      </w:r>
      <w:r>
        <w:t>4</w:t>
      </w:r>
      <w:r>
        <w:fldChar w:fldCharType="end"/>
      </w:r>
    </w:p>
    <w:p w14:paraId="797126FA" w14:textId="35A2BCCB" w:rsidR="00622E5F" w:rsidRDefault="00622E5F">
      <w:pPr>
        <w:pStyle w:val="TOC2"/>
        <w:rPr>
          <w:rFonts w:asciiTheme="minorHAnsi" w:eastAsiaTheme="minorEastAsia" w:hAnsiTheme="minorHAnsi" w:cstheme="minorBidi"/>
          <w:sz w:val="24"/>
        </w:rPr>
      </w:pPr>
      <w:r>
        <w:t>Audience</w:t>
      </w:r>
      <w:r>
        <w:tab/>
      </w:r>
      <w:r>
        <w:fldChar w:fldCharType="begin"/>
      </w:r>
      <w:r>
        <w:instrText xml:space="preserve"> PAGEREF _Toc34929460 \h </w:instrText>
      </w:r>
      <w:r>
        <w:fldChar w:fldCharType="separate"/>
      </w:r>
      <w:r>
        <w:t>5</w:t>
      </w:r>
      <w:r>
        <w:fldChar w:fldCharType="end"/>
      </w:r>
    </w:p>
    <w:p w14:paraId="04F13298" w14:textId="52DAD2BE" w:rsidR="00622E5F" w:rsidRDefault="00622E5F">
      <w:pPr>
        <w:pStyle w:val="TOC2"/>
        <w:rPr>
          <w:rFonts w:asciiTheme="minorHAnsi" w:eastAsiaTheme="minorEastAsia" w:hAnsiTheme="minorHAnsi" w:cstheme="minorBidi"/>
          <w:sz w:val="24"/>
        </w:rPr>
      </w:pPr>
      <w:r>
        <w:t>References</w:t>
      </w:r>
      <w:r>
        <w:tab/>
      </w:r>
      <w:r>
        <w:fldChar w:fldCharType="begin"/>
      </w:r>
      <w:r>
        <w:instrText xml:space="preserve"> PAGEREF _Toc34929461 \h </w:instrText>
      </w:r>
      <w:r>
        <w:fldChar w:fldCharType="separate"/>
      </w:r>
      <w:r>
        <w:t>5</w:t>
      </w:r>
      <w:r>
        <w:fldChar w:fldCharType="end"/>
      </w:r>
    </w:p>
    <w:p w14:paraId="342EA8BE" w14:textId="06E3FFE8" w:rsidR="00622E5F" w:rsidRDefault="00622E5F">
      <w:pPr>
        <w:pStyle w:val="TOC2"/>
        <w:rPr>
          <w:rFonts w:asciiTheme="minorHAnsi" w:eastAsiaTheme="minorEastAsia" w:hAnsiTheme="minorHAnsi" w:cstheme="minorBidi"/>
          <w:sz w:val="24"/>
        </w:rPr>
      </w:pPr>
      <w:r>
        <w:t>Pre-Requisites</w:t>
      </w:r>
      <w:r>
        <w:tab/>
      </w:r>
      <w:r>
        <w:fldChar w:fldCharType="begin"/>
      </w:r>
      <w:r>
        <w:instrText xml:space="preserve"> PAGEREF _Toc34929462 \h </w:instrText>
      </w:r>
      <w:r>
        <w:fldChar w:fldCharType="separate"/>
      </w:r>
      <w:r>
        <w:t>5</w:t>
      </w:r>
      <w:r>
        <w:fldChar w:fldCharType="end"/>
      </w:r>
    </w:p>
    <w:p w14:paraId="7D0C4B59" w14:textId="39B7BEBC" w:rsidR="00622E5F" w:rsidRDefault="00622E5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_Toc34929463 \h </w:instrText>
      </w:r>
      <w:r>
        <w:fldChar w:fldCharType="separate"/>
      </w:r>
      <w:r>
        <w:t>6</w:t>
      </w:r>
      <w:r>
        <w:fldChar w:fldCharType="end"/>
      </w:r>
    </w:p>
    <w:p w14:paraId="5BB39CBA" w14:textId="461EB964" w:rsidR="00622E5F" w:rsidRDefault="00622E5F">
      <w:pPr>
        <w:pStyle w:val="TOC2"/>
        <w:rPr>
          <w:rFonts w:asciiTheme="minorHAnsi" w:eastAsiaTheme="minorEastAsia" w:hAnsiTheme="minorHAnsi" w:cstheme="minorBidi"/>
          <w:sz w:val="24"/>
        </w:rPr>
      </w:pPr>
      <w:r>
        <w:t>How to Configure</w:t>
      </w:r>
      <w:r>
        <w:tab/>
      </w:r>
      <w:r>
        <w:fldChar w:fldCharType="begin"/>
      </w:r>
      <w:r>
        <w:instrText xml:space="preserve"> PAGEREF _Toc34929464 \h </w:instrText>
      </w:r>
      <w:r>
        <w:fldChar w:fldCharType="separate"/>
      </w:r>
      <w:r>
        <w:t>6</w:t>
      </w:r>
      <w:r>
        <w:fldChar w:fldCharType="end"/>
      </w:r>
    </w:p>
    <w:p w14:paraId="14906E1B" w14:textId="77E951D1" w:rsidR="00622E5F" w:rsidRDefault="00622E5F">
      <w:pPr>
        <w:pStyle w:val="TOC3"/>
        <w:rPr>
          <w:rFonts w:asciiTheme="minorHAnsi" w:eastAsiaTheme="minorEastAsia" w:hAnsiTheme="minorHAnsi" w:cstheme="minorBidi"/>
          <w:sz w:val="24"/>
          <w:szCs w:val="24"/>
        </w:rPr>
      </w:pPr>
      <w:r w:rsidRPr="00B51B89">
        <w:rPr>
          <w:color w:val="1F497D"/>
        </w:rPr>
        <w:t>Dynamic File Framework Script Configuration Summary</w:t>
      </w:r>
      <w:r>
        <w:tab/>
      </w:r>
      <w:r>
        <w:fldChar w:fldCharType="begin"/>
      </w:r>
      <w:r>
        <w:instrText xml:space="preserve"> PAGEREF _Toc34929465 \h </w:instrText>
      </w:r>
      <w:r>
        <w:fldChar w:fldCharType="separate"/>
      </w:r>
      <w:r>
        <w:t>6</w:t>
      </w:r>
      <w:r>
        <w:fldChar w:fldCharType="end"/>
      </w:r>
    </w:p>
    <w:p w14:paraId="03DCAFD2" w14:textId="0E64EBAD" w:rsidR="00622E5F" w:rsidRDefault="00622E5F">
      <w:pPr>
        <w:pStyle w:val="TOC3"/>
        <w:rPr>
          <w:rFonts w:asciiTheme="minorHAnsi" w:eastAsiaTheme="minorEastAsia" w:hAnsiTheme="minorHAnsi" w:cstheme="minorBidi"/>
          <w:sz w:val="24"/>
          <w:szCs w:val="24"/>
        </w:rPr>
      </w:pPr>
      <w:r w:rsidRPr="00B51B89">
        <w:rPr>
          <w:color w:val="1F497D"/>
        </w:rPr>
        <w:t>Dynamic File Framework Installation</w:t>
      </w:r>
      <w:r>
        <w:tab/>
      </w:r>
      <w:r>
        <w:fldChar w:fldCharType="begin"/>
      </w:r>
      <w:r>
        <w:instrText xml:space="preserve"> PAGEREF _Toc34929466 \h </w:instrText>
      </w:r>
      <w:r>
        <w:fldChar w:fldCharType="separate"/>
      </w:r>
      <w:r>
        <w:t>6</w:t>
      </w:r>
      <w:r>
        <w:fldChar w:fldCharType="end"/>
      </w:r>
    </w:p>
    <w:p w14:paraId="4451ACA2" w14:textId="5090AB73" w:rsidR="00622E5F" w:rsidRDefault="00622E5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the Dynamic File Framework</w:t>
      </w:r>
      <w:r>
        <w:tab/>
      </w:r>
      <w:r>
        <w:fldChar w:fldCharType="begin"/>
      </w:r>
      <w:r>
        <w:instrText xml:space="preserve"> PAGEREF _Toc34929467 \h </w:instrText>
      </w:r>
      <w:r>
        <w:fldChar w:fldCharType="separate"/>
      </w:r>
      <w:r>
        <w:t>13</w:t>
      </w:r>
      <w:r>
        <w:fldChar w:fldCharType="end"/>
      </w:r>
    </w:p>
    <w:p w14:paraId="0C58962D" w14:textId="47D742EA" w:rsidR="00622E5F" w:rsidRDefault="00622E5F">
      <w:pPr>
        <w:pStyle w:val="TOC2"/>
        <w:rPr>
          <w:rFonts w:asciiTheme="minorHAnsi" w:eastAsiaTheme="minorEastAsia" w:hAnsiTheme="minorHAnsi" w:cstheme="minorBidi"/>
          <w:sz w:val="24"/>
        </w:rPr>
      </w:pPr>
      <w:r>
        <w:t>Introduction</w:t>
      </w:r>
      <w:r>
        <w:tab/>
      </w:r>
      <w:r>
        <w:fldChar w:fldCharType="begin"/>
      </w:r>
      <w:r>
        <w:instrText xml:space="preserve"> PAGEREF _Toc34929468 \h </w:instrText>
      </w:r>
      <w:r>
        <w:fldChar w:fldCharType="separate"/>
      </w:r>
      <w:r>
        <w:t>13</w:t>
      </w:r>
      <w:r>
        <w:fldChar w:fldCharType="end"/>
      </w:r>
    </w:p>
    <w:p w14:paraId="3D85EF39" w14:textId="2D831322" w:rsidR="00622E5F" w:rsidRDefault="00622E5F">
      <w:pPr>
        <w:pStyle w:val="TOC3"/>
        <w:rPr>
          <w:rFonts w:asciiTheme="minorHAnsi" w:eastAsiaTheme="minorEastAsia" w:hAnsiTheme="minorHAnsi" w:cstheme="minorBidi"/>
          <w:sz w:val="24"/>
          <w:szCs w:val="24"/>
        </w:rPr>
      </w:pPr>
      <w:r w:rsidRPr="00B51B89">
        <w:rPr>
          <w:color w:val="1F497D"/>
        </w:rPr>
        <w:t>Instructions</w:t>
      </w:r>
      <w:r>
        <w:tab/>
      </w:r>
      <w:r>
        <w:fldChar w:fldCharType="begin"/>
      </w:r>
      <w:r>
        <w:instrText xml:space="preserve"> PAGEREF _Toc34929469 \h </w:instrText>
      </w:r>
      <w:r>
        <w:fldChar w:fldCharType="separate"/>
      </w:r>
      <w:r>
        <w:t>13</w:t>
      </w:r>
      <w:r>
        <w:fldChar w:fldCharType="end"/>
      </w:r>
    </w:p>
    <w:p w14:paraId="6FC3BFD6" w14:textId="55474D61"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34929458"/>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34929459"/>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(.xls and .xlsx) and CSV (.txt and .csv).  Because file names may overlap, it is required that the filename be prefixed with the username and dash such that the file name format is username-filename.extension.  The username portion of the file must be unique and is correlated with an email.</w:t>
      </w:r>
    </w:p>
    <w:p w14:paraId="73B2DD9F" w14:textId="7772E6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3577578"/>
      <w:bookmarkStart w:id="9" w:name="_Toc34929460"/>
      <w:r w:rsidRPr="00E05344">
        <w:lastRenderedPageBreak/>
        <w:t>Audience</w:t>
      </w:r>
      <w:bookmarkEnd w:id="7"/>
      <w:bookmarkEnd w:id="9"/>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1" w:name="_Toc500488808"/>
      <w:bookmarkStart w:id="12" w:name="_Toc34929461"/>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34929462"/>
      <w:r w:rsidRPr="00A13329">
        <w:t>Pre-Requisites</w:t>
      </w:r>
      <w:bookmarkEnd w:id="8"/>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7446F4AD"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/shared/ASAssets/Utilities have been ins</w:t>
      </w:r>
      <w:r w:rsidR="0003799B">
        <w:rPr>
          <w:rFonts w:ascii="Arial" w:hAnsi="Arial" w:cs="Arial"/>
        </w:rPr>
        <w:t>talled and configured for 2018Q1</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4" w:name="_Toc34929463"/>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34929464"/>
      <w:r w:rsidRPr="001C0B05">
        <w:t xml:space="preserve">How to </w:t>
      </w:r>
      <w:bookmarkEnd w:id="15"/>
      <w:bookmarkEnd w:id="16"/>
      <w:r>
        <w:t>Configure</w:t>
      </w:r>
      <w:bookmarkEnd w:id="17"/>
      <w:bookmarkEnd w:id="18"/>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19" w:name="_Toc386358859"/>
      <w:bookmarkStart w:id="20" w:name="_Toc483577581"/>
      <w:bookmarkStart w:id="21" w:name="_Toc362605202"/>
      <w:bookmarkStart w:id="22" w:name="_Toc34929465"/>
      <w:r>
        <w:rPr>
          <w:color w:val="1F497D"/>
          <w:sz w:val="23"/>
          <w:szCs w:val="23"/>
        </w:rPr>
        <w:t>Dynamic File Framework</w:t>
      </w:r>
      <w:r w:rsidR="00837EC6">
        <w:rPr>
          <w:color w:val="1F497D"/>
          <w:sz w:val="23"/>
          <w:szCs w:val="23"/>
        </w:rPr>
        <w:t xml:space="preserve"> Script Configuration Summary</w:t>
      </w:r>
      <w:bookmarkEnd w:id="19"/>
      <w:bookmarkEnd w:id="20"/>
      <w:bookmarkEnd w:id="22"/>
    </w:p>
    <w:p w14:paraId="2814B795" w14:textId="75A5ED37" w:rsidR="00837EC6" w:rsidRDefault="007807E7" w:rsidP="003A3E89">
      <w:pPr>
        <w:pStyle w:val="CS-Bodytext"/>
        <w:numPr>
          <w:ilvl w:val="0"/>
          <w:numId w:val="22"/>
        </w:numPr>
        <w:spacing w:after="120"/>
      </w:pPr>
      <w:r>
        <w:t>Configure DV email and getEnvName</w:t>
      </w:r>
    </w:p>
    <w:p w14:paraId="3DD39EA1" w14:textId="4C6A6A5F" w:rsidR="00837EC6" w:rsidRDefault="007807E7" w:rsidP="003A3E89">
      <w:pPr>
        <w:pStyle w:val="CS-Bodytext"/>
        <w:numPr>
          <w:ilvl w:val="0"/>
          <w:numId w:val="22"/>
        </w:numPr>
        <w:spacing w:after="120"/>
      </w:pPr>
      <w:r>
        <w:t>Configure datasources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3" w:name="_Toc386358860"/>
      <w:bookmarkStart w:id="24" w:name="_Toc483577582"/>
      <w:bookmarkStart w:id="25" w:name="_Toc34929466"/>
      <w:r>
        <w:rPr>
          <w:color w:val="1F497D"/>
          <w:sz w:val="23"/>
          <w:szCs w:val="23"/>
        </w:rPr>
        <w:t>Dynamic File Framework</w:t>
      </w:r>
      <w:r w:rsidR="00837EC6" w:rsidRPr="001C0B05">
        <w:rPr>
          <w:color w:val="1F497D"/>
          <w:sz w:val="23"/>
          <w:szCs w:val="23"/>
        </w:rPr>
        <w:t xml:space="preserve"> Installation</w:t>
      </w:r>
      <w:bookmarkEnd w:id="21"/>
      <w:bookmarkEnd w:id="23"/>
      <w:bookmarkEnd w:id="24"/>
      <w:bookmarkEnd w:id="25"/>
    </w:p>
    <w:p w14:paraId="77ED122F" w14:textId="540C3AC1" w:rsidR="0003799B" w:rsidRDefault="0003799B" w:rsidP="0003799B">
      <w:pPr>
        <w:pStyle w:val="CS-Bodytext"/>
        <w:numPr>
          <w:ilvl w:val="0"/>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5CDF9161" w14:textId="22E1DABD" w:rsidR="0003799B" w:rsidRPr="001B5B8C" w:rsidRDefault="0003799B" w:rsidP="000F6FE0">
      <w:pPr>
        <w:pStyle w:val="CS-Bodytext"/>
        <w:numPr>
          <w:ilvl w:val="0"/>
          <w:numId w:val="23"/>
        </w:numPr>
        <w:spacing w:after="120"/>
        <w:ind w:right="14"/>
      </w:pPr>
      <w:r w:rsidRPr="001B5B8C">
        <w:t>Configure the environment name for /shared/ASAssets/Utilities/environment/getEnvName()</w:t>
      </w:r>
    </w:p>
    <w:p w14:paraId="07D91D45" w14:textId="0A918BD7" w:rsidR="0003799B" w:rsidRDefault="0003799B" w:rsidP="0003799B">
      <w:pPr>
        <w:pStyle w:val="CS-Bodytext"/>
        <w:numPr>
          <w:ilvl w:val="1"/>
          <w:numId w:val="23"/>
        </w:numPr>
        <w:spacing w:after="120"/>
        <w:ind w:right="14"/>
      </w:pPr>
      <w:r w:rsidRPr="001B5B8C">
        <w:t>Set it to a unique environment name for each DV environment such as: DEV, TEST, QA, DR, PROD</w:t>
      </w:r>
    </w:p>
    <w:p w14:paraId="023B799C" w14:textId="77777777" w:rsidR="00C057B7" w:rsidRPr="001B5B8C" w:rsidRDefault="00C057B7" w:rsidP="00C057B7">
      <w:pPr>
        <w:pStyle w:val="CS-Bodytext"/>
        <w:spacing w:after="120"/>
        <w:ind w:right="14"/>
      </w:pPr>
    </w:p>
    <w:p w14:paraId="7375BD55" w14:textId="51C4F214" w:rsidR="0003799B" w:rsidRPr="001B5B8C" w:rsidRDefault="0003799B" w:rsidP="0003799B">
      <w:pPr>
        <w:pStyle w:val="CS-Bodytext"/>
        <w:numPr>
          <w:ilvl w:val="0"/>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7CA9263F" w14:textId="002D3B0C" w:rsidR="001B5B8C" w:rsidRDefault="001B5B8C" w:rsidP="000F6FE0">
      <w:pPr>
        <w:pStyle w:val="CS-Bodytext"/>
        <w:numPr>
          <w:ilvl w:val="0"/>
          <w:numId w:val="23"/>
        </w:numPr>
        <w:spacing w:after="120"/>
        <w:ind w:right="14"/>
      </w:pPr>
      <w:r>
        <w:t>Provide a datasource to be used for the Dynamic File Framework queue and email tables.</w:t>
      </w:r>
    </w:p>
    <w:p w14:paraId="007BFC62" w14:textId="7CF459D8" w:rsidR="001B5B8C" w:rsidRDefault="001B5B8C" w:rsidP="001B5B8C">
      <w:pPr>
        <w:pStyle w:val="CS-Bodytext"/>
        <w:numPr>
          <w:ilvl w:val="1"/>
          <w:numId w:val="23"/>
        </w:numPr>
        <w:spacing w:after="120"/>
        <w:ind w:right="14"/>
        <w:rPr>
          <w:sz w:val="20"/>
        </w:rPr>
      </w:pPr>
      <w:r>
        <w:t xml:space="preserve">You may choose to use the out-of-the-box Postgres datasource with the built in “ciscache” schema.  For this, you will have to set the connection information for this datasource: </w:t>
      </w:r>
      <w:r w:rsidRPr="001B5B8C">
        <w:rPr>
          <w:sz w:val="20"/>
        </w:rPr>
        <w:t>/shared/ASAssets/BestPractices_v81/DynamicFileFramework/DYNAMIC_FILE_QUEUE_DS</w:t>
      </w:r>
    </w:p>
    <w:p w14:paraId="4527A1C3" w14:textId="18483CD4"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datasource must be provided</w:t>
      </w:r>
      <w:r w:rsidR="007807E7">
        <w:t xml:space="preserve"> within DV.   The path, catalog, schema and tablespace/filegroup are configured in the “constants” procedure in step 5.</w:t>
      </w:r>
    </w:p>
    <w:p w14:paraId="4F983043" w14:textId="77777777" w:rsidR="00C057B7" w:rsidRPr="001B5B8C" w:rsidRDefault="00C057B7" w:rsidP="00C057B7">
      <w:pPr>
        <w:pStyle w:val="CS-Bodytext"/>
        <w:spacing w:after="120"/>
        <w:ind w:right="14"/>
      </w:pPr>
    </w:p>
    <w:p w14:paraId="35BDF562" w14:textId="40FA9FC1" w:rsidR="0003799B" w:rsidRDefault="0003799B" w:rsidP="000F6FE0">
      <w:pPr>
        <w:pStyle w:val="CS-Bodytext"/>
        <w:numPr>
          <w:ilvl w:val="0"/>
          <w:numId w:val="23"/>
        </w:numPr>
        <w:spacing w:after="120"/>
        <w:ind w:right="14"/>
      </w:pPr>
      <w:r>
        <w:lastRenderedPageBreak/>
        <w:t>Modify the constants file and set the following accordingly</w:t>
      </w:r>
    </w:p>
    <w:p w14:paraId="537B8D83" w14:textId="22EAA25F" w:rsidR="0003799B" w:rsidRPr="000F6FE0"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[mandatory] CIS datasource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'ciscache';</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2EEA3697" w14:textId="379D26EA" w:rsidR="0003799B" w:rsidRDefault="0003799B" w:rsidP="0003799B">
      <w:pPr>
        <w:pStyle w:val="CS-Bodytext"/>
        <w:numPr>
          <w:ilvl w:val="0"/>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tab/>
      </w:r>
      <w:r>
        <w:tab/>
      </w:r>
      <w:r>
        <w:tab/>
      </w:r>
      <w:r w:rsidR="000F6FE0">
        <w:t>executeDDL:</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r w:rsidR="0003799B">
        <w:t>dropResourc</w:t>
      </w:r>
      <w:r w:rsidR="000F6FE0">
        <w:t>es:</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r>
        <w:t>createResources:</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4D6A64D5" w:rsidR="0003799B" w:rsidRDefault="0003799B" w:rsidP="000F6FE0">
      <w:pPr>
        <w:pStyle w:val="CS-Bodytext"/>
        <w:numPr>
          <w:ilvl w:val="1"/>
          <w:numId w:val="23"/>
        </w:numPr>
        <w:spacing w:after="120"/>
        <w:ind w:right="14"/>
      </w:pPr>
      <w:r>
        <w:t>The script rebinds the 00_ExecuteDDL to point to the datasource.</w:t>
      </w:r>
    </w:p>
    <w:p w14:paraId="566AEFCD" w14:textId="178EB1AF" w:rsidR="0003799B" w:rsidRDefault="0003799B" w:rsidP="000F6FE0">
      <w:pPr>
        <w:pStyle w:val="CS-Bodytext"/>
        <w:numPr>
          <w:ilvl w:val="1"/>
          <w:numId w:val="23"/>
        </w:numPr>
        <w:spacing w:after="120"/>
        <w:ind w:right="14"/>
      </w:pPr>
      <w:r>
        <w:t>The script introspects resources on the target datasource.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lastRenderedPageBreak/>
        <w:tab/>
      </w:r>
      <w:r>
        <w:tab/>
      </w:r>
      <w:r>
        <w:tab/>
        <w:t>Add the table DYNAMIC_FILE_EMAIL</w:t>
      </w:r>
    </w:p>
    <w:p w14:paraId="518D116F" w14:textId="77777777" w:rsidR="0003799B" w:rsidRDefault="0003799B" w:rsidP="000F6FE0">
      <w:pPr>
        <w:pStyle w:val="CS-Bodytext"/>
        <w:spacing w:after="120"/>
        <w:ind w:left="360" w:right="14"/>
      </w:pPr>
    </w:p>
    <w:p w14:paraId="2BE2A5F1" w14:textId="44870242" w:rsidR="0003799B" w:rsidRDefault="0003799B" w:rsidP="0003799B">
      <w:pPr>
        <w:pStyle w:val="CS-Bodytext"/>
        <w:numPr>
          <w:ilvl w:val="0"/>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6DCC2BE8" w14:textId="5ECF466F" w:rsidR="0003799B" w:rsidRDefault="000F6FE0" w:rsidP="0003799B">
      <w:pPr>
        <w:pStyle w:val="CS-Bodytext"/>
        <w:numPr>
          <w:ilvl w:val="0"/>
          <w:numId w:val="23"/>
        </w:numPr>
        <w:spacing w:after="120"/>
        <w:ind w:right="14"/>
      </w:pPr>
      <w:r>
        <w:t>Turn on the Trigger:</w:t>
      </w:r>
      <w:r>
        <w:tab/>
      </w:r>
      <w:r w:rsidR="0003799B">
        <w:t>DynamicFileFrameworkProcessTrigger</w:t>
      </w:r>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fashion with the default time delay applied in between requests as set in constants.PROCESS_WAIT_TIME_SECONDS.</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06542A6B" w14:textId="77777777" w:rsidR="009D5BC5" w:rsidRDefault="0003799B" w:rsidP="000F6FE0">
      <w:pPr>
        <w:pStyle w:val="CS-Bodytext"/>
        <w:numPr>
          <w:ilvl w:val="0"/>
          <w:numId w:val="23"/>
        </w:numPr>
        <w:spacing w:after="120"/>
        <w:ind w:right="14"/>
      </w:pPr>
      <w:r>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1A87D323" w:rsidR="0003799B" w:rsidRPr="007D6E84" w:rsidRDefault="0003799B" w:rsidP="000F6FE0">
      <w:pPr>
        <w:pStyle w:val="CS-Bodytext"/>
        <w:spacing w:after="120"/>
        <w:ind w:right="14"/>
        <w:rPr>
          <w:b/>
          <w:u w:val="single"/>
        </w:rPr>
      </w:pPr>
      <w:r w:rsidRPr="007D6E84">
        <w:rPr>
          <w:b/>
          <w:u w:val="single"/>
        </w:rPr>
        <w:t>OPTION 1 - Automated template creation</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388AFB2A" w:rsidR="0003799B" w:rsidRDefault="0003799B" w:rsidP="000F6FE0">
      <w:pPr>
        <w:pStyle w:val="CS-Bodytext"/>
        <w:numPr>
          <w:ilvl w:val="1"/>
          <w:numId w:val="29"/>
        </w:numPr>
        <w:spacing w:after="120"/>
        <w:ind w:right="14"/>
      </w:pPr>
      <w:r>
        <w:t>Make a copy of it</w:t>
      </w:r>
      <w:r w:rsidR="00F74EB3">
        <w:t>.</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AC280F" w14:textId="77777777" w:rsidR="0003799B" w:rsidRDefault="0003799B" w:rsidP="000F6FE0">
      <w:pPr>
        <w:pStyle w:val="CS-Bodytext"/>
        <w:spacing w:after="120"/>
        <w:ind w:left="450" w:right="14"/>
      </w:pPr>
      <w:r>
        <w:lastRenderedPageBreak/>
        <w:t xml:space="preserve"> </w:t>
      </w:r>
      <w:r>
        <w:tab/>
      </w:r>
      <w:r>
        <w:tab/>
      </w:r>
    </w:p>
    <w:p w14:paraId="1B1FCEA2" w14:textId="77777777" w:rsidR="003707F0" w:rsidRDefault="003707F0" w:rsidP="000F6FE0">
      <w:pPr>
        <w:pStyle w:val="CS-Bodytext"/>
        <w:spacing w:after="120"/>
        <w:ind w:left="450" w:right="14"/>
      </w:pPr>
    </w:p>
    <w:p w14:paraId="2E46EDC7" w14:textId="77777777" w:rsidR="003707F0" w:rsidRDefault="003707F0" w:rsidP="000F6FE0">
      <w:pPr>
        <w:pStyle w:val="CS-Bodytext"/>
        <w:spacing w:after="120"/>
        <w:ind w:left="450" w:right="14"/>
      </w:pPr>
    </w:p>
    <w:p w14:paraId="721CA55C" w14:textId="77777777" w:rsidR="003707F0" w:rsidRDefault="003707F0" w:rsidP="000F6FE0">
      <w:pPr>
        <w:pStyle w:val="CS-Bodytext"/>
        <w:spacing w:after="120"/>
        <w:ind w:left="450" w:right="14"/>
      </w:pPr>
    </w:p>
    <w:p w14:paraId="2A19CD51" w14:textId="16049C0B" w:rsidR="0003799B" w:rsidRPr="007D6E84" w:rsidRDefault="0003799B" w:rsidP="000F6FE0">
      <w:pPr>
        <w:pStyle w:val="CS-Bodytext"/>
        <w:spacing w:after="120"/>
        <w:ind w:left="90" w:right="14"/>
        <w:rPr>
          <w:b/>
          <w:u w:val="single"/>
        </w:rPr>
      </w:pPr>
      <w:r w:rsidRPr="007D6E84">
        <w:rPr>
          <w:b/>
          <w:u w:val="single"/>
        </w:rPr>
        <w:t>OPTION 2 - Manual template creation</w:t>
      </w:r>
    </w:p>
    <w:p w14:paraId="362E820F" w14:textId="7DAE7FE6" w:rsidR="0003799B" w:rsidRDefault="0003799B" w:rsidP="00DD7A2B">
      <w:pPr>
        <w:pStyle w:val="CS-Bodytext"/>
        <w:numPr>
          <w:ilvl w:val="0"/>
          <w:numId w:val="30"/>
        </w:numPr>
        <w:spacing w:after="120"/>
        <w:ind w:right="14"/>
      </w:pPr>
      <w:r>
        <w:t xml:space="preserve">Copy the Dynamic folder from </w:t>
      </w:r>
      <w:r w:rsidR="00F74EB3" w:rsidRPr="00F74EB3">
        <w:rPr>
          <w:b/>
          <w:i/>
        </w:rPr>
        <w:t>DynamicFileFramework/</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/services/databases/published_data_source/catalog/Dynamic :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null;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SET    BUSINESS_LAYER = null;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r w:rsidRPr="00DD7A2B">
        <w:rPr>
          <w:sz w:val="16"/>
        </w:rPr>
        <w:t>SET  FORMATTING_LAYER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lastRenderedPageBreak/>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/shared/BusArea/SubjectArea/Physical/Metadata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/DynamicTempFiles_CSV</w:t>
      </w:r>
      <w:r>
        <w:tab/>
      </w:r>
      <w:r>
        <w:tab/>
      </w:r>
      <w:r>
        <w:tab/>
      </w:r>
      <w:r>
        <w:tab/>
      </w:r>
      <w:r>
        <w:tab/>
      </w:r>
      <w:r>
        <w:tab/>
      </w:r>
      <w:r>
        <w:tab/>
      </w:r>
      <w:r>
        <w:tab/>
      </w:r>
      <w:r>
        <w:tab/>
      </w:r>
      <w:r>
        <w:tab/>
      </w:r>
      <w:r w:rsidR="0003799B">
        <w:t>/DynamicTempFiles_Excel</w:t>
      </w:r>
    </w:p>
    <w:p w14:paraId="5BDD59BF" w14:textId="6189A8A2" w:rsidR="0003799B" w:rsidRDefault="0003799B" w:rsidP="00DD7A2B">
      <w:pPr>
        <w:pStyle w:val="CS-Bodytext"/>
        <w:numPr>
          <w:ilvl w:val="1"/>
          <w:numId w:val="30"/>
        </w:numPr>
        <w:spacing w:after="120"/>
        <w:ind w:right="14"/>
      </w:pPr>
      <w:r>
        <w:t xml:space="preserve">Open the data source "Dynamic/DynamicTempFiles_CSV"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 xml:space="preserve">Open the data source "Dynamic/DynamicTempFiles_Excel"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constants.PUBLISHED_DATABASE.</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34F80027" w:rsidR="0003799B" w:rsidRDefault="0003799B" w:rsidP="00DD7A2B">
      <w:pPr>
        <w:pStyle w:val="CS-Bodytext"/>
        <w:numPr>
          <w:ilvl w:val="1"/>
          <w:numId w:val="30"/>
        </w:numPr>
        <w:spacing w:after="120"/>
        <w:ind w:right="14"/>
      </w:pPr>
      <w:r>
        <w:t xml:space="preserve"> Publish the procedures to the published /services/databases/published_datasource/catalog/Dynamic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r>
        <w:t>dynamicFileCleanup</w:t>
      </w:r>
    </w:p>
    <w:p w14:paraId="3B1E2301" w14:textId="50A2BFFA" w:rsidR="0003799B" w:rsidRDefault="0003799B" w:rsidP="00757CCB">
      <w:pPr>
        <w:pStyle w:val="CS-Bodytext"/>
        <w:numPr>
          <w:ilvl w:val="2"/>
          <w:numId w:val="30"/>
        </w:numPr>
        <w:spacing w:after="120"/>
        <w:ind w:right="14"/>
      </w:pPr>
      <w:r>
        <w:t>dynamicFileCreate</w:t>
      </w:r>
    </w:p>
    <w:p w14:paraId="0E319E08" w14:textId="5BCFDECA" w:rsidR="0003799B" w:rsidRDefault="0003799B" w:rsidP="00757CCB">
      <w:pPr>
        <w:pStyle w:val="CS-Bodytext"/>
        <w:numPr>
          <w:ilvl w:val="2"/>
          <w:numId w:val="30"/>
        </w:numPr>
        <w:spacing w:after="120"/>
        <w:ind w:right="14"/>
      </w:pPr>
      <w:r>
        <w:t>dynamicFileList</w:t>
      </w:r>
    </w:p>
    <w:p w14:paraId="20884305" w14:textId="6C828747" w:rsidR="0003799B" w:rsidRDefault="0003799B" w:rsidP="00757CCB">
      <w:pPr>
        <w:pStyle w:val="CS-Bodytext"/>
        <w:numPr>
          <w:ilvl w:val="2"/>
          <w:numId w:val="30"/>
        </w:numPr>
        <w:spacing w:after="120"/>
        <w:ind w:right="14"/>
      </w:pPr>
      <w:r>
        <w:t>dynamicFileRebuild</w:t>
      </w:r>
    </w:p>
    <w:p w14:paraId="267FCD71" w14:textId="668CAF85" w:rsidR="0003799B" w:rsidRDefault="0003799B" w:rsidP="00757CCB">
      <w:pPr>
        <w:pStyle w:val="CS-Bodytext"/>
        <w:numPr>
          <w:ilvl w:val="2"/>
          <w:numId w:val="30"/>
        </w:numPr>
        <w:spacing w:after="120"/>
        <w:ind w:right="14"/>
      </w:pPr>
      <w:r>
        <w:t>dynamicFileRemove</w:t>
      </w:r>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09D7BB01" w:rsidR="0003799B" w:rsidRDefault="0003799B" w:rsidP="00757CCB">
      <w:pPr>
        <w:pStyle w:val="CS-Bodytext"/>
        <w:numPr>
          <w:ilvl w:val="1"/>
          <w:numId w:val="30"/>
        </w:numPr>
        <w:spacing w:after="120"/>
        <w:ind w:right="14"/>
      </w:pPr>
      <w:r>
        <w:lastRenderedPageBreak/>
        <w:t>Browse and select the /services/databases/published_datasource/catalog/Dynamic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datasource.</w:t>
      </w:r>
    </w:p>
    <w:p w14:paraId="5109400E" w14:textId="05127E49" w:rsidR="0003799B" w:rsidRDefault="00757CCB" w:rsidP="00757CCB">
      <w:pPr>
        <w:pStyle w:val="CS-Bodytext"/>
        <w:spacing w:after="120"/>
        <w:ind w:left="90" w:right="14"/>
      </w:pPr>
      <w:r>
        <w:tab/>
      </w:r>
      <w:r>
        <w:tab/>
      </w:r>
      <w:r w:rsidR="0003799B">
        <w:t>e.g. /services/webservices/published_datasource/catalog/Dynamic</w:t>
      </w:r>
    </w:p>
    <w:p w14:paraId="5F68F919" w14:textId="7D7D3BDD" w:rsidR="0003799B" w:rsidRDefault="0003799B" w:rsidP="00757CCB">
      <w:pPr>
        <w:pStyle w:val="CS-Bodytext"/>
        <w:numPr>
          <w:ilvl w:val="1"/>
          <w:numId w:val="30"/>
        </w:numPr>
        <w:spacing w:after="120"/>
        <w:ind w:right="14"/>
      </w:pPr>
      <w:r>
        <w:t xml:space="preserve"> Create a web service in /services/webservices/published_datasource/catalog/Dynamic called Utilities</w:t>
      </w:r>
    </w:p>
    <w:p w14:paraId="59292F56" w14:textId="1BFE90DC" w:rsidR="0003799B" w:rsidRDefault="0003799B" w:rsidP="00757CCB">
      <w:pPr>
        <w:pStyle w:val="CS-Bodytext"/>
        <w:numPr>
          <w:ilvl w:val="1"/>
          <w:numId w:val="30"/>
        </w:numPr>
        <w:spacing w:after="120"/>
        <w:ind w:right="14"/>
      </w:pPr>
      <w:r>
        <w:t>Publish the procedures to the published /services/webservices/published_datasource/catalog/Dynamic/Utilities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r>
        <w:t>dynamicFileCleanup</w:t>
      </w:r>
    </w:p>
    <w:p w14:paraId="6F529BA4" w14:textId="45DC860F" w:rsidR="0003799B" w:rsidRDefault="0003799B" w:rsidP="00757CCB">
      <w:pPr>
        <w:pStyle w:val="CS-Bodytext"/>
        <w:numPr>
          <w:ilvl w:val="3"/>
          <w:numId w:val="30"/>
        </w:numPr>
        <w:spacing w:after="120"/>
        <w:ind w:right="14"/>
      </w:pPr>
      <w:r>
        <w:t>dynamicFileCreate</w:t>
      </w:r>
    </w:p>
    <w:p w14:paraId="4F29D6F1" w14:textId="380FD97F" w:rsidR="0003799B" w:rsidRDefault="0003799B" w:rsidP="00757CCB">
      <w:pPr>
        <w:pStyle w:val="CS-Bodytext"/>
        <w:numPr>
          <w:ilvl w:val="3"/>
          <w:numId w:val="30"/>
        </w:numPr>
        <w:spacing w:after="120"/>
        <w:ind w:right="14"/>
      </w:pPr>
      <w:r>
        <w:t>dynamicFileList</w:t>
      </w:r>
    </w:p>
    <w:p w14:paraId="1327B8D7" w14:textId="5317B421" w:rsidR="0003799B" w:rsidRDefault="0003799B" w:rsidP="00757CCB">
      <w:pPr>
        <w:pStyle w:val="CS-Bodytext"/>
        <w:numPr>
          <w:ilvl w:val="3"/>
          <w:numId w:val="30"/>
        </w:numPr>
        <w:spacing w:after="120"/>
        <w:ind w:right="14"/>
      </w:pPr>
      <w:r>
        <w:t>dynamicFileRebuild</w:t>
      </w:r>
    </w:p>
    <w:p w14:paraId="75EAC90C" w14:textId="4F662B68" w:rsidR="0003799B" w:rsidRDefault="0003799B" w:rsidP="00757CCB">
      <w:pPr>
        <w:pStyle w:val="CS-Bodytext"/>
        <w:numPr>
          <w:ilvl w:val="3"/>
          <w:numId w:val="30"/>
        </w:numPr>
        <w:spacing w:after="120"/>
        <w:ind w:right="14"/>
      </w:pPr>
      <w:r>
        <w:t>dynamicFileRemove</w:t>
      </w:r>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"dynamicFileCreate"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"dynamicFileList"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"dynamicFileRemove"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lastRenderedPageBreak/>
        <w:t>Turn on both triggers if applicable:</w:t>
      </w:r>
    </w:p>
    <w:p w14:paraId="468B75CC" w14:textId="08F04719" w:rsidR="0003799B" w:rsidRDefault="0003799B" w:rsidP="00757CCB">
      <w:pPr>
        <w:pStyle w:val="CS-Bodytext"/>
        <w:numPr>
          <w:ilvl w:val="1"/>
          <w:numId w:val="30"/>
        </w:numPr>
        <w:spacing w:after="120"/>
        <w:ind w:right="14"/>
      </w:pPr>
      <w:r>
        <w:t>DynamicFileFrameworkAutoPublishTrigger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r>
        <w:t>DynamicFileFrameworkCleanupTrigger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6" w:name="_Toc34929467"/>
      <w:r>
        <w:lastRenderedPageBreak/>
        <w:t>Executing</w:t>
      </w:r>
      <w:r w:rsidR="00837EC6">
        <w:t xml:space="preserve"> </w:t>
      </w:r>
      <w:r w:rsidR="003707F0">
        <w:t xml:space="preserve">the </w:t>
      </w:r>
      <w:r w:rsidR="0003799B">
        <w:t>Dynamic File Framework</w:t>
      </w:r>
      <w:bookmarkEnd w:id="26"/>
    </w:p>
    <w:p w14:paraId="3F2496E0" w14:textId="77777777" w:rsidR="00837EC6" w:rsidRPr="00837EC6" w:rsidRDefault="00837EC6" w:rsidP="00A13329">
      <w:pPr>
        <w:pStyle w:val="Heading2"/>
      </w:pPr>
      <w:bookmarkStart w:id="27" w:name="_Toc483577584"/>
      <w:bookmarkStart w:id="28" w:name="_Toc34929468"/>
      <w:r w:rsidRPr="00837EC6">
        <w:t>Introduction</w:t>
      </w:r>
      <w:bookmarkEnd w:id="27"/>
      <w:bookmarkEnd w:id="28"/>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34929469"/>
      <w:r w:rsidRPr="00837EC6">
        <w:rPr>
          <w:color w:val="1F497D"/>
          <w:sz w:val="23"/>
          <w:szCs w:val="23"/>
        </w:rPr>
        <w:t>Instructions</w:t>
      </w:r>
      <w:bookmarkEnd w:id="29"/>
      <w:bookmarkEnd w:id="30"/>
      <w:bookmarkEnd w:id="31"/>
      <w:bookmarkEnd w:id="32"/>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LIST FILES - dynamicFileList():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Output Messages:</w:t>
      </w:r>
    </w:p>
    <w:p w14:paraId="32E6C5D0" w14:textId="02DCCED4"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'PUBLISHED'</w:t>
      </w:r>
    </w:p>
    <w:p w14:paraId="5A3F8312" w14:textId="5F709DA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'NOT PUBLISHED'</w:t>
      </w:r>
    </w:p>
    <w:p w14:paraId="3AADF6F4" w14:textId="79D3FB28"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w:t>
      </w:r>
    </w:p>
    <w:p w14:paraId="5E087C96" w14:textId="78A0D0BE"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ADD FILE - dynamicFileCreate():</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create” is to add/create the views for the specified file residing in the file system.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"cat1"."Dynamic"."dynamicFileCreate"('USERNAME[user1]user1-Common_Model_v3_file2.xlsx')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REMOVE FILE - dynamicFileRemove():</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remove” is to</w:t>
      </w:r>
      <w:r w:rsidRPr="00B47859">
        <w:rPr>
          <w:rFonts w:ascii="Arial" w:hAnsi="Arial" w:cs="Arial"/>
          <w:sz w:val="22"/>
          <w:szCs w:val="22"/>
        </w:rPr>
        <w:t xml:space="preserve"> </w:t>
      </w:r>
      <w:r>
        <w:rPr>
          <w:rFonts w:ascii="Arial" w:hAnsi="Arial" w:cs="Arial"/>
          <w:sz w:val="22"/>
          <w:szCs w:val="22"/>
        </w:rPr>
        <w:t xml:space="preserve">remove the file and views for the specified file residing in the file system.  This procedure queues up the request into the </w:t>
      </w:r>
      <w:r>
        <w:rPr>
          <w:rFonts w:ascii="Arial" w:hAnsi="Arial" w:cs="Arial"/>
          <w:sz w:val="22"/>
          <w:szCs w:val="22"/>
        </w:rPr>
        <w:lastRenderedPageBreak/>
        <w:t>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"cat1"."Dynamic"."dynamicFileRemove"('USERNAME[user1]user1-Common_Model_v3_file2.xlsx')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CLEANUP FILES - dynamicFileCleanup():</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r w:rsidRPr="00B47859">
        <w:rPr>
          <w:rFonts w:ascii="Arial" w:hAnsi="Arial" w:cs="Arial"/>
          <w:sz w:val="22"/>
          <w:szCs w:val="22"/>
        </w:rPr>
        <w:t>DynamicFileFrameworkCleanupTrigger</w:t>
      </w:r>
      <w:r>
        <w:rPr>
          <w:rFonts w:ascii="Arial" w:hAnsi="Arial" w:cs="Arial"/>
          <w:sz w:val="22"/>
          <w:szCs w:val="22"/>
        </w:rPr>
        <w:t>”.  The request is processed by the framework procedure “</w:t>
      </w:r>
      <w:r w:rsidRPr="00B47859">
        <w:rPr>
          <w:rFonts w:ascii="Arial" w:hAnsi="Arial" w:cs="Arial"/>
          <w:sz w:val="22"/>
          <w:szCs w:val="22"/>
        </w:rPr>
        <w:t>dynamicFileQueueProcess</w:t>
      </w:r>
      <w:r>
        <w:rPr>
          <w:rFonts w:ascii="Arial" w:hAnsi="Arial" w:cs="Arial"/>
          <w:sz w:val="22"/>
          <w:szCs w:val="22"/>
        </w:rPr>
        <w:t xml:space="preserve">” which is triggered by the framework trigger </w:t>
      </w:r>
      <w:r>
        <w:rPr>
          <w:rFonts w:ascii="Arial" w:hAnsi="Arial" w:cs="Arial"/>
          <w:sz w:val="22"/>
          <w:szCs w:val="22"/>
        </w:rPr>
        <w:lastRenderedPageBreak/>
        <w:t>“</w:t>
      </w:r>
      <w:r w:rsidRPr="00B47859">
        <w:rPr>
          <w:rFonts w:ascii="Arial" w:hAnsi="Arial" w:cs="Arial"/>
          <w:sz w:val="22"/>
          <w:szCs w:val="22"/>
        </w:rPr>
        <w:t>DynamicFileFrameworkProcessTrigger</w:t>
      </w:r>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REBUILD FILES - dynamicFileRebuild():</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rebuild” is to add/create the views for all unpublished files residing in the file system.  This procedure queues up requests for each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PUBLISH (ADD) - dynamicFileAutoPublish():</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Turn on the trigger "DynamicFileFrameworkAutoPublishTrigger".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"DynamicFileFrameworkProcessTrigger"</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CLEANUP - dynamicFileCleanup():</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"DynamicFileFrameworkCleanupTrigger".</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lastRenderedPageBreak/>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76EE4" w14:textId="77777777" w:rsidR="0040069C" w:rsidRDefault="0040069C">
      <w:r>
        <w:separator/>
      </w:r>
    </w:p>
  </w:endnote>
  <w:endnote w:type="continuationSeparator" w:id="0">
    <w:p w14:paraId="5D3DE8E5" w14:textId="77777777" w:rsidR="0040069C" w:rsidRDefault="00400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4C2855" w:rsidRPr="003A4DAD" w:rsidRDefault="004C285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C2855" w:rsidRDefault="004C285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FC3C2" w14:textId="77777777" w:rsidR="0040069C" w:rsidRDefault="0040069C">
      <w:r>
        <w:separator/>
      </w:r>
    </w:p>
  </w:footnote>
  <w:footnote w:type="continuationSeparator" w:id="0">
    <w:p w14:paraId="65F4F9AD" w14:textId="77777777" w:rsidR="0040069C" w:rsidRDefault="00400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4C2855" w:rsidRPr="008B237F" w:rsidRDefault="004C285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Pr>
        <w:rFonts w:ascii="Helvetica" w:hAnsi="Helvetica" w:cs="Arial"/>
        <w:sz w:val="18"/>
      </w:rPr>
      <w:t>How To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4C2855" w:rsidRDefault="004C2855">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1"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9"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1"/>
  </w:num>
  <w:num w:numId="3">
    <w:abstractNumId w:val="2"/>
  </w:num>
  <w:num w:numId="4">
    <w:abstractNumId w:val="31"/>
  </w:num>
  <w:num w:numId="5">
    <w:abstractNumId w:val="20"/>
  </w:num>
  <w:num w:numId="6">
    <w:abstractNumId w:val="6"/>
  </w:num>
  <w:num w:numId="7">
    <w:abstractNumId w:val="30"/>
  </w:num>
  <w:num w:numId="8">
    <w:abstractNumId w:val="14"/>
  </w:num>
  <w:num w:numId="9">
    <w:abstractNumId w:val="28"/>
  </w:num>
  <w:num w:numId="10">
    <w:abstractNumId w:val="8"/>
  </w:num>
  <w:num w:numId="11">
    <w:abstractNumId w:val="25"/>
  </w:num>
  <w:num w:numId="12">
    <w:abstractNumId w:val="27"/>
  </w:num>
  <w:num w:numId="13">
    <w:abstractNumId w:val="24"/>
  </w:num>
  <w:num w:numId="14">
    <w:abstractNumId w:val="26"/>
  </w:num>
  <w:num w:numId="15">
    <w:abstractNumId w:val="7"/>
  </w:num>
  <w:num w:numId="16">
    <w:abstractNumId w:val="23"/>
  </w:num>
  <w:num w:numId="17">
    <w:abstractNumId w:val="16"/>
  </w:num>
  <w:num w:numId="18">
    <w:abstractNumId w:val="17"/>
  </w:num>
  <w:num w:numId="19">
    <w:abstractNumId w:val="3"/>
  </w:num>
  <w:num w:numId="20">
    <w:abstractNumId w:val="19"/>
  </w:num>
  <w:num w:numId="21">
    <w:abstractNumId w:val="15"/>
  </w:num>
  <w:num w:numId="22">
    <w:abstractNumId w:val="5"/>
  </w:num>
  <w:num w:numId="23">
    <w:abstractNumId w:val="29"/>
  </w:num>
  <w:num w:numId="24">
    <w:abstractNumId w:val="18"/>
  </w:num>
  <w:num w:numId="25">
    <w:abstractNumId w:val="9"/>
  </w:num>
  <w:num w:numId="26">
    <w:abstractNumId w:val="10"/>
  </w:num>
  <w:num w:numId="27">
    <w:abstractNumId w:val="11"/>
  </w:num>
  <w:num w:numId="28">
    <w:abstractNumId w:val="4"/>
  </w:num>
  <w:num w:numId="29">
    <w:abstractNumId w:val="0"/>
  </w:num>
  <w:num w:numId="30">
    <w:abstractNumId w:val="21"/>
  </w:num>
  <w:num w:numId="3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90AD9"/>
    <w:rsid w:val="00090F06"/>
    <w:rsid w:val="00092584"/>
    <w:rsid w:val="00096E89"/>
    <w:rsid w:val="000A3473"/>
    <w:rsid w:val="000B0781"/>
    <w:rsid w:val="000B0795"/>
    <w:rsid w:val="000B2078"/>
    <w:rsid w:val="000B59AC"/>
    <w:rsid w:val="000B6942"/>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069C"/>
    <w:rsid w:val="004054DE"/>
    <w:rsid w:val="00413C20"/>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BB8"/>
    <w:rsid w:val="004A2998"/>
    <w:rsid w:val="004A4257"/>
    <w:rsid w:val="004C17B9"/>
    <w:rsid w:val="004C2855"/>
    <w:rsid w:val="004C6BBB"/>
    <w:rsid w:val="004F0497"/>
    <w:rsid w:val="004F31FF"/>
    <w:rsid w:val="004F5757"/>
    <w:rsid w:val="0050453F"/>
    <w:rsid w:val="00510B57"/>
    <w:rsid w:val="00512C90"/>
    <w:rsid w:val="0051364F"/>
    <w:rsid w:val="00522845"/>
    <w:rsid w:val="00524EE5"/>
    <w:rsid w:val="0052600B"/>
    <w:rsid w:val="00527E47"/>
    <w:rsid w:val="00531337"/>
    <w:rsid w:val="00533AF3"/>
    <w:rsid w:val="00535E08"/>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22E5F"/>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686"/>
    <w:rsid w:val="0093484C"/>
    <w:rsid w:val="00940E3F"/>
    <w:rsid w:val="009428AE"/>
    <w:rsid w:val="009512C4"/>
    <w:rsid w:val="0095230B"/>
    <w:rsid w:val="00955A5E"/>
    <w:rsid w:val="00962DA5"/>
    <w:rsid w:val="00965129"/>
    <w:rsid w:val="009729BB"/>
    <w:rsid w:val="00975853"/>
    <w:rsid w:val="00980DE6"/>
    <w:rsid w:val="00982C4C"/>
    <w:rsid w:val="00983F4D"/>
    <w:rsid w:val="009A3328"/>
    <w:rsid w:val="009B008D"/>
    <w:rsid w:val="009B11F0"/>
    <w:rsid w:val="009B4AC8"/>
    <w:rsid w:val="009B5AF0"/>
    <w:rsid w:val="009C5839"/>
    <w:rsid w:val="009D3103"/>
    <w:rsid w:val="009D5BC5"/>
    <w:rsid w:val="009E00EC"/>
    <w:rsid w:val="009F5F5A"/>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B5DFF"/>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46DAA"/>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D7A2B"/>
    <w:rsid w:val="00DE4540"/>
    <w:rsid w:val="00DE684C"/>
    <w:rsid w:val="00DF01A0"/>
    <w:rsid w:val="00DF2234"/>
    <w:rsid w:val="00E029AA"/>
    <w:rsid w:val="00E02A3C"/>
    <w:rsid w:val="00E10235"/>
    <w:rsid w:val="00E102E1"/>
    <w:rsid w:val="00E13ACB"/>
    <w:rsid w:val="00E1482E"/>
    <w:rsid w:val="00E16F0C"/>
    <w:rsid w:val="00E179A1"/>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56F48"/>
    <w:rsid w:val="00F6567B"/>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5472E-10DD-1E44-A486-AD524812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4030</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26954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11</cp:revision>
  <cp:lastPrinted>2018-02-27T03:48:00Z</cp:lastPrinted>
  <dcterms:created xsi:type="dcterms:W3CDTF">2018-02-27T03:48:00Z</dcterms:created>
  <dcterms:modified xsi:type="dcterms:W3CDTF">2020-03-12T22:17:00Z</dcterms:modified>
  <cp:category>TIBCO PSG Document Template</cp:category>
</cp:coreProperties>
</file>