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46DB0" w14:textId="6DBF8D40" w:rsidR="00BC3DE2" w:rsidRPr="00370A2E" w:rsidRDefault="00BC3DE2" w:rsidP="00370A2E">
      <w:pPr>
        <w:pBdr>
          <w:bottom w:val="double" w:sz="4" w:space="1" w:color="auto"/>
        </w:pBdr>
        <w:spacing w:after="60"/>
        <w:jc w:val="center"/>
        <w:rPr>
          <w:rFonts w:eastAsia="Times New Roman"/>
          <w:bCs/>
          <w:smallCaps/>
          <w:spacing w:val="100"/>
          <w:sz w:val="30"/>
          <w:szCs w:val="24"/>
          <w14:ligatures w14:val="none"/>
        </w:rPr>
      </w:pPr>
      <w:bookmarkStart w:id="0" w:name="_Hlk121238655"/>
      <w:r>
        <w:rPr>
          <w:rFonts w:eastAsia="Times New Roman"/>
          <w:bCs/>
          <w:smallCaps/>
          <w:spacing w:val="100"/>
          <w:sz w:val="30"/>
          <w:szCs w:val="24"/>
          <w14:ligatures w14:val="none"/>
        </w:rPr>
        <w:t>Pichai Raman</w:t>
      </w:r>
      <w:r w:rsidR="003576A3">
        <w:rPr>
          <w:rFonts w:eastAsia="Times New Roman"/>
          <w:bCs/>
          <w:smallCaps/>
          <w:spacing w:val="100"/>
          <w:sz w:val="30"/>
          <w:szCs w:val="24"/>
          <w14:ligatures w14:val="none"/>
        </w:rPr>
        <w:t>, PhD</w:t>
      </w:r>
    </w:p>
    <w:bookmarkEnd w:id="0"/>
    <w:p w14:paraId="0820BB1A" w14:textId="461149FF" w:rsidR="00BC3DE2" w:rsidRPr="00BC3DE2" w:rsidRDefault="006968B2" w:rsidP="00BC3DE2">
      <w:pPr>
        <w:spacing w:after="40"/>
        <w:jc w:val="center"/>
        <w:rPr>
          <w:rFonts w:eastAsia="Times New Roman"/>
          <w:bCs/>
          <w:smallCaps/>
          <w:spacing w:val="26"/>
          <w14:ligatures w14:val="none"/>
        </w:rPr>
      </w:pPr>
      <w:r w:rsidRPr="006968B2">
        <w:rPr>
          <w:rFonts w:eastAsia="Times New Roman"/>
          <w:bCs/>
          <w:smallCaps/>
          <w:spacing w:val="26"/>
          <w14:ligatures w14:val="none"/>
        </w:rPr>
        <w:t>Bryn Mawr</w:t>
      </w:r>
      <w:r>
        <w:rPr>
          <w:rFonts w:eastAsia="Times New Roman"/>
          <w:bCs/>
          <w:smallCaps/>
          <w:spacing w:val="26"/>
          <w14:ligatures w14:val="none"/>
        </w:rPr>
        <w:t>,</w:t>
      </w:r>
      <w:r w:rsidRPr="006968B2">
        <w:rPr>
          <w:rFonts w:eastAsia="Times New Roman"/>
          <w:bCs/>
          <w:smallCaps/>
          <w:spacing w:val="26"/>
          <w14:ligatures w14:val="none"/>
        </w:rPr>
        <w:t xml:space="preserve"> PA 19010</w:t>
      </w:r>
    </w:p>
    <w:p w14:paraId="6AB696D4" w14:textId="23E85E9C" w:rsidR="00BC3DE2" w:rsidRPr="00BC3DE2" w:rsidRDefault="00656625" w:rsidP="00BC3DE2">
      <w:pPr>
        <w:spacing w:after="40"/>
        <w:jc w:val="center"/>
        <w:rPr>
          <w:rFonts w:eastAsia="Times New Roman"/>
          <w:bCs/>
          <w:spacing w:val="26"/>
          <w14:ligatures w14:val="none"/>
        </w:rPr>
      </w:pPr>
      <w:r w:rsidRPr="00656625">
        <w:rPr>
          <w:rFonts w:eastAsia="Times New Roman"/>
          <w:bCs/>
          <w:spacing w:val="26"/>
          <w14:ligatures w14:val="none"/>
        </w:rPr>
        <w:t>857</w:t>
      </w:r>
      <w:r>
        <w:rPr>
          <w:rFonts w:eastAsia="Times New Roman"/>
          <w:bCs/>
          <w:spacing w:val="26"/>
          <w14:ligatures w14:val="none"/>
        </w:rPr>
        <w:t>-</w:t>
      </w:r>
      <w:r w:rsidRPr="00656625">
        <w:rPr>
          <w:rFonts w:eastAsia="Times New Roman"/>
          <w:bCs/>
          <w:spacing w:val="26"/>
          <w14:ligatures w14:val="none"/>
        </w:rPr>
        <w:t>600-6097</w:t>
      </w:r>
      <w:r w:rsidR="00BC3DE2" w:rsidRPr="00BC3DE2">
        <w:rPr>
          <w:rFonts w:eastAsia="Times New Roman"/>
          <w:bCs/>
          <w:spacing w:val="26"/>
          <w14:ligatures w14:val="none"/>
        </w:rPr>
        <w:t xml:space="preserve">  |  </w:t>
      </w:r>
      <w:hyperlink r:id="rId10" w:history="1">
        <w:r w:rsidR="006158E7" w:rsidRPr="006158E7">
          <w:rPr>
            <w:rFonts w:eastAsia="Times New Roman"/>
            <w:bCs/>
            <w:spacing w:val="26"/>
            <w14:ligatures w14:val="none"/>
          </w:rPr>
          <w:t>pichai.raman@gmail.com</w:t>
        </w:r>
      </w:hyperlink>
    </w:p>
    <w:p w14:paraId="79C540AB" w14:textId="77777777" w:rsidR="00BC3DE2" w:rsidRPr="00BC3DE2" w:rsidRDefault="00BC3DE2" w:rsidP="00BC3DE2">
      <w:pPr>
        <w:rPr>
          <w:rFonts w:eastAsia="Calibri"/>
          <w:sz w:val="16"/>
          <w:szCs w:val="16"/>
          <w14:ligatures w14:val="none"/>
        </w:rPr>
      </w:pPr>
    </w:p>
    <w:p w14:paraId="1F4ED16A" w14:textId="77777777" w:rsidR="00BC3DE2" w:rsidRPr="00BC3DE2" w:rsidRDefault="00BC3DE2" w:rsidP="00BC3DE2">
      <w:pPr>
        <w:jc w:val="center"/>
        <w:rPr>
          <w:rFonts w:eastAsia="Times New Roman"/>
          <w:b/>
          <w:smallCaps/>
          <w:color w:val="000000"/>
          <w:spacing w:val="60"/>
          <w:sz w:val="24"/>
          <w:szCs w:val="24"/>
          <w14:ligatures w14:val="none"/>
        </w:rPr>
      </w:pPr>
      <w:r w:rsidRPr="00BC3DE2">
        <w:rPr>
          <w:rFonts w:eastAsia="Times New Roman"/>
          <w:b/>
          <w:smallCaps/>
          <w:color w:val="000000"/>
          <w:spacing w:val="60"/>
          <w:sz w:val="24"/>
          <w:szCs w:val="24"/>
          <w14:ligatures w14:val="none"/>
        </w:rPr>
        <w:t>Professional Summary</w:t>
      </w:r>
    </w:p>
    <w:p w14:paraId="2DC49B90" w14:textId="77777777" w:rsidR="00BC3DE2" w:rsidRPr="00BC3DE2" w:rsidRDefault="00BC3DE2" w:rsidP="00BC3DE2">
      <w:pPr>
        <w:rPr>
          <w:rFonts w:eastAsia="Calibri"/>
          <w:sz w:val="16"/>
          <w:szCs w:val="16"/>
          <w14:ligatures w14:val="none"/>
        </w:rPr>
      </w:pPr>
    </w:p>
    <w:p w14:paraId="25967C99" w14:textId="4CA42D58" w:rsidR="0066657D" w:rsidRDefault="0066657D" w:rsidP="00325CCC">
      <w:pPr>
        <w:spacing w:before="120"/>
        <w:rPr>
          <w:rFonts w:eastAsia="Times New Roman"/>
          <w:sz w:val="20"/>
          <w:szCs w:val="20"/>
          <w14:ligatures w14:val="none"/>
        </w:rPr>
      </w:pPr>
      <w:r w:rsidRPr="0066657D">
        <w:rPr>
          <w:rFonts w:eastAsia="Times New Roman"/>
          <w:sz w:val="20"/>
          <w:szCs w:val="20"/>
          <w14:ligatures w14:val="none"/>
        </w:rPr>
        <w:t xml:space="preserve">Accomplished computational biology leader with over 20 years of experience across </w:t>
      </w:r>
      <w:r w:rsidR="005E6659">
        <w:rPr>
          <w:rFonts w:eastAsia="Times New Roman"/>
          <w:sz w:val="20"/>
          <w:szCs w:val="20"/>
          <w14:ligatures w14:val="none"/>
        </w:rPr>
        <w:t>Pharma, Biotech,</w:t>
      </w:r>
      <w:r w:rsidRPr="0066657D">
        <w:rPr>
          <w:rFonts w:eastAsia="Times New Roman"/>
          <w:sz w:val="20"/>
          <w:szCs w:val="20"/>
          <w14:ligatures w14:val="none"/>
        </w:rPr>
        <w:t xml:space="preserve"> and academia in scalable data analysis, with relevant proficiency in informatics, target discovery, biomarker development, and gene therapy. Proven track record in advancing drug discovery pipelines from concept through development, leveraging deep expertise in statistical modeling, artificial intelligence, and machine learning. Demonstrated success in integrating cutting-edge computational technologies into oncology, </w:t>
      </w:r>
      <w:r w:rsidR="000216E6">
        <w:rPr>
          <w:rFonts w:eastAsia="Times New Roman"/>
          <w:sz w:val="20"/>
          <w:szCs w:val="20"/>
          <w14:ligatures w14:val="none"/>
        </w:rPr>
        <w:t xml:space="preserve">CNS, </w:t>
      </w:r>
      <w:r w:rsidRPr="0066657D">
        <w:rPr>
          <w:rFonts w:eastAsia="Times New Roman"/>
          <w:sz w:val="20"/>
          <w:szCs w:val="20"/>
          <w14:ligatures w14:val="none"/>
        </w:rPr>
        <w:t>immunology, and complex disease programs to deliver transformative health solutions.</w:t>
      </w:r>
    </w:p>
    <w:p w14:paraId="2ECA14E1" w14:textId="77777777" w:rsidR="0066657D" w:rsidRDefault="0066657D" w:rsidP="00325CCC">
      <w:pPr>
        <w:spacing w:before="120"/>
        <w:rPr>
          <w:rFonts w:eastAsia="Times New Roman"/>
          <w:sz w:val="20"/>
          <w:szCs w:val="20"/>
          <w14:ligatures w14:val="none"/>
        </w:rPr>
      </w:pPr>
    </w:p>
    <w:p w14:paraId="6B1D6AA3" w14:textId="314CD2E2" w:rsidR="0066657D" w:rsidRDefault="0066657D" w:rsidP="0066657D">
      <w:pPr>
        <w:jc w:val="center"/>
        <w:rPr>
          <w:rFonts w:eastAsia="Times New Roman"/>
          <w:b/>
          <w:smallCaps/>
          <w:color w:val="000000"/>
          <w:spacing w:val="60"/>
          <w:sz w:val="24"/>
          <w:szCs w:val="24"/>
          <w14:ligatures w14:val="none"/>
        </w:rPr>
      </w:pPr>
      <w:r>
        <w:rPr>
          <w:rFonts w:eastAsia="Times New Roman"/>
          <w:b/>
          <w:smallCaps/>
          <w:color w:val="000000"/>
          <w:spacing w:val="60"/>
          <w:sz w:val="24"/>
          <w:szCs w:val="24"/>
          <w14:ligatures w14:val="none"/>
        </w:rPr>
        <w:t>Career Highlights</w:t>
      </w:r>
    </w:p>
    <w:p w14:paraId="02278953" w14:textId="77777777" w:rsidR="0066657D" w:rsidRPr="0066657D" w:rsidRDefault="0066657D" w:rsidP="0066657D">
      <w:pPr>
        <w:jc w:val="center"/>
        <w:rPr>
          <w:rFonts w:eastAsia="Times New Roman"/>
          <w:b/>
          <w:smallCaps/>
          <w:color w:val="000000"/>
          <w:spacing w:val="60"/>
          <w:sz w:val="24"/>
          <w:szCs w:val="24"/>
          <w14:ligatures w14:val="none"/>
        </w:rPr>
      </w:pPr>
    </w:p>
    <w:p w14:paraId="6C9CB4DC" w14:textId="30F06BB0" w:rsidR="0066657D" w:rsidRPr="0066657D" w:rsidRDefault="0066657D" w:rsidP="0066657D">
      <w:pPr>
        <w:pStyle w:val="ListParagraph"/>
        <w:numPr>
          <w:ilvl w:val="0"/>
          <w:numId w:val="7"/>
        </w:numPr>
        <w:spacing w:before="120"/>
        <w:rPr>
          <w:rFonts w:eastAsia="Times New Roman"/>
          <w:sz w:val="20"/>
          <w:szCs w:val="20"/>
          <w14:ligatures w14:val="none"/>
        </w:rPr>
      </w:pPr>
      <w:r w:rsidRPr="0066657D">
        <w:rPr>
          <w:rFonts w:eastAsia="Times New Roman"/>
          <w:sz w:val="20"/>
          <w:szCs w:val="20"/>
          <w14:ligatures w14:val="none"/>
        </w:rPr>
        <w:t xml:space="preserve">15+ years’ </w:t>
      </w:r>
      <w:r>
        <w:rPr>
          <w:rFonts w:eastAsia="Times New Roman"/>
          <w:sz w:val="20"/>
          <w:szCs w:val="20"/>
          <w14:ligatures w14:val="none"/>
        </w:rPr>
        <w:t>e</w:t>
      </w:r>
      <w:r w:rsidRPr="0066657D">
        <w:rPr>
          <w:rFonts w:eastAsia="Times New Roman"/>
          <w:sz w:val="20"/>
          <w:szCs w:val="20"/>
          <w14:ligatures w14:val="none"/>
        </w:rPr>
        <w:t>xperience leveraging cloud platforms (AWS, G</w:t>
      </w:r>
      <w:r w:rsidR="00462144">
        <w:rPr>
          <w:rFonts w:eastAsia="Times New Roman"/>
          <w:sz w:val="20"/>
          <w:szCs w:val="20"/>
          <w14:ligatures w14:val="none"/>
        </w:rPr>
        <w:t>CP</w:t>
      </w:r>
      <w:r w:rsidRPr="0066657D">
        <w:rPr>
          <w:rFonts w:eastAsia="Times New Roman"/>
          <w:sz w:val="20"/>
          <w:szCs w:val="20"/>
          <w14:ligatures w14:val="none"/>
        </w:rPr>
        <w:t>, Azure) to design and deploy scalable genomic workflows across transcriptomics, metabolomics, epigenomics, and other omics data types</w:t>
      </w:r>
    </w:p>
    <w:p w14:paraId="52D33CE1" w14:textId="6518F40C" w:rsidR="0066657D" w:rsidRPr="0066657D" w:rsidRDefault="0066657D" w:rsidP="0066657D">
      <w:pPr>
        <w:pStyle w:val="ListParagraph"/>
        <w:numPr>
          <w:ilvl w:val="0"/>
          <w:numId w:val="7"/>
        </w:numPr>
        <w:spacing w:before="120"/>
        <w:rPr>
          <w:rFonts w:eastAsia="Times New Roman"/>
          <w:sz w:val="20"/>
          <w:szCs w:val="20"/>
          <w14:ligatures w14:val="none"/>
        </w:rPr>
      </w:pPr>
      <w:r w:rsidRPr="0066657D">
        <w:rPr>
          <w:rFonts w:eastAsia="Times New Roman"/>
          <w:sz w:val="20"/>
          <w:szCs w:val="20"/>
          <w14:ligatures w14:val="none"/>
        </w:rPr>
        <w:t xml:space="preserve">10+ years building and leading </w:t>
      </w:r>
      <w:r w:rsidR="0026486D">
        <w:rPr>
          <w:rFonts w:eastAsia="Times New Roman"/>
          <w:sz w:val="20"/>
          <w:szCs w:val="20"/>
          <w14:ligatures w14:val="none"/>
        </w:rPr>
        <w:t xml:space="preserve">cross-functional </w:t>
      </w:r>
      <w:r w:rsidRPr="0066657D">
        <w:rPr>
          <w:rFonts w:eastAsia="Times New Roman"/>
          <w:sz w:val="20"/>
          <w:szCs w:val="20"/>
          <w14:ligatures w14:val="none"/>
        </w:rPr>
        <w:t xml:space="preserve">high performing teams of up to a dozen individuals in </w:t>
      </w:r>
      <w:r>
        <w:rPr>
          <w:rFonts w:eastAsia="Times New Roman"/>
          <w:sz w:val="20"/>
          <w:szCs w:val="20"/>
          <w14:ligatures w14:val="none"/>
        </w:rPr>
        <w:t xml:space="preserve">machine learning, </w:t>
      </w:r>
      <w:r w:rsidRPr="0066657D">
        <w:rPr>
          <w:rFonts w:eastAsia="Times New Roman"/>
          <w:sz w:val="20"/>
          <w:szCs w:val="20"/>
          <w14:ligatures w14:val="none"/>
        </w:rPr>
        <w:t>computational analysis</w:t>
      </w:r>
      <w:r>
        <w:rPr>
          <w:rFonts w:eastAsia="Times New Roman"/>
          <w:sz w:val="20"/>
          <w:szCs w:val="20"/>
          <w14:ligatures w14:val="none"/>
        </w:rPr>
        <w:t>,</w:t>
      </w:r>
      <w:r w:rsidRPr="0066657D">
        <w:rPr>
          <w:rFonts w:eastAsia="Times New Roman"/>
          <w:sz w:val="20"/>
          <w:szCs w:val="20"/>
          <w14:ligatures w14:val="none"/>
        </w:rPr>
        <w:t xml:space="preserve"> and </w:t>
      </w:r>
      <w:r>
        <w:rPr>
          <w:rFonts w:eastAsia="Times New Roman"/>
          <w:sz w:val="20"/>
          <w:szCs w:val="20"/>
          <w14:ligatures w14:val="none"/>
        </w:rPr>
        <w:t xml:space="preserve">bioinformatics </w:t>
      </w:r>
      <w:r w:rsidRPr="0066657D">
        <w:rPr>
          <w:rFonts w:eastAsia="Times New Roman"/>
          <w:sz w:val="20"/>
          <w:szCs w:val="20"/>
          <w14:ligatures w14:val="none"/>
        </w:rPr>
        <w:t>engineering</w:t>
      </w:r>
    </w:p>
    <w:p w14:paraId="2F85160C" w14:textId="2EFF2DB5" w:rsidR="0066657D" w:rsidRPr="0066657D" w:rsidRDefault="0066657D" w:rsidP="0066657D">
      <w:pPr>
        <w:pStyle w:val="ListParagraph"/>
        <w:numPr>
          <w:ilvl w:val="0"/>
          <w:numId w:val="7"/>
        </w:numPr>
        <w:spacing w:before="120"/>
        <w:rPr>
          <w:rFonts w:eastAsia="Times New Roman"/>
          <w:sz w:val="20"/>
          <w:szCs w:val="20"/>
          <w14:ligatures w14:val="none"/>
        </w:rPr>
      </w:pPr>
      <w:r w:rsidRPr="0066657D">
        <w:rPr>
          <w:rFonts w:eastAsia="Times New Roman"/>
          <w:sz w:val="20"/>
          <w:szCs w:val="20"/>
          <w14:ligatures w14:val="none"/>
        </w:rPr>
        <w:t>Over 50+ publications in high impact factor peer-reviewed journals across Precision Oncology, Bioinformatics, Immunogenomics, and Translational science</w:t>
      </w:r>
    </w:p>
    <w:p w14:paraId="0CD35F3B" w14:textId="581292B8" w:rsidR="0066657D" w:rsidRPr="0066657D" w:rsidRDefault="0066657D" w:rsidP="0066657D">
      <w:pPr>
        <w:pStyle w:val="ListParagraph"/>
        <w:numPr>
          <w:ilvl w:val="0"/>
          <w:numId w:val="7"/>
        </w:numPr>
        <w:spacing w:before="120"/>
        <w:rPr>
          <w:rFonts w:eastAsia="Times New Roman"/>
          <w:sz w:val="20"/>
          <w:szCs w:val="20"/>
          <w14:ligatures w14:val="none"/>
        </w:rPr>
      </w:pPr>
      <w:r w:rsidRPr="0066657D">
        <w:rPr>
          <w:rFonts w:eastAsia="Times New Roman"/>
          <w:sz w:val="20"/>
          <w:szCs w:val="20"/>
          <w14:ligatures w14:val="none"/>
        </w:rPr>
        <w:t>Led target discovery efforts in a multi-institutional collaboration (Pediatric Cancer Dream Team / Stand Up to Cancer), identifying GPC2 as a key neuroblastoma target that advanced to clinical trials.</w:t>
      </w:r>
    </w:p>
    <w:p w14:paraId="23F90598" w14:textId="46DA7F9A" w:rsidR="0066657D" w:rsidRPr="0066657D" w:rsidRDefault="0066657D" w:rsidP="0066657D">
      <w:pPr>
        <w:pStyle w:val="ListParagraph"/>
        <w:numPr>
          <w:ilvl w:val="0"/>
          <w:numId w:val="7"/>
        </w:numPr>
        <w:spacing w:before="120"/>
        <w:rPr>
          <w:rFonts w:eastAsia="Times New Roman"/>
          <w:sz w:val="20"/>
          <w:szCs w:val="20"/>
          <w14:ligatures w14:val="none"/>
        </w:rPr>
      </w:pPr>
      <w:r w:rsidRPr="0066657D">
        <w:rPr>
          <w:rFonts w:eastAsia="Times New Roman"/>
          <w:sz w:val="20"/>
          <w:szCs w:val="20"/>
          <w14:ligatures w14:val="none"/>
        </w:rPr>
        <w:t xml:space="preserve">Played a key role in the original Cancer Cell Line Encyclopedia (CCLE) project and leveraged the data to identify the target and mechanism of action of </w:t>
      </w:r>
      <w:proofErr w:type="spellStart"/>
      <w:r w:rsidRPr="0066657D">
        <w:rPr>
          <w:rFonts w:eastAsia="Times New Roman"/>
          <w:sz w:val="20"/>
          <w:szCs w:val="20"/>
          <w14:ligatures w14:val="none"/>
        </w:rPr>
        <w:t>Englerin</w:t>
      </w:r>
      <w:proofErr w:type="spellEnd"/>
      <w:r w:rsidRPr="0066657D">
        <w:rPr>
          <w:rFonts w:eastAsia="Times New Roman"/>
          <w:sz w:val="20"/>
          <w:szCs w:val="20"/>
          <w14:ligatures w14:val="none"/>
        </w:rPr>
        <w:t xml:space="preserve"> A.</w:t>
      </w:r>
    </w:p>
    <w:p w14:paraId="235863AC" w14:textId="01012650" w:rsidR="0066657D" w:rsidRPr="0066657D" w:rsidRDefault="0066657D" w:rsidP="0066657D">
      <w:pPr>
        <w:pStyle w:val="ListParagraph"/>
        <w:numPr>
          <w:ilvl w:val="0"/>
          <w:numId w:val="7"/>
        </w:numPr>
        <w:spacing w:before="120"/>
        <w:rPr>
          <w:rFonts w:eastAsia="Times New Roman"/>
          <w:sz w:val="20"/>
          <w:szCs w:val="20"/>
          <w14:ligatures w14:val="none"/>
        </w:rPr>
      </w:pPr>
      <w:r w:rsidRPr="0066657D">
        <w:rPr>
          <w:rFonts w:eastAsia="Times New Roman"/>
          <w:sz w:val="20"/>
          <w:szCs w:val="20"/>
          <w14:ligatures w14:val="none"/>
        </w:rPr>
        <w:t>Contributed to groundbreaking research on mechanisms of resistance to CD19-targeted CAR T-cell therapy, identifying alternative splicing and acquired mutations in CD19 as key factors enabling immune evasion in leukemia.</w:t>
      </w:r>
    </w:p>
    <w:p w14:paraId="59DCA9A9" w14:textId="1A9B80E5" w:rsidR="0066657D" w:rsidRPr="0066657D" w:rsidRDefault="0066657D" w:rsidP="0066657D">
      <w:pPr>
        <w:pStyle w:val="ListParagraph"/>
        <w:numPr>
          <w:ilvl w:val="0"/>
          <w:numId w:val="7"/>
        </w:numPr>
        <w:spacing w:before="120"/>
        <w:rPr>
          <w:rFonts w:eastAsia="Times New Roman"/>
          <w:sz w:val="20"/>
          <w:szCs w:val="20"/>
          <w14:ligatures w14:val="none"/>
        </w:rPr>
      </w:pPr>
      <w:r w:rsidRPr="0066657D">
        <w:rPr>
          <w:rFonts w:eastAsia="Times New Roman"/>
          <w:sz w:val="20"/>
          <w:szCs w:val="20"/>
          <w14:ligatures w14:val="none"/>
        </w:rPr>
        <w:t>Senior author on the development of a robust transcriptome-based classifier for medulloblastoma subtyping, achieving over 97% accuracy across independent datasets and enabling reliable classification of retrospective and prospective RNA-based data.</w:t>
      </w:r>
    </w:p>
    <w:p w14:paraId="4A0F1CDF" w14:textId="77777777" w:rsidR="00BC3DE2" w:rsidRDefault="00BC3DE2" w:rsidP="00BC3DE2">
      <w:pPr>
        <w:rPr>
          <w:rFonts w:eastAsia="Calibri"/>
          <w:sz w:val="16"/>
          <w:szCs w:val="16"/>
          <w14:ligatures w14:val="none"/>
        </w:rPr>
      </w:pPr>
    </w:p>
    <w:p w14:paraId="029E3DEB" w14:textId="77777777" w:rsidR="0066657D" w:rsidRPr="00BC3DE2" w:rsidRDefault="0066657D" w:rsidP="00BC3DE2">
      <w:pPr>
        <w:rPr>
          <w:rFonts w:eastAsia="Calibri"/>
          <w:sz w:val="16"/>
          <w:szCs w:val="16"/>
          <w14:ligatures w14:val="none"/>
        </w:rPr>
      </w:pPr>
    </w:p>
    <w:p w14:paraId="40D36D08" w14:textId="77777777" w:rsidR="00BC3DE2" w:rsidRDefault="00BC3DE2" w:rsidP="00BC3DE2">
      <w:pPr>
        <w:jc w:val="center"/>
        <w:rPr>
          <w:rFonts w:eastAsia="Times New Roman"/>
          <w:b/>
          <w:smallCaps/>
          <w:color w:val="000000"/>
          <w:spacing w:val="60"/>
          <w:sz w:val="24"/>
          <w:szCs w:val="24"/>
          <w14:ligatures w14:val="none"/>
        </w:rPr>
      </w:pPr>
      <w:r w:rsidRPr="00BC3DE2">
        <w:rPr>
          <w:rFonts w:eastAsia="Times New Roman"/>
          <w:b/>
          <w:smallCaps/>
          <w:color w:val="000000"/>
          <w:spacing w:val="60"/>
          <w:sz w:val="24"/>
          <w:szCs w:val="24"/>
          <w14:ligatures w14:val="none"/>
        </w:rPr>
        <w:t>Skills</w:t>
      </w:r>
    </w:p>
    <w:p w14:paraId="0E3C102E" w14:textId="77777777" w:rsidR="006E75EB" w:rsidRPr="00BC3DE2" w:rsidRDefault="006E75EB" w:rsidP="006E75EB">
      <w:pPr>
        <w:rPr>
          <w:rFonts w:eastAsia="Calibri"/>
          <w:sz w:val="16"/>
          <w:szCs w:val="16"/>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420"/>
        <w:gridCol w:w="3420"/>
      </w:tblGrid>
      <w:tr w:rsidR="005E6659" w:rsidRPr="00853F38" w14:paraId="15D51BD8" w14:textId="6AD202E5" w:rsidTr="005E6659">
        <w:tc>
          <w:tcPr>
            <w:tcW w:w="3960" w:type="dxa"/>
          </w:tcPr>
          <w:p w14:paraId="25543DAE" w14:textId="364ECD04" w:rsidR="005E6659" w:rsidRPr="00853F38" w:rsidRDefault="005E6659" w:rsidP="006E75EB">
            <w:pPr>
              <w:pStyle w:val="ListParagraph"/>
              <w:numPr>
                <w:ilvl w:val="0"/>
                <w:numId w:val="1"/>
              </w:numPr>
              <w:ind w:left="619"/>
              <w:rPr>
                <w:sz w:val="20"/>
                <w:szCs w:val="20"/>
              </w:rPr>
            </w:pPr>
            <w:r w:rsidRPr="00853F38">
              <w:rPr>
                <w:sz w:val="20"/>
                <w:szCs w:val="20"/>
              </w:rPr>
              <w:t>Genomic and transcriptomic analysis</w:t>
            </w:r>
          </w:p>
          <w:p w14:paraId="2BCF0B90" w14:textId="1C544C37" w:rsidR="005E6659" w:rsidRPr="00853F38" w:rsidRDefault="00462144" w:rsidP="006E75EB">
            <w:pPr>
              <w:pStyle w:val="ListParagraph"/>
              <w:numPr>
                <w:ilvl w:val="0"/>
                <w:numId w:val="1"/>
              </w:numPr>
              <w:ind w:left="619"/>
              <w:rPr>
                <w:sz w:val="20"/>
                <w:szCs w:val="20"/>
              </w:rPr>
            </w:pPr>
            <w:proofErr w:type="spellStart"/>
            <w:r>
              <w:rPr>
                <w:sz w:val="20"/>
                <w:szCs w:val="20"/>
              </w:rPr>
              <w:t>MLOps</w:t>
            </w:r>
            <w:proofErr w:type="spellEnd"/>
            <w:r>
              <w:rPr>
                <w:sz w:val="20"/>
                <w:szCs w:val="20"/>
              </w:rPr>
              <w:t xml:space="preserve"> </w:t>
            </w:r>
            <w:proofErr w:type="gramStart"/>
            <w:r>
              <w:rPr>
                <w:sz w:val="20"/>
                <w:szCs w:val="20"/>
              </w:rPr>
              <w:t>( CI</w:t>
            </w:r>
            <w:proofErr w:type="gramEnd"/>
            <w:r>
              <w:rPr>
                <w:sz w:val="20"/>
                <w:szCs w:val="20"/>
              </w:rPr>
              <w:t>/CD, explainability)</w:t>
            </w:r>
          </w:p>
          <w:p w14:paraId="40FB5480" w14:textId="40E63CE3" w:rsidR="005E6659" w:rsidRPr="00853F38" w:rsidRDefault="00462144" w:rsidP="006E75EB">
            <w:pPr>
              <w:pStyle w:val="ListParagraph"/>
              <w:numPr>
                <w:ilvl w:val="0"/>
                <w:numId w:val="1"/>
              </w:numPr>
              <w:ind w:left="619"/>
              <w:rPr>
                <w:sz w:val="20"/>
                <w:szCs w:val="20"/>
              </w:rPr>
            </w:pPr>
            <w:r>
              <w:rPr>
                <w:sz w:val="20"/>
                <w:szCs w:val="20"/>
              </w:rPr>
              <w:t xml:space="preserve">AI/ML (TensorFlow, </w:t>
            </w:r>
            <w:proofErr w:type="spellStart"/>
            <w:r>
              <w:rPr>
                <w:sz w:val="20"/>
                <w:szCs w:val="20"/>
              </w:rPr>
              <w:t>PyTorch</w:t>
            </w:r>
            <w:proofErr w:type="spellEnd"/>
            <w:r>
              <w:rPr>
                <w:sz w:val="20"/>
                <w:szCs w:val="20"/>
              </w:rPr>
              <w:t>)</w:t>
            </w:r>
          </w:p>
          <w:p w14:paraId="04E58D64" w14:textId="02AB6B09" w:rsidR="005E6659" w:rsidRPr="00853F38" w:rsidRDefault="005E6659" w:rsidP="006E75EB">
            <w:pPr>
              <w:pStyle w:val="ListParagraph"/>
              <w:numPr>
                <w:ilvl w:val="0"/>
                <w:numId w:val="1"/>
              </w:numPr>
              <w:ind w:left="619"/>
              <w:rPr>
                <w:sz w:val="20"/>
                <w:szCs w:val="20"/>
              </w:rPr>
            </w:pPr>
            <w:r>
              <w:rPr>
                <w:sz w:val="20"/>
                <w:szCs w:val="20"/>
              </w:rPr>
              <w:t xml:space="preserve">Target and </w:t>
            </w:r>
            <w:r w:rsidRPr="00853F38">
              <w:rPr>
                <w:sz w:val="20"/>
                <w:szCs w:val="20"/>
              </w:rPr>
              <w:t xml:space="preserve">Biomarker </w:t>
            </w:r>
            <w:r>
              <w:rPr>
                <w:sz w:val="20"/>
                <w:szCs w:val="20"/>
              </w:rPr>
              <w:t>identification</w:t>
            </w:r>
          </w:p>
          <w:p w14:paraId="26CF7ACC" w14:textId="47B53A02" w:rsidR="005E6659" w:rsidRPr="00853F38" w:rsidRDefault="005E6659" w:rsidP="006E75EB">
            <w:pPr>
              <w:pStyle w:val="ListParagraph"/>
              <w:numPr>
                <w:ilvl w:val="0"/>
                <w:numId w:val="1"/>
              </w:numPr>
              <w:ind w:left="619"/>
              <w:rPr>
                <w:sz w:val="20"/>
                <w:szCs w:val="20"/>
              </w:rPr>
            </w:pPr>
            <w:r w:rsidRPr="00853F38">
              <w:rPr>
                <w:sz w:val="20"/>
                <w:szCs w:val="20"/>
              </w:rPr>
              <w:t>Oncology and gene therapy domain expertise</w:t>
            </w:r>
          </w:p>
        </w:tc>
        <w:tc>
          <w:tcPr>
            <w:tcW w:w="3420" w:type="dxa"/>
          </w:tcPr>
          <w:p w14:paraId="6443408E" w14:textId="72A98F5B" w:rsidR="005E6659" w:rsidRPr="00853F38" w:rsidRDefault="005E6659" w:rsidP="00221104">
            <w:pPr>
              <w:pStyle w:val="ListParagraph"/>
              <w:numPr>
                <w:ilvl w:val="0"/>
                <w:numId w:val="1"/>
              </w:numPr>
              <w:ind w:left="619"/>
              <w:rPr>
                <w:sz w:val="20"/>
                <w:szCs w:val="20"/>
              </w:rPr>
            </w:pPr>
            <w:r w:rsidRPr="00853F38">
              <w:rPr>
                <w:sz w:val="20"/>
                <w:szCs w:val="20"/>
              </w:rPr>
              <w:t>Functional genomics</w:t>
            </w:r>
          </w:p>
          <w:p w14:paraId="03106A6C" w14:textId="4E683CFC" w:rsidR="005E6659" w:rsidRPr="00853F38" w:rsidRDefault="005E6659" w:rsidP="00221104">
            <w:pPr>
              <w:pStyle w:val="ListParagraph"/>
              <w:numPr>
                <w:ilvl w:val="0"/>
                <w:numId w:val="1"/>
              </w:numPr>
              <w:ind w:left="619"/>
              <w:rPr>
                <w:sz w:val="20"/>
                <w:szCs w:val="20"/>
              </w:rPr>
            </w:pPr>
            <w:r w:rsidRPr="00853F38">
              <w:rPr>
                <w:sz w:val="20"/>
                <w:szCs w:val="20"/>
              </w:rPr>
              <w:t>Mult-omics workflows</w:t>
            </w:r>
          </w:p>
          <w:p w14:paraId="27CF54C1" w14:textId="1AA7A9F0" w:rsidR="005E6659" w:rsidRPr="00853F38" w:rsidRDefault="005E6659" w:rsidP="00221104">
            <w:pPr>
              <w:pStyle w:val="ListParagraph"/>
              <w:numPr>
                <w:ilvl w:val="0"/>
                <w:numId w:val="1"/>
              </w:numPr>
              <w:ind w:left="619"/>
              <w:rPr>
                <w:sz w:val="20"/>
                <w:szCs w:val="20"/>
              </w:rPr>
            </w:pPr>
            <w:r w:rsidRPr="00853F38">
              <w:rPr>
                <w:sz w:val="20"/>
                <w:szCs w:val="20"/>
              </w:rPr>
              <w:t>Data integration and visualization</w:t>
            </w:r>
          </w:p>
          <w:p w14:paraId="57F32756" w14:textId="77777777" w:rsidR="005E6659" w:rsidRPr="00853F38" w:rsidRDefault="005E6659" w:rsidP="00221104">
            <w:pPr>
              <w:pStyle w:val="ListParagraph"/>
              <w:numPr>
                <w:ilvl w:val="0"/>
                <w:numId w:val="1"/>
              </w:numPr>
              <w:ind w:left="619"/>
              <w:rPr>
                <w:sz w:val="20"/>
                <w:szCs w:val="20"/>
              </w:rPr>
            </w:pPr>
            <w:r w:rsidRPr="00853F38">
              <w:rPr>
                <w:sz w:val="20"/>
                <w:szCs w:val="20"/>
              </w:rPr>
              <w:t>Cheminformatics</w:t>
            </w:r>
          </w:p>
          <w:p w14:paraId="72138429" w14:textId="77777777" w:rsidR="005E6659" w:rsidRDefault="005E6659" w:rsidP="00221104">
            <w:pPr>
              <w:pStyle w:val="ListParagraph"/>
              <w:numPr>
                <w:ilvl w:val="0"/>
                <w:numId w:val="1"/>
              </w:numPr>
              <w:ind w:left="619"/>
              <w:rPr>
                <w:sz w:val="20"/>
                <w:szCs w:val="20"/>
              </w:rPr>
            </w:pPr>
            <w:r w:rsidRPr="00853F38">
              <w:rPr>
                <w:sz w:val="20"/>
                <w:szCs w:val="20"/>
              </w:rPr>
              <w:t>Knowledge management</w:t>
            </w:r>
          </w:p>
          <w:p w14:paraId="192840D3" w14:textId="77777777" w:rsidR="005E6659" w:rsidRDefault="005E6659" w:rsidP="0066657D">
            <w:pPr>
              <w:rPr>
                <w:sz w:val="20"/>
                <w:szCs w:val="20"/>
              </w:rPr>
            </w:pPr>
          </w:p>
          <w:p w14:paraId="00A6B0B1" w14:textId="434F9263" w:rsidR="005E6659" w:rsidRPr="0066657D" w:rsidRDefault="005E6659" w:rsidP="0066657D">
            <w:pPr>
              <w:rPr>
                <w:sz w:val="20"/>
                <w:szCs w:val="20"/>
              </w:rPr>
            </w:pPr>
          </w:p>
        </w:tc>
        <w:tc>
          <w:tcPr>
            <w:tcW w:w="3420" w:type="dxa"/>
          </w:tcPr>
          <w:p w14:paraId="11D10A5F" w14:textId="77777777" w:rsidR="005E6659" w:rsidRDefault="005E6659" w:rsidP="00221104">
            <w:pPr>
              <w:pStyle w:val="ListParagraph"/>
              <w:numPr>
                <w:ilvl w:val="0"/>
                <w:numId w:val="1"/>
              </w:numPr>
              <w:ind w:left="619"/>
              <w:rPr>
                <w:sz w:val="20"/>
                <w:szCs w:val="20"/>
              </w:rPr>
            </w:pPr>
            <w:r>
              <w:rPr>
                <w:sz w:val="20"/>
                <w:szCs w:val="20"/>
              </w:rPr>
              <w:t>Precision Medicine</w:t>
            </w:r>
          </w:p>
          <w:p w14:paraId="328D057C" w14:textId="77777777" w:rsidR="005E6659" w:rsidRDefault="005E6659" w:rsidP="00221104">
            <w:pPr>
              <w:pStyle w:val="ListParagraph"/>
              <w:numPr>
                <w:ilvl w:val="0"/>
                <w:numId w:val="1"/>
              </w:numPr>
              <w:ind w:left="619"/>
              <w:rPr>
                <w:sz w:val="20"/>
                <w:szCs w:val="20"/>
              </w:rPr>
            </w:pPr>
            <w:r>
              <w:rPr>
                <w:sz w:val="20"/>
                <w:szCs w:val="20"/>
              </w:rPr>
              <w:t>Clinical Development</w:t>
            </w:r>
          </w:p>
          <w:p w14:paraId="558D0142" w14:textId="42CC77C9" w:rsidR="005E6659" w:rsidRDefault="005E6659" w:rsidP="00221104">
            <w:pPr>
              <w:pStyle w:val="ListParagraph"/>
              <w:numPr>
                <w:ilvl w:val="0"/>
                <w:numId w:val="1"/>
              </w:numPr>
              <w:ind w:left="619"/>
              <w:rPr>
                <w:sz w:val="20"/>
                <w:szCs w:val="20"/>
              </w:rPr>
            </w:pPr>
            <w:r>
              <w:rPr>
                <w:sz w:val="20"/>
                <w:szCs w:val="20"/>
              </w:rPr>
              <w:t>Leading Cross-functional Teams</w:t>
            </w:r>
          </w:p>
          <w:p w14:paraId="0B65A06E" w14:textId="300E375E" w:rsidR="005E6659" w:rsidRDefault="005E6659" w:rsidP="00221104">
            <w:pPr>
              <w:pStyle w:val="ListParagraph"/>
              <w:numPr>
                <w:ilvl w:val="0"/>
                <w:numId w:val="1"/>
              </w:numPr>
              <w:ind w:left="619"/>
              <w:rPr>
                <w:sz w:val="20"/>
                <w:szCs w:val="20"/>
              </w:rPr>
            </w:pPr>
            <w:r>
              <w:rPr>
                <w:sz w:val="20"/>
                <w:szCs w:val="20"/>
              </w:rPr>
              <w:t>Stakeholder Management</w:t>
            </w:r>
          </w:p>
          <w:p w14:paraId="31DE6FC3" w14:textId="4DCB43E8" w:rsidR="005E6659" w:rsidRDefault="005E6659" w:rsidP="00221104">
            <w:pPr>
              <w:pStyle w:val="ListParagraph"/>
              <w:numPr>
                <w:ilvl w:val="0"/>
                <w:numId w:val="1"/>
              </w:numPr>
              <w:ind w:left="619"/>
              <w:rPr>
                <w:sz w:val="20"/>
                <w:szCs w:val="20"/>
              </w:rPr>
            </w:pPr>
            <w:r>
              <w:rPr>
                <w:sz w:val="20"/>
                <w:szCs w:val="20"/>
              </w:rPr>
              <w:t>Translational Informatics</w:t>
            </w:r>
          </w:p>
          <w:p w14:paraId="15C5ED47" w14:textId="57602F1E" w:rsidR="005E6659" w:rsidRPr="005E6659" w:rsidRDefault="005E6659" w:rsidP="005E6659">
            <w:pPr>
              <w:rPr>
                <w:sz w:val="20"/>
                <w:szCs w:val="20"/>
              </w:rPr>
            </w:pPr>
          </w:p>
        </w:tc>
      </w:tr>
    </w:tbl>
    <w:p w14:paraId="4CDCDB52" w14:textId="77777777" w:rsidR="001C63F5" w:rsidRPr="00853F38" w:rsidRDefault="001C63F5">
      <w:pPr>
        <w:rPr>
          <w:rFonts w:eastAsia="Calibri"/>
          <w:sz w:val="16"/>
          <w:szCs w:val="16"/>
          <w14:ligatures w14:val="none"/>
        </w:rPr>
      </w:pPr>
    </w:p>
    <w:p w14:paraId="3E541439" w14:textId="399DB3D1" w:rsidR="00591062" w:rsidRPr="00591062" w:rsidRDefault="00591062" w:rsidP="00591062">
      <w:pPr>
        <w:jc w:val="center"/>
        <w:rPr>
          <w:rFonts w:eastAsia="Times New Roman"/>
          <w:b/>
          <w:smallCaps/>
          <w:color w:val="000000"/>
          <w:spacing w:val="60"/>
          <w:sz w:val="24"/>
          <w:szCs w:val="24"/>
          <w14:ligatures w14:val="none"/>
        </w:rPr>
      </w:pPr>
      <w:r w:rsidRPr="00591062">
        <w:rPr>
          <w:rFonts w:eastAsia="Times New Roman"/>
          <w:b/>
          <w:smallCaps/>
          <w:color w:val="000000"/>
          <w:spacing w:val="60"/>
          <w:sz w:val="24"/>
          <w:szCs w:val="24"/>
          <w14:ligatures w14:val="none"/>
        </w:rPr>
        <w:t>Work Experience</w:t>
      </w:r>
    </w:p>
    <w:p w14:paraId="3F14CED3" w14:textId="77777777" w:rsidR="00591062" w:rsidRPr="00853F38" w:rsidRDefault="00591062">
      <w:pPr>
        <w:rPr>
          <w:rFonts w:eastAsia="Calibri"/>
          <w:sz w:val="16"/>
          <w:szCs w:val="16"/>
          <w14:ligatures w14:val="none"/>
        </w:rPr>
      </w:pPr>
    </w:p>
    <w:p w14:paraId="73026985" w14:textId="2E61FF13" w:rsidR="008250E5" w:rsidRPr="00853F38" w:rsidRDefault="008250E5" w:rsidP="00636B20">
      <w:pPr>
        <w:tabs>
          <w:tab w:val="right" w:pos="10800"/>
        </w:tabs>
        <w:rPr>
          <w:sz w:val="20"/>
          <w:szCs w:val="20"/>
        </w:rPr>
      </w:pPr>
      <w:r w:rsidRPr="00853F38">
        <w:rPr>
          <w:caps/>
          <w:sz w:val="20"/>
          <w:szCs w:val="20"/>
          <w:u w:val="single"/>
        </w:rPr>
        <w:t>Spark Therapeutics</w:t>
      </w:r>
      <w:r w:rsidRPr="00853F38">
        <w:rPr>
          <w:sz w:val="20"/>
          <w:szCs w:val="20"/>
        </w:rPr>
        <w:t>, Philadelphia</w:t>
      </w:r>
      <w:r w:rsidR="00636B20" w:rsidRPr="00853F38">
        <w:rPr>
          <w:sz w:val="20"/>
          <w:szCs w:val="20"/>
        </w:rPr>
        <w:t>,</w:t>
      </w:r>
      <w:r w:rsidRPr="00853F38">
        <w:rPr>
          <w:sz w:val="20"/>
          <w:szCs w:val="20"/>
        </w:rPr>
        <w:t xml:space="preserve"> PA</w:t>
      </w:r>
      <w:r w:rsidR="00636B20" w:rsidRPr="00853F38">
        <w:rPr>
          <w:sz w:val="20"/>
          <w:szCs w:val="20"/>
        </w:rPr>
        <w:tab/>
      </w:r>
      <w:r w:rsidRPr="00853F38">
        <w:rPr>
          <w:sz w:val="20"/>
          <w:szCs w:val="20"/>
        </w:rPr>
        <w:t>04/2021 – Present</w:t>
      </w:r>
    </w:p>
    <w:p w14:paraId="41A44BCB" w14:textId="2110BA84" w:rsidR="008250E5" w:rsidRPr="00853F38" w:rsidRDefault="008250E5" w:rsidP="00853F38">
      <w:pPr>
        <w:spacing w:before="60" w:after="60"/>
        <w:rPr>
          <w:b/>
          <w:bCs/>
          <w:sz w:val="20"/>
          <w:szCs w:val="20"/>
        </w:rPr>
      </w:pPr>
      <w:r w:rsidRPr="00853F38">
        <w:rPr>
          <w:b/>
          <w:bCs/>
          <w:sz w:val="20"/>
          <w:szCs w:val="20"/>
        </w:rPr>
        <w:t>Director of Computational Biology and Machine Learning</w:t>
      </w:r>
    </w:p>
    <w:p w14:paraId="2E9CF581" w14:textId="43F00C70" w:rsidR="008250E5" w:rsidRPr="00853F38" w:rsidRDefault="008250E5" w:rsidP="00636B20">
      <w:pPr>
        <w:widowControl w:val="0"/>
        <w:rPr>
          <w:sz w:val="20"/>
          <w:szCs w:val="20"/>
        </w:rPr>
      </w:pPr>
      <w:r w:rsidRPr="00853F38">
        <w:rPr>
          <w:sz w:val="20"/>
          <w:szCs w:val="20"/>
        </w:rPr>
        <w:t xml:space="preserve">Responsible for leading the </w:t>
      </w:r>
      <w:r w:rsidR="00636B20" w:rsidRPr="00853F38">
        <w:rPr>
          <w:sz w:val="20"/>
          <w:szCs w:val="20"/>
        </w:rPr>
        <w:t xml:space="preserve">computational biology and machine learning </w:t>
      </w:r>
      <w:r w:rsidRPr="00853F38">
        <w:rPr>
          <w:sz w:val="20"/>
          <w:szCs w:val="20"/>
        </w:rPr>
        <w:t>team in support of research and technical development projects.</w:t>
      </w:r>
    </w:p>
    <w:p w14:paraId="00235114" w14:textId="271D3BE6" w:rsidR="008250E5" w:rsidRPr="00853F38" w:rsidRDefault="008250E5" w:rsidP="00636B20">
      <w:pPr>
        <w:pStyle w:val="ListParagraph"/>
        <w:widowControl w:val="0"/>
        <w:numPr>
          <w:ilvl w:val="0"/>
          <w:numId w:val="2"/>
        </w:numPr>
        <w:rPr>
          <w:sz w:val="20"/>
          <w:szCs w:val="20"/>
        </w:rPr>
      </w:pPr>
      <w:r w:rsidRPr="00853F38">
        <w:rPr>
          <w:sz w:val="20"/>
          <w:szCs w:val="20"/>
        </w:rPr>
        <w:t>NGS Product Characterization: Overs</w:t>
      </w:r>
      <w:r w:rsidR="005E732B">
        <w:rPr>
          <w:sz w:val="20"/>
          <w:szCs w:val="20"/>
        </w:rPr>
        <w:t>aw</w:t>
      </w:r>
      <w:r w:rsidRPr="00853F38">
        <w:rPr>
          <w:sz w:val="20"/>
          <w:szCs w:val="20"/>
        </w:rPr>
        <w:t xml:space="preserve"> next-generation sequencing (NGS) automated workflow for the characterization of vectors and plasmids, ensuring drug product quality</w:t>
      </w:r>
      <w:r w:rsidR="00636B20" w:rsidRPr="00853F38">
        <w:rPr>
          <w:sz w:val="20"/>
          <w:szCs w:val="20"/>
        </w:rPr>
        <w:t>.</w:t>
      </w:r>
    </w:p>
    <w:p w14:paraId="65EA1746" w14:textId="5F2BD466" w:rsidR="008250E5" w:rsidRPr="00853F38" w:rsidRDefault="008250E5" w:rsidP="00636B20">
      <w:pPr>
        <w:pStyle w:val="ListParagraph"/>
        <w:widowControl w:val="0"/>
        <w:numPr>
          <w:ilvl w:val="0"/>
          <w:numId w:val="2"/>
        </w:numPr>
        <w:rPr>
          <w:sz w:val="20"/>
          <w:szCs w:val="20"/>
        </w:rPr>
      </w:pPr>
      <w:r w:rsidRPr="00853F38">
        <w:rPr>
          <w:sz w:val="20"/>
          <w:szCs w:val="20"/>
        </w:rPr>
        <w:t>Computational Biology Support: Provid</w:t>
      </w:r>
      <w:r w:rsidR="005E732B">
        <w:rPr>
          <w:sz w:val="20"/>
          <w:szCs w:val="20"/>
        </w:rPr>
        <w:t>ed</w:t>
      </w:r>
      <w:r w:rsidRPr="00853F38">
        <w:rPr>
          <w:sz w:val="20"/>
          <w:szCs w:val="20"/>
        </w:rPr>
        <w:t xml:space="preserve"> pivotal support for research initiatives with single-cell and bulk NGS, imaging analysis, and advanced analytical techniques for target identification and candidate selection</w:t>
      </w:r>
      <w:r w:rsidR="00636B20" w:rsidRPr="00853F38">
        <w:rPr>
          <w:sz w:val="20"/>
          <w:szCs w:val="20"/>
        </w:rPr>
        <w:t>.</w:t>
      </w:r>
    </w:p>
    <w:p w14:paraId="608BBC4F" w14:textId="1B365095" w:rsidR="008250E5" w:rsidRPr="00853F38" w:rsidRDefault="008250E5" w:rsidP="00636B20">
      <w:pPr>
        <w:pStyle w:val="ListParagraph"/>
        <w:widowControl w:val="0"/>
        <w:numPr>
          <w:ilvl w:val="0"/>
          <w:numId w:val="2"/>
        </w:numPr>
        <w:rPr>
          <w:sz w:val="20"/>
          <w:szCs w:val="20"/>
        </w:rPr>
      </w:pPr>
      <w:r w:rsidRPr="00853F38">
        <w:rPr>
          <w:sz w:val="20"/>
          <w:szCs w:val="20"/>
        </w:rPr>
        <w:t>Machine Learning Capability Development: Le</w:t>
      </w:r>
      <w:r w:rsidR="005E732B">
        <w:rPr>
          <w:sz w:val="20"/>
          <w:szCs w:val="20"/>
        </w:rPr>
        <w:t>d</w:t>
      </w:r>
      <w:r w:rsidRPr="00853F38">
        <w:rPr>
          <w:sz w:val="20"/>
          <w:szCs w:val="20"/>
        </w:rPr>
        <w:t xml:space="preserve"> the development and implementation of cutting-edge deep learning and machine learning strategies to optimize upstream and downstream technical development and enhance discovery platforms within the gene therapy landscape.</w:t>
      </w:r>
    </w:p>
    <w:p w14:paraId="1E38F962" w14:textId="0AC3F5E7" w:rsidR="005146A4" w:rsidRPr="00853F38" w:rsidRDefault="005146A4" w:rsidP="008250E5">
      <w:pPr>
        <w:rPr>
          <w:rFonts w:eastAsia="Calibri"/>
          <w:sz w:val="16"/>
          <w:szCs w:val="16"/>
          <w14:ligatures w14:val="none"/>
        </w:rPr>
      </w:pPr>
    </w:p>
    <w:p w14:paraId="75CE0533" w14:textId="3EAC1985" w:rsidR="008250E5" w:rsidRPr="00853F38" w:rsidRDefault="008250E5" w:rsidP="005146A4">
      <w:pPr>
        <w:tabs>
          <w:tab w:val="right" w:pos="10800"/>
        </w:tabs>
        <w:rPr>
          <w:sz w:val="20"/>
          <w:szCs w:val="20"/>
        </w:rPr>
      </w:pPr>
      <w:r w:rsidRPr="00853F38">
        <w:rPr>
          <w:caps/>
          <w:sz w:val="20"/>
          <w:szCs w:val="20"/>
          <w:u w:val="single"/>
        </w:rPr>
        <w:t>GlaxoSmithKline</w:t>
      </w:r>
      <w:r w:rsidRPr="00853F38">
        <w:rPr>
          <w:sz w:val="20"/>
          <w:szCs w:val="20"/>
        </w:rPr>
        <w:t>, Collegeville</w:t>
      </w:r>
      <w:r w:rsidR="005146A4" w:rsidRPr="00853F38">
        <w:rPr>
          <w:sz w:val="20"/>
          <w:szCs w:val="20"/>
        </w:rPr>
        <w:t>,</w:t>
      </w:r>
      <w:r w:rsidRPr="00853F38">
        <w:rPr>
          <w:sz w:val="20"/>
          <w:szCs w:val="20"/>
        </w:rPr>
        <w:t xml:space="preserve"> PA</w:t>
      </w:r>
      <w:r w:rsidR="005146A4" w:rsidRPr="00853F38">
        <w:rPr>
          <w:sz w:val="20"/>
          <w:szCs w:val="20"/>
        </w:rPr>
        <w:tab/>
      </w:r>
      <w:r w:rsidRPr="00853F38">
        <w:rPr>
          <w:sz w:val="20"/>
          <w:szCs w:val="20"/>
        </w:rPr>
        <w:t>11/2019 – 04/2021</w:t>
      </w:r>
    </w:p>
    <w:p w14:paraId="51EFA13C" w14:textId="1858AA7D" w:rsidR="008250E5" w:rsidRPr="00853F38" w:rsidRDefault="008250E5" w:rsidP="00853F38">
      <w:pPr>
        <w:spacing w:before="60" w:after="60"/>
        <w:rPr>
          <w:b/>
          <w:bCs/>
          <w:sz w:val="20"/>
          <w:szCs w:val="20"/>
        </w:rPr>
      </w:pPr>
      <w:r w:rsidRPr="00853F38">
        <w:rPr>
          <w:b/>
          <w:bCs/>
          <w:sz w:val="20"/>
          <w:szCs w:val="20"/>
        </w:rPr>
        <w:t>Oncology Data Strategy and Design Director</w:t>
      </w:r>
    </w:p>
    <w:p w14:paraId="0DDE4471" w14:textId="2566C9A6" w:rsidR="008250E5" w:rsidRPr="00853F38" w:rsidRDefault="008250E5" w:rsidP="00A462A0">
      <w:pPr>
        <w:widowControl w:val="0"/>
        <w:rPr>
          <w:sz w:val="20"/>
          <w:szCs w:val="20"/>
        </w:rPr>
      </w:pPr>
      <w:r w:rsidRPr="00853F38">
        <w:rPr>
          <w:sz w:val="20"/>
          <w:szCs w:val="20"/>
        </w:rPr>
        <w:t>Defin</w:t>
      </w:r>
      <w:r w:rsidR="005146A4" w:rsidRPr="00853F38">
        <w:rPr>
          <w:sz w:val="20"/>
          <w:szCs w:val="20"/>
        </w:rPr>
        <w:t>ed</w:t>
      </w:r>
      <w:r w:rsidRPr="00853F38">
        <w:rPr>
          <w:sz w:val="20"/>
          <w:szCs w:val="20"/>
        </w:rPr>
        <w:t xml:space="preserve"> the data strategy and develop</w:t>
      </w:r>
      <w:r w:rsidR="005146A4" w:rsidRPr="00853F38">
        <w:rPr>
          <w:sz w:val="20"/>
          <w:szCs w:val="20"/>
        </w:rPr>
        <w:t>ed</w:t>
      </w:r>
      <w:r w:rsidRPr="00853F38">
        <w:rPr>
          <w:sz w:val="20"/>
          <w:szCs w:val="20"/>
        </w:rPr>
        <w:t xml:space="preserve"> workflows and end</w:t>
      </w:r>
      <w:r w:rsidR="00A4780F">
        <w:rPr>
          <w:sz w:val="20"/>
          <w:szCs w:val="20"/>
        </w:rPr>
        <w:t xml:space="preserve"> </w:t>
      </w:r>
      <w:r w:rsidRPr="00853F38">
        <w:rPr>
          <w:sz w:val="20"/>
          <w:szCs w:val="20"/>
        </w:rPr>
        <w:t xml:space="preserve">points to support </w:t>
      </w:r>
      <w:r w:rsidR="005146A4" w:rsidRPr="00853F38">
        <w:rPr>
          <w:sz w:val="20"/>
          <w:szCs w:val="20"/>
        </w:rPr>
        <w:t>o</w:t>
      </w:r>
      <w:r w:rsidRPr="00853F38">
        <w:rPr>
          <w:sz w:val="20"/>
          <w:szCs w:val="20"/>
        </w:rPr>
        <w:t>ncology research and clinical activities and projects</w:t>
      </w:r>
      <w:r w:rsidR="005146A4" w:rsidRPr="00853F38">
        <w:rPr>
          <w:sz w:val="20"/>
          <w:szCs w:val="20"/>
        </w:rPr>
        <w:t xml:space="preserve"> </w:t>
      </w:r>
      <w:r w:rsidRPr="00853F38">
        <w:rPr>
          <w:sz w:val="20"/>
          <w:szCs w:val="20"/>
        </w:rPr>
        <w:t>while leading a matrixed team across functions to ensure alignment and execution.</w:t>
      </w:r>
    </w:p>
    <w:p w14:paraId="14463818" w14:textId="181AE78C" w:rsidR="008250E5" w:rsidRPr="00853F38" w:rsidRDefault="008250E5" w:rsidP="00A462A0">
      <w:pPr>
        <w:pStyle w:val="ListParagraph"/>
        <w:widowControl w:val="0"/>
        <w:numPr>
          <w:ilvl w:val="0"/>
          <w:numId w:val="3"/>
        </w:numPr>
        <w:rPr>
          <w:sz w:val="20"/>
          <w:szCs w:val="20"/>
        </w:rPr>
      </w:pPr>
      <w:r w:rsidRPr="00853F38">
        <w:rPr>
          <w:sz w:val="20"/>
          <w:szCs w:val="20"/>
        </w:rPr>
        <w:t>Oncology Workflows: Spearheaded the development of scalable workflows and tools for translational oncology team to enhance biomarker analytics. Championed strategic AI</w:t>
      </w:r>
      <w:r w:rsidR="005146A4" w:rsidRPr="00853F38">
        <w:rPr>
          <w:sz w:val="20"/>
          <w:szCs w:val="20"/>
        </w:rPr>
        <w:t xml:space="preserve"> and </w:t>
      </w:r>
      <w:r w:rsidRPr="00853F38">
        <w:rPr>
          <w:sz w:val="20"/>
          <w:szCs w:val="20"/>
        </w:rPr>
        <w:t>ML initiatives to streamline oncology drug discovery, integrating cheminformatics and predictive analytics.</w:t>
      </w:r>
    </w:p>
    <w:p w14:paraId="64E2B820" w14:textId="13826648" w:rsidR="008250E5" w:rsidRPr="00853F38" w:rsidRDefault="008250E5" w:rsidP="00A462A0">
      <w:pPr>
        <w:pStyle w:val="ListParagraph"/>
        <w:widowControl w:val="0"/>
        <w:numPr>
          <w:ilvl w:val="0"/>
          <w:numId w:val="3"/>
        </w:numPr>
        <w:rPr>
          <w:sz w:val="20"/>
          <w:szCs w:val="20"/>
        </w:rPr>
      </w:pPr>
      <w:r w:rsidRPr="00853F38">
        <w:rPr>
          <w:sz w:val="20"/>
          <w:szCs w:val="20"/>
        </w:rPr>
        <w:t>Data Frameworks: Led strategic initiatives to optimize data management and design frameworks, significantly improving the efficiency of oncology research.</w:t>
      </w:r>
    </w:p>
    <w:p w14:paraId="68BE816F" w14:textId="77777777" w:rsidR="008250E5" w:rsidRPr="00853F38" w:rsidRDefault="008250E5" w:rsidP="008250E5">
      <w:pPr>
        <w:rPr>
          <w:rFonts w:eastAsia="Calibri"/>
          <w:sz w:val="16"/>
          <w:szCs w:val="16"/>
          <w14:ligatures w14:val="none"/>
        </w:rPr>
      </w:pPr>
    </w:p>
    <w:p w14:paraId="7962D682" w14:textId="599513FE" w:rsidR="008250E5" w:rsidRPr="00853F38" w:rsidRDefault="008250E5" w:rsidP="00571AB3">
      <w:pPr>
        <w:tabs>
          <w:tab w:val="right" w:pos="10800"/>
        </w:tabs>
        <w:rPr>
          <w:sz w:val="20"/>
          <w:szCs w:val="20"/>
        </w:rPr>
      </w:pPr>
      <w:r w:rsidRPr="00853F38">
        <w:rPr>
          <w:caps/>
          <w:sz w:val="20"/>
          <w:szCs w:val="20"/>
          <w:u w:val="single"/>
        </w:rPr>
        <w:t>Children's Hospital of Philadelphia</w:t>
      </w:r>
      <w:r w:rsidRPr="00853F38">
        <w:rPr>
          <w:sz w:val="20"/>
          <w:szCs w:val="20"/>
        </w:rPr>
        <w:t>, Philadelphia</w:t>
      </w:r>
      <w:r w:rsidR="005146A4" w:rsidRPr="00853F38">
        <w:rPr>
          <w:sz w:val="20"/>
          <w:szCs w:val="20"/>
        </w:rPr>
        <w:t>,</w:t>
      </w:r>
      <w:r w:rsidRPr="00853F38">
        <w:rPr>
          <w:sz w:val="20"/>
          <w:szCs w:val="20"/>
        </w:rPr>
        <w:t xml:space="preserve"> PA</w:t>
      </w:r>
      <w:r w:rsidR="00571AB3" w:rsidRPr="00853F38">
        <w:rPr>
          <w:sz w:val="20"/>
          <w:szCs w:val="20"/>
        </w:rPr>
        <w:tab/>
      </w:r>
      <w:r w:rsidRPr="00853F38">
        <w:rPr>
          <w:sz w:val="20"/>
          <w:szCs w:val="20"/>
        </w:rPr>
        <w:t>02/2013</w:t>
      </w:r>
      <w:r w:rsidR="005146A4" w:rsidRPr="00853F38">
        <w:rPr>
          <w:sz w:val="20"/>
          <w:szCs w:val="20"/>
        </w:rPr>
        <w:t xml:space="preserve"> – </w:t>
      </w:r>
      <w:r w:rsidRPr="00853F38">
        <w:rPr>
          <w:sz w:val="20"/>
          <w:szCs w:val="20"/>
        </w:rPr>
        <w:t>11/2019</w:t>
      </w:r>
    </w:p>
    <w:p w14:paraId="3A05F439" w14:textId="28E93233" w:rsidR="008250E5" w:rsidRPr="00853F38" w:rsidRDefault="008250E5" w:rsidP="00853F38">
      <w:pPr>
        <w:spacing w:before="60" w:after="60"/>
        <w:rPr>
          <w:sz w:val="20"/>
          <w:szCs w:val="20"/>
        </w:rPr>
      </w:pPr>
      <w:r w:rsidRPr="00853F38">
        <w:rPr>
          <w:b/>
          <w:bCs/>
          <w:sz w:val="20"/>
          <w:szCs w:val="20"/>
        </w:rPr>
        <w:t xml:space="preserve">Bioinformatics Supervisor </w:t>
      </w:r>
      <w:r w:rsidR="00A462A0" w:rsidRPr="00853F38">
        <w:rPr>
          <w:b/>
          <w:bCs/>
          <w:sz w:val="20"/>
          <w:szCs w:val="20"/>
        </w:rPr>
        <w:t xml:space="preserve">and </w:t>
      </w:r>
      <w:r w:rsidRPr="00853F38">
        <w:rPr>
          <w:b/>
          <w:bCs/>
          <w:sz w:val="20"/>
          <w:szCs w:val="20"/>
        </w:rPr>
        <w:t xml:space="preserve">Director of Scientific </w:t>
      </w:r>
      <w:r w:rsidR="00A462A0" w:rsidRPr="00853F38">
        <w:rPr>
          <w:b/>
          <w:bCs/>
          <w:sz w:val="20"/>
          <w:szCs w:val="20"/>
        </w:rPr>
        <w:t>and</w:t>
      </w:r>
      <w:r w:rsidRPr="00853F38">
        <w:rPr>
          <w:b/>
          <w:bCs/>
          <w:sz w:val="20"/>
          <w:szCs w:val="20"/>
        </w:rPr>
        <w:t xml:space="preserve"> Analytic Services</w:t>
      </w:r>
      <w:r w:rsidR="00A462A0" w:rsidRPr="00853F38">
        <w:rPr>
          <w:sz w:val="20"/>
          <w:szCs w:val="20"/>
        </w:rPr>
        <w:t xml:space="preserve"> (</w:t>
      </w:r>
      <w:r w:rsidRPr="00853F38">
        <w:rPr>
          <w:sz w:val="20"/>
          <w:szCs w:val="20"/>
        </w:rPr>
        <w:t>09/2016 – 11/2019</w:t>
      </w:r>
      <w:r w:rsidR="00A462A0" w:rsidRPr="00853F38">
        <w:rPr>
          <w:sz w:val="20"/>
          <w:szCs w:val="20"/>
        </w:rPr>
        <w:t>)</w:t>
      </w:r>
    </w:p>
    <w:p w14:paraId="11770DDE" w14:textId="34584570" w:rsidR="008250E5" w:rsidRPr="00853F38" w:rsidRDefault="008250E5" w:rsidP="00A462A0">
      <w:pPr>
        <w:spacing w:after="60"/>
        <w:rPr>
          <w:sz w:val="20"/>
          <w:szCs w:val="20"/>
        </w:rPr>
      </w:pPr>
      <w:r w:rsidRPr="00853F38">
        <w:rPr>
          <w:b/>
          <w:bCs/>
          <w:sz w:val="20"/>
          <w:szCs w:val="20"/>
        </w:rPr>
        <w:t>Bioinformatics Scientist III</w:t>
      </w:r>
      <w:r w:rsidR="00A462A0" w:rsidRPr="00853F38">
        <w:rPr>
          <w:sz w:val="20"/>
          <w:szCs w:val="20"/>
        </w:rPr>
        <w:t xml:space="preserve"> (</w:t>
      </w:r>
      <w:r w:rsidRPr="00853F38">
        <w:rPr>
          <w:sz w:val="20"/>
          <w:szCs w:val="20"/>
        </w:rPr>
        <w:t>02/2013 – 09/2016</w:t>
      </w:r>
      <w:r w:rsidR="00A462A0" w:rsidRPr="00853F38">
        <w:rPr>
          <w:sz w:val="20"/>
          <w:szCs w:val="20"/>
        </w:rPr>
        <w:t>)</w:t>
      </w:r>
    </w:p>
    <w:p w14:paraId="1F94FD09" w14:textId="5D434D3E" w:rsidR="008250E5" w:rsidRPr="00853F38" w:rsidRDefault="008250E5" w:rsidP="00FA1362">
      <w:pPr>
        <w:widowControl w:val="0"/>
        <w:rPr>
          <w:sz w:val="20"/>
          <w:szCs w:val="20"/>
        </w:rPr>
      </w:pPr>
      <w:r w:rsidRPr="00853F38">
        <w:rPr>
          <w:sz w:val="20"/>
          <w:szCs w:val="20"/>
        </w:rPr>
        <w:t>Developed and led an interdisciplinary team of bioinformatic analysts, data scientists, and engineers to deliver strategic informatics solutions and support scientific programs and projects in the pediatric cancer space.</w:t>
      </w:r>
    </w:p>
    <w:p w14:paraId="150E5832" w14:textId="56332E85" w:rsidR="008250E5" w:rsidRPr="00853F38" w:rsidRDefault="008250E5" w:rsidP="00FA1362">
      <w:pPr>
        <w:pStyle w:val="ListParagraph"/>
        <w:widowControl w:val="0"/>
        <w:numPr>
          <w:ilvl w:val="0"/>
          <w:numId w:val="4"/>
        </w:numPr>
        <w:rPr>
          <w:sz w:val="20"/>
          <w:szCs w:val="20"/>
        </w:rPr>
      </w:pPr>
      <w:r w:rsidRPr="00853F38">
        <w:rPr>
          <w:sz w:val="20"/>
          <w:szCs w:val="20"/>
        </w:rPr>
        <w:t xml:space="preserve">PedcBioPortal: Headed effort to collaborate with MSKCC, DFCI, and </w:t>
      </w:r>
      <w:r w:rsidRPr="00370A2E">
        <w:rPr>
          <w:sz w:val="20"/>
          <w:szCs w:val="20"/>
        </w:rPr>
        <w:t>Princess Marg</w:t>
      </w:r>
      <w:r w:rsidR="00060A91" w:rsidRPr="00370A2E">
        <w:rPr>
          <w:sz w:val="20"/>
          <w:szCs w:val="20"/>
        </w:rPr>
        <w:t>a</w:t>
      </w:r>
      <w:r w:rsidRPr="00370A2E">
        <w:rPr>
          <w:sz w:val="20"/>
          <w:szCs w:val="20"/>
        </w:rPr>
        <w:t>ret</w:t>
      </w:r>
      <w:r w:rsidRPr="00853F38">
        <w:rPr>
          <w:sz w:val="20"/>
          <w:szCs w:val="20"/>
        </w:rPr>
        <w:t xml:space="preserve"> and build a pediatric</w:t>
      </w:r>
      <w:r w:rsidR="00060A91">
        <w:rPr>
          <w:sz w:val="20"/>
          <w:szCs w:val="20"/>
        </w:rPr>
        <w:t>-</w:t>
      </w:r>
      <w:r w:rsidRPr="00853F38">
        <w:rPr>
          <w:sz w:val="20"/>
          <w:szCs w:val="20"/>
        </w:rPr>
        <w:t>focused cBioPortal for use by the pediatric cancer community (</w:t>
      </w:r>
      <w:hyperlink r:id="rId11" w:history="1">
        <w:r w:rsidRPr="00853F38">
          <w:rPr>
            <w:rStyle w:val="Hyperlink"/>
            <w:color w:val="auto"/>
            <w:sz w:val="20"/>
            <w:szCs w:val="20"/>
          </w:rPr>
          <w:t>pedcbioportal.org</w:t>
        </w:r>
      </w:hyperlink>
      <w:r w:rsidRPr="00853F38">
        <w:rPr>
          <w:sz w:val="20"/>
          <w:szCs w:val="20"/>
        </w:rPr>
        <w:t>).</w:t>
      </w:r>
    </w:p>
    <w:p w14:paraId="3CC0FC73" w14:textId="26D5DA34" w:rsidR="00370A2E" w:rsidRPr="000A0E99" w:rsidRDefault="008250E5" w:rsidP="000A0E99">
      <w:pPr>
        <w:pStyle w:val="ListParagraph"/>
        <w:widowControl w:val="0"/>
        <w:numPr>
          <w:ilvl w:val="0"/>
          <w:numId w:val="4"/>
        </w:numPr>
        <w:rPr>
          <w:sz w:val="20"/>
          <w:szCs w:val="20"/>
        </w:rPr>
      </w:pPr>
      <w:r w:rsidRPr="00853F38">
        <w:rPr>
          <w:sz w:val="20"/>
          <w:szCs w:val="20"/>
        </w:rPr>
        <w:t>Cavatica: Work</w:t>
      </w:r>
      <w:r w:rsidR="002A17B6" w:rsidRPr="00853F38">
        <w:rPr>
          <w:sz w:val="20"/>
          <w:szCs w:val="20"/>
        </w:rPr>
        <w:t>ed</w:t>
      </w:r>
      <w:r w:rsidRPr="00853F38">
        <w:rPr>
          <w:sz w:val="20"/>
          <w:szCs w:val="20"/>
        </w:rPr>
        <w:t xml:space="preserve"> with Seven Bridges Genomics to develop a cloud platform for genomic analysis</w:t>
      </w:r>
      <w:r w:rsidR="005A72A2" w:rsidRPr="00853F38">
        <w:rPr>
          <w:sz w:val="20"/>
          <w:szCs w:val="20"/>
        </w:rPr>
        <w:t xml:space="preserve"> </w:t>
      </w:r>
      <w:r w:rsidRPr="00853F38">
        <w:rPr>
          <w:sz w:val="20"/>
          <w:szCs w:val="20"/>
        </w:rPr>
        <w:t>and collaboration (</w:t>
      </w:r>
      <w:hyperlink r:id="rId12" w:history="1">
        <w:r w:rsidRPr="00853F38">
          <w:rPr>
            <w:rStyle w:val="Hyperlink"/>
            <w:color w:val="auto"/>
            <w:sz w:val="20"/>
            <w:szCs w:val="20"/>
          </w:rPr>
          <w:t>cavatica.org</w:t>
        </w:r>
      </w:hyperlink>
      <w:r w:rsidRPr="00853F38">
        <w:rPr>
          <w:sz w:val="20"/>
          <w:szCs w:val="20"/>
        </w:rPr>
        <w:t>).</w:t>
      </w:r>
    </w:p>
    <w:p w14:paraId="07B00A6F" w14:textId="718BC63C" w:rsidR="008250E5" w:rsidRPr="00853F38" w:rsidRDefault="008250E5" w:rsidP="00FA1362">
      <w:pPr>
        <w:pStyle w:val="ListParagraph"/>
        <w:widowControl w:val="0"/>
        <w:numPr>
          <w:ilvl w:val="0"/>
          <w:numId w:val="4"/>
        </w:numPr>
        <w:rPr>
          <w:sz w:val="20"/>
          <w:szCs w:val="20"/>
        </w:rPr>
      </w:pPr>
      <w:r w:rsidRPr="00853F38">
        <w:rPr>
          <w:sz w:val="20"/>
          <w:szCs w:val="20"/>
        </w:rPr>
        <w:t>Kids First: Helped to design and create the Kids First genomic application that houses pediatric cancer and birth</w:t>
      </w:r>
      <w:r w:rsidR="002A6C6D">
        <w:rPr>
          <w:sz w:val="20"/>
          <w:szCs w:val="20"/>
        </w:rPr>
        <w:t xml:space="preserve"> </w:t>
      </w:r>
      <w:r w:rsidRPr="00853F38">
        <w:rPr>
          <w:sz w:val="20"/>
          <w:szCs w:val="20"/>
        </w:rPr>
        <w:t>defect genomic and phenotypic data (</w:t>
      </w:r>
      <w:hyperlink r:id="rId13" w:history="1">
        <w:r w:rsidRPr="00853F38">
          <w:rPr>
            <w:rStyle w:val="Hyperlink"/>
            <w:color w:val="auto"/>
            <w:sz w:val="20"/>
            <w:szCs w:val="20"/>
          </w:rPr>
          <w:t>kidsfirstdrc.org/portal</w:t>
        </w:r>
      </w:hyperlink>
      <w:r w:rsidRPr="00853F38">
        <w:rPr>
          <w:sz w:val="20"/>
          <w:szCs w:val="20"/>
        </w:rPr>
        <w:t>).</w:t>
      </w:r>
    </w:p>
    <w:p w14:paraId="078D001F" w14:textId="16FA9239" w:rsidR="008250E5" w:rsidRPr="00853F38" w:rsidRDefault="008250E5" w:rsidP="00FA1362">
      <w:pPr>
        <w:pStyle w:val="ListParagraph"/>
        <w:widowControl w:val="0"/>
        <w:numPr>
          <w:ilvl w:val="0"/>
          <w:numId w:val="4"/>
        </w:numPr>
        <w:rPr>
          <w:sz w:val="20"/>
          <w:szCs w:val="20"/>
        </w:rPr>
      </w:pPr>
      <w:r w:rsidRPr="00853F38">
        <w:rPr>
          <w:sz w:val="20"/>
          <w:szCs w:val="20"/>
        </w:rPr>
        <w:t>Mechanisms of Compound Sensitivity: Collaborat</w:t>
      </w:r>
      <w:r w:rsidR="00176E53" w:rsidRPr="00853F38">
        <w:rPr>
          <w:sz w:val="20"/>
          <w:szCs w:val="20"/>
        </w:rPr>
        <w:t>ed</w:t>
      </w:r>
      <w:r w:rsidRPr="00853F38">
        <w:rPr>
          <w:sz w:val="20"/>
          <w:szCs w:val="20"/>
        </w:rPr>
        <w:t xml:space="preserve"> with various pharmaceutical companies to determine mechanisms of sensitivity to certain cancer therapeutics.</w:t>
      </w:r>
    </w:p>
    <w:p w14:paraId="474A56CA" w14:textId="778A1FC7" w:rsidR="008250E5" w:rsidRPr="00853F38" w:rsidRDefault="008250E5" w:rsidP="00FA1362">
      <w:pPr>
        <w:pStyle w:val="ListParagraph"/>
        <w:widowControl w:val="0"/>
        <w:numPr>
          <w:ilvl w:val="0"/>
          <w:numId w:val="4"/>
        </w:numPr>
        <w:rPr>
          <w:sz w:val="20"/>
          <w:szCs w:val="20"/>
        </w:rPr>
      </w:pPr>
      <w:r w:rsidRPr="00853F38">
        <w:rPr>
          <w:sz w:val="20"/>
          <w:szCs w:val="20"/>
        </w:rPr>
        <w:t>Target Discovery in Pediatric Cancer: Led target discovery aim in a multi-institution effort (Pediatric Cancer Dream Team / Stand Up to Cancer) dedicated to cancer immunotherapy by building scalable bioinformatics workflows.</w:t>
      </w:r>
    </w:p>
    <w:p w14:paraId="09F05FB3" w14:textId="77777777" w:rsidR="008250E5" w:rsidRPr="00853F38" w:rsidRDefault="008250E5" w:rsidP="008250E5">
      <w:pPr>
        <w:rPr>
          <w:rFonts w:eastAsia="Calibri"/>
          <w:sz w:val="16"/>
          <w:szCs w:val="16"/>
          <w14:ligatures w14:val="none"/>
        </w:rPr>
      </w:pPr>
    </w:p>
    <w:p w14:paraId="6594011C" w14:textId="5AB3A849" w:rsidR="008250E5" w:rsidRPr="00853F38" w:rsidRDefault="008250E5" w:rsidP="00FA1362">
      <w:pPr>
        <w:tabs>
          <w:tab w:val="right" w:pos="10800"/>
        </w:tabs>
        <w:rPr>
          <w:sz w:val="20"/>
          <w:szCs w:val="20"/>
        </w:rPr>
      </w:pPr>
      <w:r w:rsidRPr="00853F38">
        <w:rPr>
          <w:caps/>
          <w:sz w:val="20"/>
          <w:szCs w:val="20"/>
          <w:u w:val="single"/>
        </w:rPr>
        <w:t>Novartis</w:t>
      </w:r>
      <w:r w:rsidRPr="00853F38">
        <w:rPr>
          <w:sz w:val="20"/>
          <w:szCs w:val="20"/>
        </w:rPr>
        <w:t>, Cambridge</w:t>
      </w:r>
      <w:r w:rsidR="00FA1362" w:rsidRPr="00853F38">
        <w:rPr>
          <w:sz w:val="20"/>
          <w:szCs w:val="20"/>
        </w:rPr>
        <w:t>,</w:t>
      </w:r>
      <w:r w:rsidRPr="00853F38">
        <w:rPr>
          <w:sz w:val="20"/>
          <w:szCs w:val="20"/>
        </w:rPr>
        <w:t xml:space="preserve"> MA</w:t>
      </w:r>
      <w:r w:rsidR="00FA1362" w:rsidRPr="00853F38">
        <w:rPr>
          <w:sz w:val="20"/>
          <w:szCs w:val="20"/>
        </w:rPr>
        <w:tab/>
      </w:r>
      <w:r w:rsidRPr="00853F38">
        <w:rPr>
          <w:sz w:val="20"/>
          <w:szCs w:val="20"/>
        </w:rPr>
        <w:t>09/2005</w:t>
      </w:r>
      <w:r w:rsidR="00FA1362" w:rsidRPr="00853F38">
        <w:rPr>
          <w:sz w:val="20"/>
          <w:szCs w:val="20"/>
        </w:rPr>
        <w:t xml:space="preserve"> –</w:t>
      </w:r>
      <w:r w:rsidRPr="00853F38">
        <w:rPr>
          <w:sz w:val="20"/>
          <w:szCs w:val="20"/>
        </w:rPr>
        <w:t xml:space="preserve"> 02/2013</w:t>
      </w:r>
    </w:p>
    <w:p w14:paraId="3F84EC68" w14:textId="2F8DAF17" w:rsidR="008250E5" w:rsidRPr="00853F38" w:rsidRDefault="008250E5" w:rsidP="00853F38">
      <w:pPr>
        <w:spacing w:before="60" w:after="60"/>
        <w:rPr>
          <w:sz w:val="20"/>
          <w:szCs w:val="20"/>
        </w:rPr>
      </w:pPr>
      <w:r w:rsidRPr="00853F38">
        <w:rPr>
          <w:b/>
          <w:bCs/>
          <w:sz w:val="20"/>
          <w:szCs w:val="20"/>
        </w:rPr>
        <w:t>Scientific Technical Leader I</w:t>
      </w:r>
      <w:r w:rsidR="00FA1362" w:rsidRPr="00853F38">
        <w:rPr>
          <w:sz w:val="20"/>
          <w:szCs w:val="20"/>
        </w:rPr>
        <w:t xml:space="preserve"> (</w:t>
      </w:r>
      <w:r w:rsidR="0066657D">
        <w:rPr>
          <w:sz w:val="20"/>
          <w:szCs w:val="20"/>
        </w:rPr>
        <w:t>02</w:t>
      </w:r>
      <w:r w:rsidR="00FA1362" w:rsidRPr="00853F38">
        <w:rPr>
          <w:sz w:val="20"/>
          <w:szCs w:val="20"/>
        </w:rPr>
        <w:t>/</w:t>
      </w:r>
      <w:r w:rsidRPr="00853F38">
        <w:rPr>
          <w:sz w:val="20"/>
          <w:szCs w:val="20"/>
        </w:rPr>
        <w:t xml:space="preserve">2012 – </w:t>
      </w:r>
      <w:r w:rsidR="00FA1362" w:rsidRPr="00853F38">
        <w:rPr>
          <w:sz w:val="20"/>
          <w:szCs w:val="20"/>
        </w:rPr>
        <w:t>02/</w:t>
      </w:r>
      <w:r w:rsidRPr="00853F38">
        <w:rPr>
          <w:sz w:val="20"/>
          <w:szCs w:val="20"/>
        </w:rPr>
        <w:t>2013</w:t>
      </w:r>
      <w:r w:rsidR="00FA1362" w:rsidRPr="00853F38">
        <w:rPr>
          <w:sz w:val="20"/>
          <w:szCs w:val="20"/>
        </w:rPr>
        <w:t>)</w:t>
      </w:r>
    </w:p>
    <w:p w14:paraId="696E1C7C" w14:textId="18E09708" w:rsidR="008250E5" w:rsidRPr="00853F38" w:rsidRDefault="008250E5" w:rsidP="00FA1362">
      <w:pPr>
        <w:spacing w:after="60"/>
        <w:rPr>
          <w:sz w:val="20"/>
          <w:szCs w:val="20"/>
        </w:rPr>
      </w:pPr>
      <w:r w:rsidRPr="00853F38">
        <w:rPr>
          <w:b/>
          <w:bCs/>
          <w:sz w:val="20"/>
          <w:szCs w:val="20"/>
        </w:rPr>
        <w:t>Scientist II</w:t>
      </w:r>
      <w:r w:rsidR="00FA1362" w:rsidRPr="00853F38">
        <w:rPr>
          <w:sz w:val="20"/>
          <w:szCs w:val="20"/>
        </w:rPr>
        <w:t xml:space="preserve"> (</w:t>
      </w:r>
      <w:r w:rsidR="0066657D">
        <w:rPr>
          <w:sz w:val="20"/>
          <w:szCs w:val="20"/>
        </w:rPr>
        <w:t>0</w:t>
      </w:r>
      <w:r w:rsidR="00565F7E">
        <w:rPr>
          <w:sz w:val="20"/>
          <w:szCs w:val="20"/>
        </w:rPr>
        <w:t>4</w:t>
      </w:r>
      <w:r w:rsidR="00FA1362" w:rsidRPr="00853F38">
        <w:rPr>
          <w:sz w:val="20"/>
          <w:szCs w:val="20"/>
        </w:rPr>
        <w:t>/</w:t>
      </w:r>
      <w:r w:rsidRPr="00853F38">
        <w:rPr>
          <w:sz w:val="20"/>
          <w:szCs w:val="20"/>
        </w:rPr>
        <w:t xml:space="preserve">2010 – </w:t>
      </w:r>
      <w:r w:rsidR="0066657D">
        <w:rPr>
          <w:sz w:val="20"/>
          <w:szCs w:val="20"/>
        </w:rPr>
        <w:t>0</w:t>
      </w:r>
      <w:r w:rsidR="00565F7E">
        <w:rPr>
          <w:sz w:val="20"/>
          <w:szCs w:val="20"/>
        </w:rPr>
        <w:t>2</w:t>
      </w:r>
      <w:r w:rsidR="00FA1362" w:rsidRPr="00853F38">
        <w:rPr>
          <w:sz w:val="20"/>
          <w:szCs w:val="20"/>
        </w:rPr>
        <w:t>/</w:t>
      </w:r>
      <w:r w:rsidRPr="00853F38">
        <w:rPr>
          <w:sz w:val="20"/>
          <w:szCs w:val="20"/>
        </w:rPr>
        <w:t>2012</w:t>
      </w:r>
      <w:r w:rsidR="00FA1362" w:rsidRPr="00853F38">
        <w:rPr>
          <w:sz w:val="20"/>
          <w:szCs w:val="20"/>
        </w:rPr>
        <w:t>)</w:t>
      </w:r>
    </w:p>
    <w:p w14:paraId="40479E8F" w14:textId="53274792" w:rsidR="008250E5" w:rsidRPr="00853F38" w:rsidRDefault="008250E5" w:rsidP="00FA1362">
      <w:pPr>
        <w:spacing w:after="60"/>
        <w:rPr>
          <w:sz w:val="20"/>
          <w:szCs w:val="20"/>
        </w:rPr>
      </w:pPr>
      <w:r w:rsidRPr="00853F38">
        <w:rPr>
          <w:b/>
          <w:bCs/>
          <w:sz w:val="20"/>
          <w:szCs w:val="20"/>
        </w:rPr>
        <w:t>Scientist I</w:t>
      </w:r>
      <w:r w:rsidR="00FA1362" w:rsidRPr="00853F38">
        <w:rPr>
          <w:sz w:val="20"/>
          <w:szCs w:val="20"/>
        </w:rPr>
        <w:t xml:space="preserve"> (</w:t>
      </w:r>
      <w:r w:rsidR="0066657D">
        <w:rPr>
          <w:sz w:val="20"/>
          <w:szCs w:val="20"/>
        </w:rPr>
        <w:t>0</w:t>
      </w:r>
      <w:r w:rsidR="00565F7E">
        <w:rPr>
          <w:sz w:val="20"/>
          <w:szCs w:val="20"/>
        </w:rPr>
        <w:t>4</w:t>
      </w:r>
      <w:r w:rsidR="00FA1362" w:rsidRPr="00853F38">
        <w:rPr>
          <w:sz w:val="20"/>
          <w:szCs w:val="20"/>
        </w:rPr>
        <w:t>/</w:t>
      </w:r>
      <w:r w:rsidRPr="00853F38">
        <w:rPr>
          <w:sz w:val="20"/>
          <w:szCs w:val="20"/>
        </w:rPr>
        <w:t xml:space="preserve">2008 – </w:t>
      </w:r>
      <w:r w:rsidR="0066657D">
        <w:rPr>
          <w:sz w:val="20"/>
          <w:szCs w:val="20"/>
        </w:rPr>
        <w:t>0</w:t>
      </w:r>
      <w:r w:rsidR="00565F7E">
        <w:rPr>
          <w:sz w:val="20"/>
          <w:szCs w:val="20"/>
        </w:rPr>
        <w:t>4</w:t>
      </w:r>
      <w:r w:rsidR="00FA1362" w:rsidRPr="00853F38">
        <w:rPr>
          <w:sz w:val="20"/>
          <w:szCs w:val="20"/>
        </w:rPr>
        <w:t>/</w:t>
      </w:r>
      <w:r w:rsidRPr="00853F38">
        <w:rPr>
          <w:sz w:val="20"/>
          <w:szCs w:val="20"/>
        </w:rPr>
        <w:t>2010</w:t>
      </w:r>
      <w:r w:rsidR="00FA1362" w:rsidRPr="00853F38">
        <w:rPr>
          <w:sz w:val="20"/>
          <w:szCs w:val="20"/>
        </w:rPr>
        <w:t>)</w:t>
      </w:r>
    </w:p>
    <w:p w14:paraId="169AA1CD" w14:textId="6A5989C5" w:rsidR="008250E5" w:rsidRPr="00853F38" w:rsidRDefault="008250E5" w:rsidP="00FA1362">
      <w:pPr>
        <w:spacing w:after="60"/>
        <w:rPr>
          <w:sz w:val="20"/>
          <w:szCs w:val="20"/>
        </w:rPr>
      </w:pPr>
      <w:r w:rsidRPr="00853F38">
        <w:rPr>
          <w:b/>
          <w:bCs/>
          <w:sz w:val="20"/>
          <w:szCs w:val="20"/>
        </w:rPr>
        <w:t>Scientific Associate II</w:t>
      </w:r>
      <w:r w:rsidR="00FA1362" w:rsidRPr="00853F38">
        <w:rPr>
          <w:sz w:val="20"/>
          <w:szCs w:val="20"/>
        </w:rPr>
        <w:t xml:space="preserve"> (</w:t>
      </w:r>
      <w:r w:rsidR="00421A97">
        <w:rPr>
          <w:sz w:val="20"/>
          <w:szCs w:val="20"/>
        </w:rPr>
        <w:t>09</w:t>
      </w:r>
      <w:r w:rsidR="00FA1362" w:rsidRPr="00853F38">
        <w:rPr>
          <w:sz w:val="20"/>
          <w:szCs w:val="20"/>
        </w:rPr>
        <w:t>/</w:t>
      </w:r>
      <w:r w:rsidRPr="00853F38">
        <w:rPr>
          <w:sz w:val="20"/>
          <w:szCs w:val="20"/>
        </w:rPr>
        <w:t xml:space="preserve">2005 </w:t>
      </w:r>
      <w:r w:rsidR="00FA1362" w:rsidRPr="00853F38">
        <w:rPr>
          <w:sz w:val="20"/>
          <w:szCs w:val="20"/>
        </w:rPr>
        <w:t>–</w:t>
      </w:r>
      <w:r w:rsidRPr="00853F38">
        <w:rPr>
          <w:sz w:val="20"/>
          <w:szCs w:val="20"/>
        </w:rPr>
        <w:t xml:space="preserve"> </w:t>
      </w:r>
      <w:r w:rsidR="0066657D">
        <w:rPr>
          <w:sz w:val="20"/>
          <w:szCs w:val="20"/>
        </w:rPr>
        <w:t>05</w:t>
      </w:r>
      <w:r w:rsidR="00FA1362" w:rsidRPr="00853F38">
        <w:rPr>
          <w:sz w:val="20"/>
          <w:szCs w:val="20"/>
        </w:rPr>
        <w:t>/</w:t>
      </w:r>
      <w:r w:rsidRPr="00853F38">
        <w:rPr>
          <w:sz w:val="20"/>
          <w:szCs w:val="20"/>
        </w:rPr>
        <w:t>2008</w:t>
      </w:r>
      <w:r w:rsidR="00FA1362" w:rsidRPr="00853F38">
        <w:rPr>
          <w:sz w:val="20"/>
          <w:szCs w:val="20"/>
        </w:rPr>
        <w:t>)</w:t>
      </w:r>
    </w:p>
    <w:p w14:paraId="44C4501A" w14:textId="77777777" w:rsidR="008250E5" w:rsidRPr="00853F38" w:rsidRDefault="008250E5" w:rsidP="000A66FF">
      <w:pPr>
        <w:widowControl w:val="0"/>
        <w:rPr>
          <w:sz w:val="20"/>
          <w:szCs w:val="20"/>
        </w:rPr>
      </w:pPr>
      <w:r w:rsidRPr="00853F38">
        <w:rPr>
          <w:sz w:val="20"/>
          <w:szCs w:val="20"/>
        </w:rPr>
        <w:t>Led computational biology initiatives to support early discovery and translational research through the integration of high-dimensional data, development of analysis platforms, and collaborative pipeline building. Focused on accelerating target identification, pathway analysis, and compound profiling across diverse therapeutic areas.</w:t>
      </w:r>
    </w:p>
    <w:p w14:paraId="631C0842" w14:textId="36352CDE" w:rsidR="008250E5" w:rsidRPr="00370A2E" w:rsidRDefault="008250E5" w:rsidP="000A66FF">
      <w:pPr>
        <w:pStyle w:val="ListParagraph"/>
        <w:widowControl w:val="0"/>
        <w:numPr>
          <w:ilvl w:val="0"/>
          <w:numId w:val="5"/>
        </w:numPr>
        <w:rPr>
          <w:sz w:val="20"/>
          <w:szCs w:val="20"/>
        </w:rPr>
      </w:pPr>
      <w:r w:rsidRPr="00370A2E">
        <w:rPr>
          <w:sz w:val="20"/>
          <w:szCs w:val="20"/>
        </w:rPr>
        <w:t>DiseasExpress: Worked with cross-departmental team to develop expression warehouse for Novartis with over 60K samples.</w:t>
      </w:r>
    </w:p>
    <w:p w14:paraId="4575B148" w14:textId="5B5C8B47" w:rsidR="008250E5" w:rsidRPr="00370A2E" w:rsidRDefault="008250E5" w:rsidP="000A66FF">
      <w:pPr>
        <w:pStyle w:val="ListParagraph"/>
        <w:widowControl w:val="0"/>
        <w:numPr>
          <w:ilvl w:val="0"/>
          <w:numId w:val="5"/>
        </w:numPr>
        <w:rPr>
          <w:sz w:val="20"/>
          <w:szCs w:val="20"/>
        </w:rPr>
      </w:pPr>
      <w:r w:rsidRPr="00370A2E">
        <w:rPr>
          <w:sz w:val="20"/>
          <w:szCs w:val="20"/>
        </w:rPr>
        <w:t xml:space="preserve">GSEA Project: Developed application in Java (J2EE) to store, manage, and share gene sets. In </w:t>
      </w:r>
      <w:r w:rsidR="009A737B" w:rsidRPr="00370A2E">
        <w:rPr>
          <w:sz w:val="20"/>
          <w:szCs w:val="20"/>
        </w:rPr>
        <w:t>addition,</w:t>
      </w:r>
      <w:r w:rsidRPr="00370A2E">
        <w:rPr>
          <w:sz w:val="20"/>
          <w:szCs w:val="20"/>
        </w:rPr>
        <w:t xml:space="preserve"> implemented GSEA to use sets in analysis of microarray and other high-throughput data.</w:t>
      </w:r>
    </w:p>
    <w:p w14:paraId="4F1EE0CF" w14:textId="36C94C57" w:rsidR="008250E5" w:rsidRPr="00370A2E" w:rsidRDefault="008250E5" w:rsidP="000A66FF">
      <w:pPr>
        <w:pStyle w:val="ListParagraph"/>
        <w:widowControl w:val="0"/>
        <w:numPr>
          <w:ilvl w:val="0"/>
          <w:numId w:val="5"/>
        </w:numPr>
        <w:rPr>
          <w:sz w:val="20"/>
          <w:szCs w:val="20"/>
        </w:rPr>
      </w:pPr>
      <w:r w:rsidRPr="00370A2E">
        <w:rPr>
          <w:sz w:val="20"/>
          <w:szCs w:val="20"/>
        </w:rPr>
        <w:t>Compound Set Enrichment: Implemented set enrichment type approach (Pipeline Pilot) to aid in reducing FP</w:t>
      </w:r>
      <w:r w:rsidR="00313D0D" w:rsidRPr="00370A2E">
        <w:rPr>
          <w:sz w:val="20"/>
          <w:szCs w:val="20"/>
        </w:rPr>
        <w:t xml:space="preserve"> </w:t>
      </w:r>
      <w:r w:rsidRPr="00370A2E">
        <w:rPr>
          <w:sz w:val="20"/>
          <w:szCs w:val="20"/>
        </w:rPr>
        <w:t>rate of high</w:t>
      </w:r>
      <w:r w:rsidR="00465228" w:rsidRPr="00370A2E">
        <w:rPr>
          <w:sz w:val="20"/>
          <w:szCs w:val="20"/>
        </w:rPr>
        <w:t>-</w:t>
      </w:r>
      <w:r w:rsidRPr="00370A2E">
        <w:rPr>
          <w:sz w:val="20"/>
          <w:szCs w:val="20"/>
        </w:rPr>
        <w:t xml:space="preserve">throughput screens. Worked with other internal groups </w:t>
      </w:r>
      <w:r w:rsidR="00465228" w:rsidRPr="00370A2E">
        <w:rPr>
          <w:sz w:val="20"/>
          <w:szCs w:val="20"/>
        </w:rPr>
        <w:t xml:space="preserve">to </w:t>
      </w:r>
      <w:r w:rsidRPr="00370A2E">
        <w:rPr>
          <w:sz w:val="20"/>
          <w:szCs w:val="20"/>
        </w:rPr>
        <w:t>determin</w:t>
      </w:r>
      <w:r w:rsidR="00465228" w:rsidRPr="00370A2E">
        <w:rPr>
          <w:sz w:val="20"/>
          <w:szCs w:val="20"/>
        </w:rPr>
        <w:t>e</w:t>
      </w:r>
      <w:r w:rsidRPr="00370A2E">
        <w:rPr>
          <w:sz w:val="20"/>
          <w:szCs w:val="20"/>
        </w:rPr>
        <w:t xml:space="preserve"> best methods for clustering and grouping of compound data for use with this approach.</w:t>
      </w:r>
    </w:p>
    <w:p w14:paraId="6EA3543E" w14:textId="44A7F7C3" w:rsidR="008250E5" w:rsidRPr="00370A2E" w:rsidRDefault="008250E5" w:rsidP="000A66FF">
      <w:pPr>
        <w:pStyle w:val="ListParagraph"/>
        <w:widowControl w:val="0"/>
        <w:numPr>
          <w:ilvl w:val="0"/>
          <w:numId w:val="5"/>
        </w:numPr>
        <w:rPr>
          <w:sz w:val="20"/>
          <w:szCs w:val="20"/>
        </w:rPr>
      </w:pPr>
      <w:r w:rsidRPr="00370A2E">
        <w:rPr>
          <w:sz w:val="20"/>
          <w:szCs w:val="20"/>
        </w:rPr>
        <w:t>Cancer Cell Line Encyclopedia: Worked as part of a collaborative team (Broad / NIBR) to develop a pipeline (R) to determine markers (genetic lesion / expression) of sensitivity to compounds across a set of cell lines.</w:t>
      </w:r>
    </w:p>
    <w:p w14:paraId="0AE3AFB6" w14:textId="1FD31D38" w:rsidR="008250E5" w:rsidRPr="00370A2E" w:rsidRDefault="008250E5" w:rsidP="000A66FF">
      <w:pPr>
        <w:pStyle w:val="ListParagraph"/>
        <w:widowControl w:val="0"/>
        <w:numPr>
          <w:ilvl w:val="0"/>
          <w:numId w:val="5"/>
        </w:numPr>
        <w:rPr>
          <w:sz w:val="20"/>
          <w:szCs w:val="20"/>
        </w:rPr>
      </w:pPr>
      <w:r w:rsidRPr="00370A2E">
        <w:rPr>
          <w:sz w:val="20"/>
          <w:szCs w:val="20"/>
        </w:rPr>
        <w:t>Expression Signature Project: Spearheaded initiative to create gene expression signatures ( R/Bioconductor) to determine pathway activity for use in patient stratification and compound MoA determination.</w:t>
      </w:r>
    </w:p>
    <w:p w14:paraId="5BD87CDB" w14:textId="4C3D8F27" w:rsidR="008250E5" w:rsidRPr="00853F38" w:rsidRDefault="008250E5" w:rsidP="000A66FF">
      <w:pPr>
        <w:pStyle w:val="ListParagraph"/>
        <w:widowControl w:val="0"/>
        <w:numPr>
          <w:ilvl w:val="0"/>
          <w:numId w:val="5"/>
        </w:numPr>
        <w:rPr>
          <w:sz w:val="20"/>
          <w:szCs w:val="20"/>
        </w:rPr>
      </w:pPr>
      <w:r w:rsidRPr="00370A2E">
        <w:rPr>
          <w:sz w:val="20"/>
          <w:szCs w:val="20"/>
        </w:rPr>
        <w:t xml:space="preserve">mTORC1 Project: Worked with Manning </w:t>
      </w:r>
      <w:r w:rsidR="00CC69CC" w:rsidRPr="00370A2E">
        <w:rPr>
          <w:sz w:val="20"/>
          <w:szCs w:val="20"/>
        </w:rPr>
        <w:t>L</w:t>
      </w:r>
      <w:r w:rsidRPr="00370A2E">
        <w:rPr>
          <w:sz w:val="20"/>
          <w:szCs w:val="20"/>
        </w:rPr>
        <w:t>ab (HMS) to determine specific set of TSC regulated genes from microarray data and associated processes (Metacore). Analysis used to help elucidate biology around mTOR Complex</w:t>
      </w:r>
      <w:r w:rsidRPr="00853F38">
        <w:rPr>
          <w:sz w:val="20"/>
          <w:szCs w:val="20"/>
        </w:rPr>
        <w:t xml:space="preserve"> 1.</w:t>
      </w:r>
    </w:p>
    <w:p w14:paraId="1B3AD00D" w14:textId="1D802257" w:rsidR="008250E5" w:rsidRPr="00853F38" w:rsidRDefault="008250E5" w:rsidP="009E604B">
      <w:pPr>
        <w:pStyle w:val="ListParagraph"/>
        <w:widowControl w:val="0"/>
        <w:numPr>
          <w:ilvl w:val="0"/>
          <w:numId w:val="5"/>
        </w:numPr>
        <w:rPr>
          <w:sz w:val="20"/>
          <w:szCs w:val="20"/>
        </w:rPr>
      </w:pPr>
      <w:r w:rsidRPr="00127918">
        <w:rPr>
          <w:sz w:val="20"/>
          <w:szCs w:val="20"/>
        </w:rPr>
        <w:t>E</w:t>
      </w:r>
      <w:r w:rsidRPr="00853F38">
        <w:rPr>
          <w:sz w:val="20"/>
          <w:szCs w:val="20"/>
        </w:rPr>
        <w:t>arly Target Discovery: Integrated various data types</w:t>
      </w:r>
      <w:r w:rsidR="004D6A26">
        <w:rPr>
          <w:sz w:val="20"/>
          <w:szCs w:val="20"/>
        </w:rPr>
        <w:t>,</w:t>
      </w:r>
      <w:r w:rsidRPr="00853F38">
        <w:rPr>
          <w:sz w:val="20"/>
          <w:szCs w:val="20"/>
        </w:rPr>
        <w:t xml:space="preserve"> including copy number data, shRNA / siRNA data, expression data, </w:t>
      </w:r>
      <w:r w:rsidR="00C85087">
        <w:rPr>
          <w:sz w:val="20"/>
          <w:szCs w:val="20"/>
        </w:rPr>
        <w:t xml:space="preserve">and </w:t>
      </w:r>
      <w:r w:rsidRPr="00853F38">
        <w:rPr>
          <w:sz w:val="20"/>
          <w:szCs w:val="20"/>
        </w:rPr>
        <w:t>mutation data from both tissue and cell line data and developed analysis file in Spotfire DXP for early target discovery purposes. Data sources included internal and public repositories such as the TCGA, GEO, and ArrayExpress. Metacore and IPA used additionally to determine relevant disease pathway links and connections to known oncogenes or disease markers.</w:t>
      </w:r>
    </w:p>
    <w:p w14:paraId="3A4C4B2E" w14:textId="46BF190E" w:rsidR="008250E5" w:rsidRPr="00853F38" w:rsidRDefault="008250E5" w:rsidP="000A66FF">
      <w:pPr>
        <w:pStyle w:val="ListParagraph"/>
        <w:widowControl w:val="0"/>
        <w:numPr>
          <w:ilvl w:val="0"/>
          <w:numId w:val="5"/>
        </w:numPr>
        <w:rPr>
          <w:sz w:val="20"/>
          <w:szCs w:val="20"/>
        </w:rPr>
      </w:pPr>
      <w:r w:rsidRPr="00853F38">
        <w:rPr>
          <w:sz w:val="20"/>
          <w:szCs w:val="20"/>
        </w:rPr>
        <w:t xml:space="preserve">Proteomics: Worked with iTRAQ data across cell lines and compared to mRNA for target / model nomination. Analysis </w:t>
      </w:r>
      <w:r w:rsidRPr="00853F38">
        <w:rPr>
          <w:sz w:val="20"/>
          <w:szCs w:val="20"/>
        </w:rPr>
        <w:lastRenderedPageBreak/>
        <w:t>displayed and reported out to interested parties in Spotfire DXP.</w:t>
      </w:r>
    </w:p>
    <w:p w14:paraId="1BECEFFE" w14:textId="5E918206" w:rsidR="008250E5" w:rsidRPr="00853F38" w:rsidRDefault="008250E5" w:rsidP="000A66FF">
      <w:pPr>
        <w:pStyle w:val="ListParagraph"/>
        <w:widowControl w:val="0"/>
        <w:numPr>
          <w:ilvl w:val="0"/>
          <w:numId w:val="5"/>
        </w:numPr>
        <w:rPr>
          <w:sz w:val="20"/>
          <w:szCs w:val="20"/>
        </w:rPr>
      </w:pPr>
      <w:r w:rsidRPr="00853F38">
        <w:rPr>
          <w:sz w:val="20"/>
          <w:szCs w:val="20"/>
        </w:rPr>
        <w:t>Education: Developed program alongside education office and quantitative biology unit to educate wet</w:t>
      </w:r>
      <w:r w:rsidR="00AA4A97">
        <w:rPr>
          <w:sz w:val="20"/>
          <w:szCs w:val="20"/>
        </w:rPr>
        <w:t xml:space="preserve"> </w:t>
      </w:r>
      <w:r w:rsidRPr="00853F38">
        <w:rPr>
          <w:sz w:val="20"/>
          <w:szCs w:val="20"/>
        </w:rPr>
        <w:t>bench biologists on analysis of certain common types of data as well as use of Spotfire DXP.</w:t>
      </w:r>
    </w:p>
    <w:p w14:paraId="6BBF934D" w14:textId="77777777" w:rsidR="008250E5" w:rsidRPr="00853F38" w:rsidRDefault="008250E5" w:rsidP="008250E5">
      <w:pPr>
        <w:rPr>
          <w:rFonts w:eastAsia="Calibri"/>
          <w:sz w:val="16"/>
          <w:szCs w:val="16"/>
          <w14:ligatures w14:val="none"/>
        </w:rPr>
      </w:pPr>
    </w:p>
    <w:p w14:paraId="2F82DB5F" w14:textId="32C97B50" w:rsidR="008250E5" w:rsidRPr="005B0A01" w:rsidRDefault="005B0A01" w:rsidP="005B0A01">
      <w:pPr>
        <w:jc w:val="center"/>
        <w:rPr>
          <w:rFonts w:eastAsia="Times New Roman"/>
          <w:b/>
          <w:smallCaps/>
          <w:color w:val="000000"/>
          <w:spacing w:val="60"/>
          <w:sz w:val="24"/>
          <w:szCs w:val="24"/>
          <w14:ligatures w14:val="none"/>
        </w:rPr>
      </w:pPr>
      <w:r w:rsidRPr="005B0A01">
        <w:rPr>
          <w:rFonts w:eastAsia="Times New Roman"/>
          <w:b/>
          <w:smallCaps/>
          <w:color w:val="000000"/>
          <w:spacing w:val="60"/>
          <w:sz w:val="24"/>
          <w:szCs w:val="24"/>
          <w14:ligatures w14:val="none"/>
        </w:rPr>
        <w:t>Education</w:t>
      </w:r>
    </w:p>
    <w:p w14:paraId="4A26A2A7" w14:textId="77777777" w:rsidR="008250E5" w:rsidRPr="00853F38" w:rsidRDefault="008250E5" w:rsidP="008250E5">
      <w:pPr>
        <w:rPr>
          <w:rFonts w:eastAsia="Calibri"/>
          <w:sz w:val="16"/>
          <w:szCs w:val="16"/>
          <w14:ligatures w14:val="none"/>
        </w:rPr>
      </w:pPr>
    </w:p>
    <w:p w14:paraId="473AC406" w14:textId="05CDE49B" w:rsidR="008250E5" w:rsidRPr="00853F38" w:rsidRDefault="005B0A01" w:rsidP="008250E5">
      <w:pPr>
        <w:rPr>
          <w:sz w:val="20"/>
          <w:szCs w:val="20"/>
        </w:rPr>
      </w:pPr>
      <w:r w:rsidRPr="00853F38">
        <w:rPr>
          <w:b/>
          <w:bCs/>
          <w:sz w:val="20"/>
          <w:szCs w:val="20"/>
        </w:rPr>
        <w:t>Doctor of Philosophy (PhD)</w:t>
      </w:r>
      <w:r w:rsidRPr="00853F38">
        <w:rPr>
          <w:sz w:val="20"/>
          <w:szCs w:val="20"/>
        </w:rPr>
        <w:t xml:space="preserve">, Biomedical Engineering, Science and Health Systems, </w:t>
      </w:r>
      <w:r w:rsidRPr="00853F38">
        <w:rPr>
          <w:smallCaps/>
          <w:sz w:val="20"/>
          <w:szCs w:val="20"/>
          <w:u w:val="single"/>
        </w:rPr>
        <w:t>Drexel University</w:t>
      </w:r>
      <w:r w:rsidRPr="00853F38">
        <w:rPr>
          <w:sz w:val="20"/>
          <w:szCs w:val="20"/>
        </w:rPr>
        <w:t xml:space="preserve">, </w:t>
      </w:r>
      <w:r w:rsidR="008250E5" w:rsidRPr="00853F38">
        <w:rPr>
          <w:sz w:val="20"/>
          <w:szCs w:val="20"/>
        </w:rPr>
        <w:t>Philadelphia, PA</w:t>
      </w:r>
      <w:r w:rsidRPr="00853F38">
        <w:rPr>
          <w:sz w:val="20"/>
          <w:szCs w:val="20"/>
        </w:rPr>
        <w:t xml:space="preserve"> (2016)</w:t>
      </w:r>
    </w:p>
    <w:p w14:paraId="100A39E5" w14:textId="20B54419" w:rsidR="008250E5" w:rsidRPr="00853F38" w:rsidRDefault="005B0A01" w:rsidP="005B0A01">
      <w:pPr>
        <w:spacing w:before="60"/>
        <w:rPr>
          <w:sz w:val="20"/>
          <w:szCs w:val="20"/>
        </w:rPr>
      </w:pPr>
      <w:r w:rsidRPr="00853F38">
        <w:rPr>
          <w:b/>
          <w:bCs/>
          <w:sz w:val="20"/>
          <w:szCs w:val="20"/>
        </w:rPr>
        <w:t>Master of Science (MS)</w:t>
      </w:r>
      <w:r w:rsidRPr="00853F38">
        <w:rPr>
          <w:sz w:val="20"/>
          <w:szCs w:val="20"/>
        </w:rPr>
        <w:t xml:space="preserve">, Bioinformatics, </w:t>
      </w:r>
      <w:r w:rsidRPr="00853F38">
        <w:rPr>
          <w:smallCaps/>
          <w:sz w:val="20"/>
          <w:szCs w:val="20"/>
          <w:u w:val="single"/>
        </w:rPr>
        <w:t>Ohio State University</w:t>
      </w:r>
      <w:r w:rsidR="008250E5" w:rsidRPr="00853F38">
        <w:rPr>
          <w:sz w:val="20"/>
          <w:szCs w:val="20"/>
        </w:rPr>
        <w:t>, Columbus, OH</w:t>
      </w:r>
      <w:r w:rsidRPr="00853F38">
        <w:rPr>
          <w:sz w:val="20"/>
          <w:szCs w:val="20"/>
        </w:rPr>
        <w:t xml:space="preserve"> (2005)</w:t>
      </w:r>
    </w:p>
    <w:p w14:paraId="64EE32A1" w14:textId="44A4DC0E" w:rsidR="008250E5" w:rsidRPr="00853F38" w:rsidRDefault="005B0A01" w:rsidP="005B0A01">
      <w:pPr>
        <w:spacing w:before="60"/>
        <w:rPr>
          <w:sz w:val="20"/>
          <w:szCs w:val="20"/>
        </w:rPr>
      </w:pPr>
      <w:r w:rsidRPr="00853F38">
        <w:rPr>
          <w:b/>
          <w:bCs/>
          <w:sz w:val="20"/>
          <w:szCs w:val="20"/>
        </w:rPr>
        <w:t>Bachelor of Science (BS)</w:t>
      </w:r>
      <w:r w:rsidRPr="00853F38">
        <w:rPr>
          <w:sz w:val="20"/>
          <w:szCs w:val="20"/>
        </w:rPr>
        <w:t xml:space="preserve">, Cell and Molecular Biology, </w:t>
      </w:r>
      <w:r w:rsidRPr="00853F38">
        <w:rPr>
          <w:smallCaps/>
          <w:sz w:val="20"/>
          <w:szCs w:val="20"/>
          <w:u w:val="single"/>
        </w:rPr>
        <w:t>University of Michigan</w:t>
      </w:r>
      <w:r w:rsidR="008250E5" w:rsidRPr="00853F38">
        <w:rPr>
          <w:sz w:val="20"/>
          <w:szCs w:val="20"/>
        </w:rPr>
        <w:t>, Ann Arbor, MI</w:t>
      </w:r>
    </w:p>
    <w:p w14:paraId="3A63AB35" w14:textId="77777777" w:rsidR="00370A2E" w:rsidRDefault="00370A2E" w:rsidP="0066657D">
      <w:pPr>
        <w:rPr>
          <w:rFonts w:eastAsia="Times New Roman"/>
          <w:b/>
          <w:smallCaps/>
          <w:color w:val="000000"/>
          <w:spacing w:val="60"/>
          <w:sz w:val="24"/>
          <w:szCs w:val="24"/>
          <w14:ligatures w14:val="none"/>
        </w:rPr>
      </w:pPr>
    </w:p>
    <w:p w14:paraId="0A90E8C6" w14:textId="77777777" w:rsidR="00370A2E" w:rsidRDefault="00370A2E" w:rsidP="00D36CCF">
      <w:pPr>
        <w:jc w:val="center"/>
        <w:rPr>
          <w:rFonts w:eastAsia="Times New Roman"/>
          <w:b/>
          <w:smallCaps/>
          <w:color w:val="000000"/>
          <w:spacing w:val="60"/>
          <w:sz w:val="24"/>
          <w:szCs w:val="24"/>
          <w14:ligatures w14:val="none"/>
        </w:rPr>
      </w:pPr>
    </w:p>
    <w:p w14:paraId="49D4A3ED" w14:textId="1CABEC32" w:rsidR="00FF00F1" w:rsidRDefault="00FF00F1" w:rsidP="00D36CCF">
      <w:pPr>
        <w:jc w:val="center"/>
        <w:rPr>
          <w:rFonts w:eastAsia="Times New Roman"/>
          <w:b/>
          <w:smallCaps/>
          <w:color w:val="000000"/>
          <w:spacing w:val="60"/>
          <w:sz w:val="24"/>
          <w:szCs w:val="24"/>
          <w14:ligatures w14:val="none"/>
        </w:rPr>
      </w:pPr>
      <w:r w:rsidRPr="00D36CCF">
        <w:rPr>
          <w:rFonts w:eastAsia="Times New Roman"/>
          <w:b/>
          <w:smallCaps/>
          <w:color w:val="000000"/>
          <w:spacing w:val="60"/>
          <w:sz w:val="24"/>
          <w:szCs w:val="24"/>
          <w14:ligatures w14:val="none"/>
        </w:rPr>
        <w:t>Publications</w:t>
      </w:r>
    </w:p>
    <w:p w14:paraId="3A81CB32" w14:textId="205D10B6" w:rsidR="002D5137" w:rsidRPr="002D5137" w:rsidRDefault="002D5137" w:rsidP="002D5137">
      <w:pPr>
        <w:spacing w:before="120" w:after="120"/>
        <w:jc w:val="center"/>
        <w:rPr>
          <w:b/>
          <w:bCs/>
          <w:sz w:val="20"/>
          <w:szCs w:val="20"/>
        </w:rPr>
      </w:pPr>
      <w:r w:rsidRPr="002D5137">
        <w:rPr>
          <w:b/>
          <w:bCs/>
          <w:sz w:val="20"/>
          <w:szCs w:val="20"/>
        </w:rPr>
        <w:t>53 Total Publications | 5 First Author | 4 Second Author | 1 Last Author</w:t>
      </w:r>
    </w:p>
    <w:p w14:paraId="5892D97B" w14:textId="091E3C1C" w:rsidR="00FF00F1" w:rsidRPr="002D5137" w:rsidRDefault="002D5137" w:rsidP="002D5137">
      <w:pPr>
        <w:spacing w:before="120" w:after="120"/>
        <w:jc w:val="center"/>
        <w:rPr>
          <w:b/>
          <w:bCs/>
          <w:sz w:val="20"/>
          <w:szCs w:val="20"/>
        </w:rPr>
      </w:pPr>
      <w:r w:rsidRPr="002D5137">
        <w:rPr>
          <w:b/>
          <w:bCs/>
          <w:sz w:val="20"/>
          <w:szCs w:val="20"/>
        </w:rPr>
        <w:t>Selected Publications Listed Below – Full list available at https://pichairaman.github.io/</w:t>
      </w:r>
    </w:p>
    <w:p w14:paraId="51A09B76" w14:textId="4B551E8A" w:rsidR="00370A2E" w:rsidRPr="002D5137" w:rsidRDefault="00604507" w:rsidP="00370A2E">
      <w:pPr>
        <w:numPr>
          <w:ilvl w:val="0"/>
          <w:numId w:val="6"/>
        </w:numPr>
        <w:rPr>
          <w:rFonts w:eastAsia="Times New Roman"/>
          <w:sz w:val="20"/>
          <w:szCs w:val="20"/>
          <w14:ligatures w14:val="none"/>
        </w:rPr>
      </w:pPr>
      <w:r w:rsidRPr="00604507">
        <w:rPr>
          <w:rFonts w:eastAsia="Times New Roman"/>
          <w:sz w:val="20"/>
          <w:szCs w:val="20"/>
          <w14:ligatures w14:val="none"/>
        </w:rPr>
        <w:t xml:space="preserve">Nabbi A, Beck P, Delaidelli A, Oldridge DA, Sudhaman S, Zhu K, Yang SYC, Mulder DT, Bruce JP, Paulson JN, </w:t>
      </w:r>
      <w:r w:rsidRPr="00604507">
        <w:rPr>
          <w:rFonts w:eastAsia="Times New Roman"/>
          <w:b/>
          <w:bCs/>
          <w:sz w:val="20"/>
          <w:szCs w:val="20"/>
          <w14:ligatures w14:val="none"/>
        </w:rPr>
        <w:t>Raman P</w:t>
      </w:r>
      <w:r w:rsidRPr="00604507">
        <w:rPr>
          <w:rFonts w:eastAsia="Times New Roman"/>
          <w:sz w:val="20"/>
          <w:szCs w:val="20"/>
          <w14:ligatures w14:val="none"/>
        </w:rPr>
        <w:t xml:space="preserve">, Zhu Y, Resnick AC, Sorensen PH, Sill M, Brabetz S, Lambo S, Malkin D, Johann PD, Kool M, Jones DTW, Pfister SM, Jäger N, Pugh TJ. Transcriptional immunogenomic analysis reveals distinct immunological clusters in paediatric nervous system tumours. </w:t>
      </w:r>
      <w:r w:rsidRPr="00604507">
        <w:rPr>
          <w:rFonts w:eastAsia="Times New Roman"/>
          <w:i/>
          <w:iCs/>
          <w:sz w:val="20"/>
          <w:szCs w:val="20"/>
          <w14:ligatures w14:val="none"/>
        </w:rPr>
        <w:t>Genome Medicine</w:t>
      </w:r>
      <w:r w:rsidRPr="00604507">
        <w:rPr>
          <w:rFonts w:eastAsia="Times New Roman"/>
          <w:sz w:val="20"/>
          <w:szCs w:val="20"/>
          <w14:ligatures w14:val="none"/>
        </w:rPr>
        <w:t xml:space="preserve">, 15(1). doi:10.1186/s13073-023-01219-x (2023). </w:t>
      </w:r>
      <w:hyperlink r:id="rId14" w:history="1">
        <w:r w:rsidRPr="00604507">
          <w:rPr>
            <w:rFonts w:eastAsia="Times New Roman"/>
            <w:sz w:val="20"/>
            <w:szCs w:val="20"/>
            <w:u w:val="single"/>
            <w14:ligatures w14:val="none"/>
          </w:rPr>
          <w:t>PMID: 37679810</w:t>
        </w:r>
      </w:hyperlink>
    </w:p>
    <w:p w14:paraId="3F026437" w14:textId="77777777" w:rsidR="00604507" w:rsidRPr="00604507" w:rsidRDefault="00604507" w:rsidP="00853F38">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Shapiro JA, Gaonkar KS, Spielman SJ, Savonen CL, Bethell CJ, Jin R, Rathi KS, Zhu Y, Egolf LE, Farrow BK, Miller DP, Yang Y, Koganti T, Noureen N, Koptyra MP, Duong N, Santi M, Kim J, Robins S, Storm PB, Mack SC, Lilly JV, Xie HM, Jain P, </w:t>
      </w:r>
      <w:r w:rsidRPr="00604507">
        <w:rPr>
          <w:rFonts w:eastAsia="Times New Roman"/>
          <w:b/>
          <w:bCs/>
          <w:sz w:val="20"/>
          <w:szCs w:val="20"/>
          <w14:ligatures w14:val="none"/>
        </w:rPr>
        <w:t>Raman P</w:t>
      </w:r>
      <w:r w:rsidRPr="00604507">
        <w:rPr>
          <w:rFonts w:eastAsia="Times New Roman"/>
          <w:sz w:val="20"/>
          <w:szCs w:val="20"/>
          <w14:ligatures w14:val="none"/>
        </w:rPr>
        <w:t xml:space="preserve">, Rood BR, Lulla RR, Nazarian J, Kraya AA, Vaksman Z, Heath AP, Kline C, Scolaro L, Viaene AN, Huang X, Way GP, Foltz SM, Zhang B, Poetsch AR, Mueller S, Ennis BM, Prados M, Diskin SJ, Zheng S, Guo Y, Kannan S, Waanders AJ, Margol AS, Kim MC, Hanson D, Van Kuren N, Wong J, Kaufman RS, Coleman N, Blackden C, Cole KA, Mason JL, Madsen PJ, Koschmann CJ, Stewart DR, Wafula E, Brown MA, Resnick AC, Greene CS, Rokita JL, Taroni JN; Children’s Brain Tumor Network; Pacific Pediatric Neuro-Oncology Consortium. OpenPBTA: The Open Pediatric Brain Tumor Atlas. </w:t>
      </w:r>
      <w:r w:rsidRPr="00604507">
        <w:rPr>
          <w:rFonts w:eastAsia="Times New Roman"/>
          <w:i/>
          <w:iCs/>
          <w:sz w:val="20"/>
          <w:szCs w:val="20"/>
          <w14:ligatures w14:val="none"/>
        </w:rPr>
        <w:t>Cell Genomics</w:t>
      </w:r>
      <w:r w:rsidRPr="00604507">
        <w:rPr>
          <w:rFonts w:eastAsia="Times New Roman"/>
          <w:sz w:val="20"/>
          <w:szCs w:val="20"/>
          <w14:ligatures w14:val="none"/>
        </w:rPr>
        <w:t xml:space="preserve">, 3(7):100340. doi: 10.1016/j.xgen.2023.100340. eCollection (2023). </w:t>
      </w:r>
      <w:hyperlink r:id="rId15" w:history="1">
        <w:r w:rsidRPr="00604507">
          <w:rPr>
            <w:rFonts w:eastAsia="Times New Roman"/>
            <w:sz w:val="20"/>
            <w:szCs w:val="20"/>
            <w:u w:val="single"/>
            <w14:ligatures w14:val="none"/>
          </w:rPr>
          <w:t>PMID: 37492101</w:t>
        </w:r>
      </w:hyperlink>
    </w:p>
    <w:p w14:paraId="68E64C23"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Dang MT, Gonzalez MV, Gaonkar KS, Rathi KS, Young P, Arif S, Zhai L, Alam Z, Devalaraja S, To TKJ, Folkert IW, </w:t>
      </w:r>
      <w:r w:rsidRPr="00604507">
        <w:rPr>
          <w:rFonts w:eastAsia="Times New Roman"/>
          <w:b/>
          <w:bCs/>
          <w:sz w:val="20"/>
          <w:szCs w:val="20"/>
          <w14:ligatures w14:val="none"/>
        </w:rPr>
        <w:t>Raman P</w:t>
      </w:r>
      <w:r w:rsidRPr="00604507">
        <w:rPr>
          <w:rFonts w:eastAsia="Times New Roman"/>
          <w:sz w:val="20"/>
          <w:szCs w:val="20"/>
          <w14:ligatures w14:val="none"/>
        </w:rPr>
        <w:t xml:space="preserve">, Rokita JL, Martinez D, Taroni JN, Shapiro JA, Greene CS, Savonen C, Mafra F, Hakonarson H, Curran T, Haldar M. Macrophages in SHH subgroup medulloblastoma display dynamic heterogeneity that varies with treatment modality. </w:t>
      </w:r>
      <w:r w:rsidRPr="00604507">
        <w:rPr>
          <w:rFonts w:eastAsia="Times New Roman"/>
          <w:i/>
          <w:iCs/>
          <w:sz w:val="20"/>
          <w:szCs w:val="20"/>
          <w14:ligatures w14:val="none"/>
        </w:rPr>
        <w:t>Cell Reports</w:t>
      </w:r>
      <w:r w:rsidRPr="00604507">
        <w:rPr>
          <w:rFonts w:eastAsia="Times New Roman"/>
          <w:sz w:val="20"/>
          <w:szCs w:val="20"/>
          <w14:ligatures w14:val="none"/>
        </w:rPr>
        <w:t xml:space="preserve">, 42(6):112600. doi: 10.1016/j.celrep.2023.112600. Epub (2023). </w:t>
      </w:r>
      <w:hyperlink r:id="rId16" w:history="1">
        <w:r w:rsidRPr="00604507">
          <w:rPr>
            <w:rFonts w:eastAsia="Times New Roman"/>
            <w:sz w:val="20"/>
            <w:szCs w:val="20"/>
            <w:u w:val="single"/>
            <w14:ligatures w14:val="none"/>
          </w:rPr>
          <w:t>PMID: 37235472</w:t>
        </w:r>
      </w:hyperlink>
    </w:p>
    <w:p w14:paraId="38632F8D"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Maddipati R, Norgard RJ, Baslan T, Rathi KS, Zhang A, Saeid A, Higashihara T, Wu F, Kumar A, Annamalai V, Bhattacharya S, </w:t>
      </w:r>
      <w:r w:rsidRPr="00604507">
        <w:rPr>
          <w:rFonts w:eastAsia="Times New Roman"/>
          <w:b/>
          <w:bCs/>
          <w:sz w:val="20"/>
          <w:szCs w:val="20"/>
          <w14:ligatures w14:val="none"/>
        </w:rPr>
        <w:t>Raman P</w:t>
      </w:r>
      <w:r w:rsidRPr="00604507">
        <w:rPr>
          <w:rFonts w:eastAsia="Times New Roman"/>
          <w:sz w:val="20"/>
          <w:szCs w:val="20"/>
          <w14:ligatures w14:val="none"/>
        </w:rPr>
        <w:t xml:space="preserve">, Adkisson CA, Pitarresi JR, Wengyn MD, Yamazoe T, Li J, Balli D, LaRiviere MJ, Ngo TC, Folkert IW, Millstein ID, Bermeo, J, Carpenter EL, McAuliffe JC, Oktay MH, Brekken RA, Lowe SW, Iacobuzio-Donahue CA, Notta F, Stanger BZ. MYC Levels Regulate Metastatic Heterogeneity in Pancreatic Adenocarcinoma. </w:t>
      </w:r>
      <w:r w:rsidRPr="00604507">
        <w:rPr>
          <w:rFonts w:eastAsia="Times New Roman"/>
          <w:i/>
          <w:iCs/>
          <w:sz w:val="20"/>
          <w:szCs w:val="20"/>
          <w14:ligatures w14:val="none"/>
        </w:rPr>
        <w:t>Cancer Discovery</w:t>
      </w:r>
      <w:r w:rsidRPr="00604507">
        <w:rPr>
          <w:rFonts w:eastAsia="Times New Roman"/>
          <w:sz w:val="20"/>
          <w:szCs w:val="20"/>
          <w14:ligatures w14:val="none"/>
        </w:rPr>
        <w:t xml:space="preserve">, 12(2):542-561. doi: 10.1158/2159-8290.CD-20-1826. Epub (2021). </w:t>
      </w:r>
      <w:hyperlink r:id="rId17" w:history="1">
        <w:r w:rsidRPr="00604507">
          <w:rPr>
            <w:rFonts w:eastAsia="Times New Roman"/>
            <w:sz w:val="20"/>
            <w:szCs w:val="20"/>
            <w:u w:val="single"/>
            <w14:ligatures w14:val="none"/>
          </w:rPr>
          <w:t>PMID: 34551968</w:t>
        </w:r>
      </w:hyperlink>
    </w:p>
    <w:p w14:paraId="0FF1E7DF"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Tong CCL, Koptyra M, </w:t>
      </w:r>
      <w:r w:rsidRPr="00604507">
        <w:rPr>
          <w:rFonts w:eastAsia="Times New Roman"/>
          <w:b/>
          <w:bCs/>
          <w:sz w:val="20"/>
          <w:szCs w:val="20"/>
          <w14:ligatures w14:val="none"/>
        </w:rPr>
        <w:t>Raman P</w:t>
      </w:r>
      <w:r w:rsidRPr="00604507">
        <w:rPr>
          <w:rFonts w:eastAsia="Times New Roman"/>
          <w:sz w:val="20"/>
          <w:szCs w:val="20"/>
          <w14:ligatures w14:val="none"/>
        </w:rPr>
        <w:t xml:space="preserve">, Rathi KS, Choudhari N, Lin X, Seckar T, Wei Z, Kohanski MA, O'Malley BW, Cohen NA, Kennedy DW, Adappa ND, Robertson ES, Baranov E, Kuan EC, Papagiannopoulos P, Jalaly JB, Feldman MD, Storm PB, Resnick AC, Palmer JN. Targeted gene expression profiling of inverted papilloma and squamous cell carcinoma. </w:t>
      </w:r>
      <w:r w:rsidRPr="00604507">
        <w:rPr>
          <w:rFonts w:eastAsia="Times New Roman"/>
          <w:i/>
          <w:iCs/>
          <w:sz w:val="20"/>
          <w:szCs w:val="20"/>
          <w14:ligatures w14:val="none"/>
        </w:rPr>
        <w:t>Int Forum Allergy Rhinol</w:t>
      </w:r>
      <w:r w:rsidRPr="00604507">
        <w:rPr>
          <w:rFonts w:eastAsia="Times New Roman"/>
          <w:sz w:val="20"/>
          <w:szCs w:val="20"/>
          <w14:ligatures w14:val="none"/>
        </w:rPr>
        <w:t xml:space="preserve">, 12(2), 200-209. doi: 10.1002/alr.22882. Epub (2021). </w:t>
      </w:r>
      <w:hyperlink r:id="rId18" w:history="1">
        <w:r w:rsidRPr="00604507">
          <w:rPr>
            <w:rFonts w:eastAsia="Times New Roman"/>
            <w:sz w:val="20"/>
            <w:szCs w:val="20"/>
            <w:u w:val="single"/>
            <w14:ligatures w14:val="none"/>
          </w:rPr>
          <w:t>PMID: 34510780</w:t>
        </w:r>
      </w:hyperlink>
    </w:p>
    <w:p w14:paraId="483E188C"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Dang MT, Gonzalez MV, Gaonkar KS, Rathi KS, Young P, Arif S, Zhai L, Alam Z, Devalaraja S, To TKJ, Folkert IW, </w:t>
      </w:r>
      <w:r w:rsidRPr="00604507">
        <w:rPr>
          <w:rFonts w:eastAsia="Times New Roman"/>
          <w:b/>
          <w:bCs/>
          <w:sz w:val="20"/>
          <w:szCs w:val="20"/>
          <w14:ligatures w14:val="none"/>
        </w:rPr>
        <w:t>Raman P</w:t>
      </w:r>
      <w:r w:rsidRPr="00604507">
        <w:rPr>
          <w:rFonts w:eastAsia="Times New Roman"/>
          <w:sz w:val="20"/>
          <w:szCs w:val="20"/>
          <w14:ligatures w14:val="none"/>
        </w:rPr>
        <w:t xml:space="preserve">, Rokita JL, Martinez D, Taroni JN, Shapiro JA, Greene CS, Savonen C, Mafra F, Hakonarson H, Curran T, Haldar M. Macrophages in SHH subgroup medulloblastoma display dynamic heterogeneity that varies with treatment modality. </w:t>
      </w:r>
      <w:r w:rsidRPr="00604507">
        <w:rPr>
          <w:rFonts w:eastAsia="Times New Roman"/>
          <w:i/>
          <w:iCs/>
          <w:sz w:val="20"/>
          <w:szCs w:val="20"/>
          <w14:ligatures w14:val="none"/>
        </w:rPr>
        <w:t>Cell Rep</w:t>
      </w:r>
      <w:r w:rsidRPr="00604507">
        <w:rPr>
          <w:rFonts w:eastAsia="Times New Roman"/>
          <w:sz w:val="20"/>
          <w:szCs w:val="20"/>
          <w14:ligatures w14:val="none"/>
        </w:rPr>
        <w:t xml:space="preserve">, 34(13), 108917. doi: 10.1016/j.celrep (2021). </w:t>
      </w:r>
      <w:hyperlink r:id="rId19" w:history="1">
        <w:r w:rsidRPr="00604507">
          <w:rPr>
            <w:rFonts w:eastAsia="Times New Roman"/>
            <w:sz w:val="20"/>
            <w:szCs w:val="20"/>
            <w:u w:val="single"/>
            <w14:ligatures w14:val="none"/>
          </w:rPr>
          <w:t>PMID: 33789113</w:t>
        </w:r>
      </w:hyperlink>
    </w:p>
    <w:p w14:paraId="767368E6"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Kundra R, Zhang H, Sheridan R, Sirintrapun S, Wang A, Ochoa A, Wilson M, Gross B, Sun Y, Madupuri R, Satravada B, Reales D, Vakiani E, Al-Ahmadie H, Dogan A, Arcila M, Zehir A, Maron S, Berger M, Viaplana C, Janeway K, Ducar M, Sholl L, Dogan S, Bedard P, Surrey L, Sanchez I, Syed A, Rema A, Chakravarty D, Suehnholz S, Nissan M, Iyer G, Murali R, Bouvier N, Soslow R, Hyman D, Younes A, Intlekofer A, Harding J, Carvajal R, Sabbatini P, Abou-Alfa G, Morris L, Janjigian Y, Gallagher M, Soumerai T, Mellinghoff I, Hakimi A, Fury M, Huse J, Bagrodia A, Hameed M, Thomas S, Gardos S, Cerami E, Mazor T, Kumari P, </w:t>
      </w:r>
      <w:r w:rsidRPr="00604507">
        <w:rPr>
          <w:rFonts w:eastAsia="Times New Roman"/>
          <w:b/>
          <w:bCs/>
          <w:sz w:val="20"/>
          <w:szCs w:val="20"/>
          <w14:ligatures w14:val="none"/>
        </w:rPr>
        <w:t>Raman P</w:t>
      </w:r>
      <w:r w:rsidRPr="00604507">
        <w:rPr>
          <w:rFonts w:eastAsia="Times New Roman"/>
          <w:sz w:val="20"/>
          <w:szCs w:val="20"/>
          <w14:ligatures w14:val="none"/>
        </w:rPr>
        <w:t xml:space="preserve">, Shivdasani P, MacFarland S, Newman S, Waanders A, Gao J, Solit DSchultz N. OncoTree: A Cancer Classification System for Precision Oncology. </w:t>
      </w:r>
      <w:r w:rsidRPr="00604507">
        <w:rPr>
          <w:rFonts w:eastAsia="Times New Roman"/>
          <w:i/>
          <w:iCs/>
          <w:sz w:val="20"/>
          <w:szCs w:val="20"/>
          <w14:ligatures w14:val="none"/>
        </w:rPr>
        <w:t>JCO Clinical Cancer Informatics</w:t>
      </w:r>
      <w:r w:rsidRPr="00604507">
        <w:rPr>
          <w:rFonts w:eastAsia="Times New Roman"/>
          <w:sz w:val="20"/>
          <w:szCs w:val="20"/>
          <w14:ligatures w14:val="none"/>
        </w:rPr>
        <w:t xml:space="preserve"> 221-230 doi:10.1200/cci.20.0010 (2021). </w:t>
      </w:r>
      <w:hyperlink r:id="rId20" w:history="1">
        <w:r w:rsidRPr="00604507">
          <w:rPr>
            <w:rFonts w:eastAsia="Times New Roman"/>
            <w:sz w:val="20"/>
            <w:szCs w:val="20"/>
            <w:u w:val="single"/>
            <w14:ligatures w14:val="none"/>
          </w:rPr>
          <w:t>PMID: 33625877</w:t>
        </w:r>
      </w:hyperlink>
    </w:p>
    <w:p w14:paraId="54BE787B"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lastRenderedPageBreak/>
        <w:t xml:space="preserve">Petralia F, Tignor N, Reva B, Koptyra M, Chowdhury S, Rykunov D, Krek A, Ma W, Zhu Y, Ji J, Calinawan A, Whiteaker J, Colaprico A, Stathias V, Omelchenko T, Song X, </w:t>
      </w:r>
      <w:r w:rsidRPr="00604507">
        <w:rPr>
          <w:rFonts w:eastAsia="Times New Roman"/>
          <w:b/>
          <w:bCs/>
          <w:sz w:val="20"/>
          <w:szCs w:val="20"/>
          <w14:ligatures w14:val="none"/>
        </w:rPr>
        <w:t>Raman P</w:t>
      </w:r>
      <w:r w:rsidRPr="00604507">
        <w:rPr>
          <w:rFonts w:eastAsia="Times New Roman"/>
          <w:sz w:val="20"/>
          <w:szCs w:val="20"/>
          <w14:ligatures w14:val="none"/>
        </w:rPr>
        <w:t xml:space="preserve">, Guo Y, Brown M, Ivey R, Szpyt J, Guha Thakurta S, Gritsenko M, Weitz K, Lopez G, Kalayci S, Gümüş Z, Yoo S, da Veiga Leprevost F, Chang H, Krug K, Katsnelson L, Wang Y, Kennedy J, Voytovich U, Zhao L, Gaonkar K, Ennis B, Zhang B, Baubet V, Tauhid L, Lilly J, Mason J, Farrow B, Young N, Leary S, Moon J, Petyuk V, Nazarian J, Adappa N, Palmer J, Lober R, Rivero-Hinojosa S, Wang L, Wang J, Broberg M, Chu R, Moore R, Monroe M, Zhao R, Smith R, Zhu J, Robles A, Mesri M, Boja E, Hiltke T, Rodriguez H, Zhang B, Schadt E, Mani D, Ding L, Iavarone A, Wiznerowicz M, Schürer S, Chen X, Heath A, Rokita J, Nesvizhskii A, Fenyö D, Rodland K, Liu T, Gygi S, Paulovich A, Resnick A, Storm P, Rood B, Wang P, Francis A, Morgan A, Waanders A, Viaene A, Buccoliero A, Chinnaiyan A, Leonard C, Kline C, Caporalini C, Kinsinger C, Li C, Kram D, Hanson D, Appert E, Kawaler E, Raabe E, Jackson E, Greenfield J, Stone G, Getz G, Grant G, Teo G, Pollack I, Cain J, Foster J, Phillips J, Palma J, Ketchum K, Ruggles K, Blumenberg L, Cornwell M, Sarmady M, Domagalski M, Cieślik M, Santi M, Li M, Ellis M, Wyczalkowski M, Connors M, Scagnet M, Gupta N, Edwards N, Vitanza N, Vaske O, Becher O, McGarvey P, Firestein R, Mueller S, Winebrake S, Dhanasekaran S, Cai S, Partap S, Patton T, Le T, Lorentzen T, Liu WBocik W. Integrated Proteogenomic Characterization across Major Histological Types of Pediatric Brain Cancer. </w:t>
      </w:r>
      <w:r w:rsidRPr="00604507">
        <w:rPr>
          <w:rFonts w:eastAsia="Times New Roman"/>
          <w:i/>
          <w:iCs/>
          <w:sz w:val="20"/>
          <w:szCs w:val="20"/>
          <w14:ligatures w14:val="none"/>
        </w:rPr>
        <w:t>Cell</w:t>
      </w:r>
      <w:r w:rsidRPr="00604507">
        <w:rPr>
          <w:rFonts w:eastAsia="Times New Roman"/>
          <w:sz w:val="20"/>
          <w:szCs w:val="20"/>
          <w14:ligatures w14:val="none"/>
        </w:rPr>
        <w:t xml:space="preserve"> 183: 1962-1985.e31 doi:10.1016/j.cell.2020.10.044 (2020</w:t>
      </w:r>
      <w:r w:rsidRPr="00604507">
        <w:rPr>
          <w:rFonts w:eastAsia="Times New Roman"/>
          <w:b/>
          <w:bCs/>
          <w:sz w:val="20"/>
          <w:szCs w:val="20"/>
          <w14:ligatures w14:val="none"/>
        </w:rPr>
        <w:t xml:space="preserve">). </w:t>
      </w:r>
      <w:hyperlink r:id="rId21" w:history="1">
        <w:r w:rsidRPr="00604507">
          <w:rPr>
            <w:rFonts w:eastAsia="Times New Roman"/>
            <w:sz w:val="20"/>
            <w:szCs w:val="20"/>
            <w:u w:val="single"/>
            <w14:ligatures w14:val="none"/>
          </w:rPr>
          <w:t>PMID: 33242424</w:t>
        </w:r>
      </w:hyperlink>
    </w:p>
    <w:p w14:paraId="49E22B65"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Gaonkar K, Marini F, Rathi K, Jain P, Zhu Y, Chimicles N, Brown M, Naqvi A, Zhang B, Storm P, Maris J, </w:t>
      </w:r>
      <w:r w:rsidRPr="00604507">
        <w:rPr>
          <w:rFonts w:eastAsia="Times New Roman"/>
          <w:b/>
          <w:bCs/>
          <w:sz w:val="20"/>
          <w:szCs w:val="20"/>
          <w14:ligatures w14:val="none"/>
        </w:rPr>
        <w:t>Raman P</w:t>
      </w:r>
      <w:r w:rsidRPr="00604507">
        <w:rPr>
          <w:rFonts w:eastAsia="Times New Roman"/>
          <w:sz w:val="20"/>
          <w:szCs w:val="20"/>
          <w14:ligatures w14:val="none"/>
        </w:rPr>
        <w:t xml:space="preserve">, Resnick A, Strauch K, Taroni JRokita J. annoFuse: an R Package to annotate, prioritize, and interactively explore putative oncogenic RNA fusions. </w:t>
      </w:r>
      <w:r w:rsidRPr="00604507">
        <w:rPr>
          <w:rFonts w:eastAsia="Times New Roman"/>
          <w:i/>
          <w:iCs/>
          <w:sz w:val="20"/>
          <w:szCs w:val="20"/>
          <w14:ligatures w14:val="none"/>
        </w:rPr>
        <w:t>BMC Bioinformatics</w:t>
      </w:r>
      <w:r w:rsidRPr="00604507">
        <w:rPr>
          <w:rFonts w:eastAsia="Times New Roman"/>
          <w:sz w:val="20"/>
          <w:szCs w:val="20"/>
          <w14:ligatures w14:val="none"/>
        </w:rPr>
        <w:t xml:space="preserve"> 21: doi:10.1186/s12859-020-03922-7 (2020). </w:t>
      </w:r>
      <w:hyperlink r:id="rId22" w:history="1">
        <w:r w:rsidRPr="00604507">
          <w:rPr>
            <w:rFonts w:eastAsia="Times New Roman"/>
            <w:sz w:val="20"/>
            <w:szCs w:val="20"/>
            <w:u w:val="single"/>
            <w14:ligatures w14:val="none"/>
          </w:rPr>
          <w:t>PMID: 33317447</w:t>
        </w:r>
      </w:hyperlink>
    </w:p>
    <w:p w14:paraId="2E0C1650"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Rathi K, Arif S, Koptyra M, Naqvi A, Taylor D, Storm P, Resnick A, Rokita J, </w:t>
      </w:r>
      <w:r w:rsidRPr="00604507">
        <w:rPr>
          <w:rFonts w:eastAsia="Times New Roman"/>
          <w:b/>
          <w:bCs/>
          <w:sz w:val="20"/>
          <w:szCs w:val="20"/>
          <w14:ligatures w14:val="none"/>
        </w:rPr>
        <w:t>Raman P</w:t>
      </w:r>
      <w:r w:rsidRPr="00604507">
        <w:rPr>
          <w:rFonts w:eastAsia="Times New Roman"/>
          <w:sz w:val="20"/>
          <w:szCs w:val="20"/>
          <w14:ligatures w14:val="none"/>
        </w:rPr>
        <w:t xml:space="preserve"> (2020) A transcriptome-based classifier to determine molecular subtypes in medulloblastoma. </w:t>
      </w:r>
      <w:r w:rsidRPr="00604507">
        <w:rPr>
          <w:rFonts w:eastAsia="Times New Roman"/>
          <w:i/>
          <w:iCs/>
          <w:sz w:val="20"/>
          <w:szCs w:val="20"/>
          <w14:ligatures w14:val="none"/>
        </w:rPr>
        <w:t>PLOS Computational Biology</w:t>
      </w:r>
      <w:r w:rsidRPr="00604507">
        <w:rPr>
          <w:rFonts w:eastAsia="Times New Roman"/>
          <w:sz w:val="20"/>
          <w:szCs w:val="20"/>
          <w14:ligatures w14:val="none"/>
        </w:rPr>
        <w:t xml:space="preserve"> 16: e1008263 doi:10.1371/journal.pcbi.1008263 (2020). </w:t>
      </w:r>
      <w:hyperlink r:id="rId23" w:history="1">
        <w:r w:rsidRPr="00604507">
          <w:rPr>
            <w:rFonts w:eastAsia="Times New Roman"/>
            <w:sz w:val="20"/>
            <w:szCs w:val="20"/>
            <w:u w:val="single"/>
            <w14:ligatures w14:val="none"/>
          </w:rPr>
          <w:t>PMID: 33119584</w:t>
        </w:r>
      </w:hyperlink>
    </w:p>
    <w:p w14:paraId="1C2E07B6" w14:textId="7D7D77BA"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Tetri L, Kolla V, Golden R, Iyer R, Croucher J, Choi J, Macfarland S, Naraparaju K, Guan P, Nguyen F, Gaonkar K, </w:t>
      </w:r>
      <w:r w:rsidRPr="00604507">
        <w:rPr>
          <w:rFonts w:eastAsia="Times New Roman"/>
          <w:b/>
          <w:bCs/>
          <w:sz w:val="20"/>
          <w:szCs w:val="20"/>
          <w14:ligatures w14:val="none"/>
        </w:rPr>
        <w:t>Raman P</w:t>
      </w:r>
      <w:r w:rsidRPr="00604507">
        <w:rPr>
          <w:rFonts w:eastAsia="Times New Roman"/>
          <w:sz w:val="20"/>
          <w:szCs w:val="20"/>
          <w14:ligatures w14:val="none"/>
        </w:rPr>
        <w:t xml:space="preserve">, Brodeur G. RET receptor expression and interaction with TRK receptors in neuroblastomas. </w:t>
      </w:r>
      <w:r w:rsidRPr="00604507">
        <w:rPr>
          <w:rFonts w:eastAsia="Times New Roman"/>
          <w:i/>
          <w:iCs/>
          <w:sz w:val="20"/>
          <w:szCs w:val="20"/>
          <w14:ligatures w14:val="none"/>
        </w:rPr>
        <w:t>Oncology Reports</w:t>
      </w:r>
      <w:r w:rsidRPr="00604507">
        <w:rPr>
          <w:rFonts w:eastAsia="Times New Roman"/>
          <w:sz w:val="20"/>
          <w:szCs w:val="20"/>
          <w14:ligatures w14:val="none"/>
        </w:rPr>
        <w:t xml:space="preserve"> doi:10.3892/or.2020.7583 (2020). </w:t>
      </w:r>
      <w:hyperlink r:id="rId24" w:history="1">
        <w:r w:rsidRPr="00604507">
          <w:rPr>
            <w:rFonts w:eastAsia="Times New Roman"/>
            <w:sz w:val="20"/>
            <w:szCs w:val="20"/>
            <w:u w:val="single"/>
            <w14:ligatures w14:val="none"/>
          </w:rPr>
          <w:t>PMID: 32319659</w:t>
        </w:r>
      </w:hyperlink>
    </w:p>
    <w:p w14:paraId="3D889A66" w14:textId="0F7998C3"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Rentas S, Rathi K, Kaur M, </w:t>
      </w:r>
      <w:r w:rsidRPr="00604507">
        <w:rPr>
          <w:rFonts w:eastAsia="Times New Roman"/>
          <w:b/>
          <w:bCs/>
          <w:sz w:val="20"/>
          <w:szCs w:val="20"/>
          <w14:ligatures w14:val="none"/>
        </w:rPr>
        <w:t>Raman P</w:t>
      </w:r>
      <w:r w:rsidRPr="00604507">
        <w:rPr>
          <w:rFonts w:eastAsia="Times New Roman"/>
          <w:sz w:val="20"/>
          <w:szCs w:val="20"/>
          <w14:ligatures w14:val="none"/>
        </w:rPr>
        <w:t xml:space="preserve">, Krantz I, Sarmady MTayoun </w:t>
      </w:r>
      <w:r w:rsidR="007A5078" w:rsidRPr="00604507">
        <w:rPr>
          <w:rFonts w:eastAsia="Times New Roman"/>
          <w:sz w:val="20"/>
          <w:szCs w:val="20"/>
          <w14:ligatures w14:val="none"/>
        </w:rPr>
        <w:t xml:space="preserve">A. </w:t>
      </w:r>
      <w:r w:rsidRPr="00604507">
        <w:rPr>
          <w:rFonts w:eastAsia="Times New Roman"/>
          <w:sz w:val="20"/>
          <w:szCs w:val="20"/>
          <w14:ligatures w14:val="none"/>
        </w:rPr>
        <w:t xml:space="preserve">Diagnosing Cornelia de Lange syndrome and related neurodevelopmental disorders using RNA sequencing. </w:t>
      </w:r>
      <w:r w:rsidRPr="00604507">
        <w:rPr>
          <w:rFonts w:eastAsia="Times New Roman"/>
          <w:i/>
          <w:iCs/>
          <w:sz w:val="20"/>
          <w:szCs w:val="20"/>
          <w14:ligatures w14:val="none"/>
        </w:rPr>
        <w:t>Genetics in Medicine</w:t>
      </w:r>
      <w:r w:rsidRPr="00604507">
        <w:rPr>
          <w:rFonts w:eastAsia="Times New Roman"/>
          <w:sz w:val="20"/>
          <w:szCs w:val="20"/>
          <w14:ligatures w14:val="none"/>
        </w:rPr>
        <w:t xml:space="preserve"> 22: 927-936 doi:10.1038/s41436-019-0741-5 (2020). </w:t>
      </w:r>
      <w:hyperlink r:id="rId25" w:history="1">
        <w:r w:rsidRPr="00604507">
          <w:rPr>
            <w:rFonts w:eastAsia="Times New Roman"/>
            <w:sz w:val="20"/>
            <w:szCs w:val="20"/>
            <w:u w:val="single"/>
            <w14:ligatures w14:val="none"/>
          </w:rPr>
          <w:t>PMID: 31911672</w:t>
        </w:r>
      </w:hyperlink>
    </w:p>
    <w:p w14:paraId="79FC048E" w14:textId="053ED61F"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Martin C, Datta A, Littlefield C, Kalra A, Chapron C, Wawersik S, Dagbay K, Brueckner C, Nikiforov A, Danehy F, Streich F, Boston C, Simpson A, Jackson J, Lin S, Danek N, Faucette R, </w:t>
      </w:r>
      <w:r w:rsidRPr="00604507">
        <w:rPr>
          <w:rFonts w:eastAsia="Times New Roman"/>
          <w:b/>
          <w:bCs/>
          <w:sz w:val="20"/>
          <w:szCs w:val="20"/>
          <w14:ligatures w14:val="none"/>
        </w:rPr>
        <w:t>Raman P</w:t>
      </w:r>
      <w:r w:rsidRPr="00604507">
        <w:rPr>
          <w:rFonts w:eastAsia="Times New Roman"/>
          <w:sz w:val="20"/>
          <w:szCs w:val="20"/>
          <w14:ligatures w14:val="none"/>
        </w:rPr>
        <w:t xml:space="preserve">, Capili A, Buckler A, Carven G, Schürpf T. Selective inhibition of TGFβ1 activation overcomes primary resistance to checkpoint blockade therapy by altering tumor immune landscape. </w:t>
      </w:r>
      <w:r w:rsidRPr="00604507">
        <w:rPr>
          <w:rFonts w:eastAsia="Times New Roman"/>
          <w:i/>
          <w:iCs/>
          <w:sz w:val="20"/>
          <w:szCs w:val="20"/>
          <w14:ligatures w14:val="none"/>
        </w:rPr>
        <w:t>Science Translational Medicine</w:t>
      </w:r>
      <w:r w:rsidRPr="00604507">
        <w:rPr>
          <w:rFonts w:eastAsia="Times New Roman"/>
          <w:sz w:val="20"/>
          <w:szCs w:val="20"/>
          <w14:ligatures w14:val="none"/>
        </w:rPr>
        <w:t xml:space="preserve"> 12: eaay8456 doi:10.1126/scitranslmed.aay8456 (2020). </w:t>
      </w:r>
      <w:hyperlink r:id="rId26" w:history="1">
        <w:r w:rsidRPr="00604507">
          <w:rPr>
            <w:rFonts w:eastAsia="Times New Roman"/>
            <w:sz w:val="20"/>
            <w:szCs w:val="20"/>
            <w:u w:val="single"/>
            <w14:ligatures w14:val="none"/>
          </w:rPr>
          <w:t>PMID: 32213632</w:t>
        </w:r>
      </w:hyperlink>
    </w:p>
    <w:p w14:paraId="5447B558"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Sussman R, Rokita J, Huang K, </w:t>
      </w:r>
      <w:r w:rsidRPr="00604507">
        <w:rPr>
          <w:rFonts w:eastAsia="Times New Roman"/>
          <w:b/>
          <w:bCs/>
          <w:sz w:val="20"/>
          <w:szCs w:val="20"/>
          <w14:ligatures w14:val="none"/>
        </w:rPr>
        <w:t>Raman P</w:t>
      </w:r>
      <w:r w:rsidRPr="00604507">
        <w:rPr>
          <w:rFonts w:eastAsia="Times New Roman"/>
          <w:sz w:val="20"/>
          <w:szCs w:val="20"/>
          <w14:ligatures w14:val="none"/>
        </w:rPr>
        <w:t xml:space="preserve">, Rathi K, Martinez D, Bosse K, Lane M, Hart L, Bhatti T, Pawel B, Maris J. CAMKV Is a Candidate Immunotherapeutic Target in MYCN Amplified Neuroblastoma. </w:t>
      </w:r>
      <w:r w:rsidRPr="00604507">
        <w:rPr>
          <w:rFonts w:eastAsia="Times New Roman"/>
          <w:i/>
          <w:iCs/>
          <w:sz w:val="20"/>
          <w:szCs w:val="20"/>
          <w14:ligatures w14:val="none"/>
        </w:rPr>
        <w:t>Frontiers in Oncology</w:t>
      </w:r>
      <w:r w:rsidRPr="00604507">
        <w:rPr>
          <w:rFonts w:eastAsia="Times New Roman"/>
          <w:sz w:val="20"/>
          <w:szCs w:val="20"/>
          <w14:ligatures w14:val="none"/>
        </w:rPr>
        <w:t xml:space="preserve"> 10: doi:10.3389/fonc.2020.00302 (2020). </w:t>
      </w:r>
      <w:hyperlink r:id="rId27" w:history="1">
        <w:r w:rsidRPr="00604507">
          <w:rPr>
            <w:rFonts w:eastAsia="Times New Roman"/>
            <w:sz w:val="20"/>
            <w:szCs w:val="20"/>
            <w:u w:val="single"/>
            <w14:ligatures w14:val="none"/>
          </w:rPr>
          <w:t>PMID: 32211329</w:t>
        </w:r>
      </w:hyperlink>
    </w:p>
    <w:p w14:paraId="79DC6DBF" w14:textId="77777777" w:rsidR="00604507" w:rsidRPr="00370A2E"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Ijaz H, Koptyra M, Gaonkar K, Rokita J, Baubet V, Tauhid L, Zhu Y, Brown M, Lopez G, Zhang B, Diskin S, Vaksman Z, Mason J, Appert E, Lilly J, Lulla R, De Raedt T, Heath A, Felmeister A, </w:t>
      </w:r>
      <w:r w:rsidRPr="00604507">
        <w:rPr>
          <w:rFonts w:eastAsia="Times New Roman"/>
          <w:b/>
          <w:bCs/>
          <w:sz w:val="20"/>
          <w:szCs w:val="20"/>
          <w14:ligatures w14:val="none"/>
        </w:rPr>
        <w:t>Raman P</w:t>
      </w:r>
      <w:r w:rsidRPr="00604507">
        <w:rPr>
          <w:rFonts w:eastAsia="Times New Roman"/>
          <w:sz w:val="20"/>
          <w:szCs w:val="20"/>
          <w14:ligatures w14:val="none"/>
        </w:rPr>
        <w:t xml:space="preserve">, Nazarian J, Santi M, Storm P, Resnick A, Waanders A, Cole K. Pediatric high-grade glioma resources from the Children’s Brain Tumor Tissue Consortium. </w:t>
      </w:r>
      <w:r w:rsidRPr="00604507">
        <w:rPr>
          <w:rFonts w:eastAsia="Times New Roman"/>
          <w:i/>
          <w:iCs/>
          <w:sz w:val="20"/>
          <w:szCs w:val="20"/>
          <w14:ligatures w14:val="none"/>
        </w:rPr>
        <w:t>Neuro-Oncology</w:t>
      </w:r>
      <w:r w:rsidRPr="00604507">
        <w:rPr>
          <w:rFonts w:eastAsia="Times New Roman"/>
          <w:sz w:val="20"/>
          <w:szCs w:val="20"/>
          <w14:ligatures w14:val="none"/>
        </w:rPr>
        <w:t xml:space="preserve"> 22: 163-165 doi:10.1093/neuonc/noz192 (2019</w:t>
      </w:r>
      <w:r w:rsidRPr="00370A2E">
        <w:rPr>
          <w:rFonts w:eastAsia="Times New Roman"/>
          <w:sz w:val="20"/>
          <w:szCs w:val="20"/>
          <w14:ligatures w14:val="none"/>
        </w:rPr>
        <w:t xml:space="preserve">). </w:t>
      </w:r>
      <w:hyperlink r:id="rId28" w:history="1">
        <w:r w:rsidRPr="00370A2E">
          <w:rPr>
            <w:rFonts w:eastAsia="Times New Roman"/>
            <w:sz w:val="20"/>
            <w:szCs w:val="20"/>
            <w:u w:val="single"/>
            <w14:ligatures w14:val="none"/>
          </w:rPr>
          <w:t>PMID: 32256484</w:t>
        </w:r>
      </w:hyperlink>
    </w:p>
    <w:p w14:paraId="62F6DB27"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MacFarland S, Zelley K, Surrey L, Gallo D, Luo M, </w:t>
      </w:r>
      <w:r w:rsidRPr="00604507">
        <w:rPr>
          <w:rFonts w:eastAsia="Times New Roman"/>
          <w:b/>
          <w:bCs/>
          <w:sz w:val="20"/>
          <w:szCs w:val="20"/>
          <w14:ligatures w14:val="none"/>
        </w:rPr>
        <w:t>Raman P</w:t>
      </w:r>
      <w:r w:rsidRPr="00604507">
        <w:rPr>
          <w:rFonts w:eastAsia="Times New Roman"/>
          <w:sz w:val="20"/>
          <w:szCs w:val="20"/>
          <w14:ligatures w14:val="none"/>
        </w:rPr>
        <w:t xml:space="preserve">, Wertheim G, Hunger S, Li MBrodeur G. Pediatric Somatic Tumor Sequencing Identifies Underlying Cancer Predisposition. </w:t>
      </w:r>
      <w:r w:rsidRPr="00604507">
        <w:rPr>
          <w:rFonts w:eastAsia="Times New Roman"/>
          <w:i/>
          <w:iCs/>
          <w:sz w:val="20"/>
          <w:szCs w:val="20"/>
          <w14:ligatures w14:val="none"/>
        </w:rPr>
        <w:t>JCO Precision Oncology</w:t>
      </w:r>
      <w:r w:rsidRPr="00604507">
        <w:rPr>
          <w:rFonts w:eastAsia="Times New Roman"/>
          <w:sz w:val="20"/>
          <w:szCs w:val="20"/>
          <w14:ligatures w14:val="none"/>
        </w:rPr>
        <w:t xml:space="preserve"> 1-26 doi:10.1200/po.19.00062 (2019). </w:t>
      </w:r>
      <w:hyperlink r:id="rId29" w:history="1">
        <w:r w:rsidRPr="00604507">
          <w:rPr>
            <w:rFonts w:eastAsia="Times New Roman"/>
            <w:sz w:val="20"/>
            <w:szCs w:val="20"/>
            <w:u w:val="single"/>
            <w14:ligatures w14:val="none"/>
          </w:rPr>
          <w:t>PMID: 32783018</w:t>
        </w:r>
      </w:hyperlink>
    </w:p>
    <w:p w14:paraId="150E9E7D"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Rokita J, Rathi K, Cardenas M, Upton K, Jayaseelan J, Cross K, Pfeil J, Egolf L, Way G, Farrel A, Kendsersky N, Patel K, Gaonkar K, Modi A, Berko E, Lopez G, Vaksman Z, Mayoh C, Nance J, McCoy K, Haber M, Evans K, McCalmont H, Bendak K, Böhm J, Marshall G, Tyrrell V, Kalletla K, Braun F, Qi L, Du Y, Zhang H, Lindsay H, Zhao S, Shu J, Baxter P, Morton C, Kurmashev D, Zheng S, Chen Y, Bowen J, Bryan A, Leraas K, Coppens S, Doddapaneni H, Momin Z, Zhang W, Sacks G, Hart L, Krytska K, Mosse Y, Gatto G, Sanchez Y, Greene C, Diskin S, Vaske O, Haussler D, Gastier-Foster J, Kolb E, Gorlick R, Li X, Reynolds C, Kurmasheva R, Houghton P, Smith M, Lock R, </w:t>
      </w:r>
      <w:r w:rsidRPr="00604507">
        <w:rPr>
          <w:rFonts w:eastAsia="Times New Roman"/>
          <w:b/>
          <w:bCs/>
          <w:sz w:val="20"/>
          <w:szCs w:val="20"/>
          <w14:ligatures w14:val="none"/>
        </w:rPr>
        <w:t>Raman P</w:t>
      </w:r>
      <w:r w:rsidRPr="00604507">
        <w:rPr>
          <w:rFonts w:eastAsia="Times New Roman"/>
          <w:sz w:val="20"/>
          <w:szCs w:val="20"/>
          <w14:ligatures w14:val="none"/>
        </w:rPr>
        <w:t xml:space="preserve">, Wheeler DMaris J. Genomic Profiling of Childhood Tumor Patient-Derived Xenograft Models to Enable Rational Clinical Trial Design. </w:t>
      </w:r>
      <w:r w:rsidRPr="00604507">
        <w:rPr>
          <w:rFonts w:eastAsia="Times New Roman"/>
          <w:i/>
          <w:iCs/>
          <w:sz w:val="20"/>
          <w:szCs w:val="20"/>
          <w14:ligatures w14:val="none"/>
        </w:rPr>
        <w:t>Cell Reports</w:t>
      </w:r>
      <w:r w:rsidRPr="00604507">
        <w:rPr>
          <w:rFonts w:eastAsia="Times New Roman"/>
          <w:sz w:val="20"/>
          <w:szCs w:val="20"/>
          <w14:ligatures w14:val="none"/>
        </w:rPr>
        <w:t xml:space="preserve"> 29: 1675-1689.e9 doi:10.1016/j.celrep.2019.09.071 (2019). </w:t>
      </w:r>
      <w:hyperlink r:id="rId30" w:history="1">
        <w:r w:rsidRPr="00604507">
          <w:rPr>
            <w:rFonts w:eastAsia="Times New Roman"/>
            <w:sz w:val="20"/>
            <w:szCs w:val="20"/>
            <w:u w:val="single"/>
            <w14:ligatures w14:val="none"/>
          </w:rPr>
          <w:t>PMID: 31693904</w:t>
        </w:r>
      </w:hyperlink>
    </w:p>
    <w:p w14:paraId="574FA024"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b/>
          <w:sz w:val="20"/>
          <w:szCs w:val="20"/>
          <w14:ligatures w14:val="none"/>
        </w:rPr>
        <w:t>Raman P</w:t>
      </w:r>
      <w:r w:rsidRPr="00604507">
        <w:rPr>
          <w:rFonts w:eastAsia="Times New Roman"/>
          <w:sz w:val="20"/>
          <w:szCs w:val="20"/>
          <w14:ligatures w14:val="none"/>
        </w:rPr>
        <w:t xml:space="preserve">, Zimmerman S, Rathi K, de Torrenté L, Sarmady M, Wu C, Leipzig J, Taylor D, Tozeren A, Mar J. A comparison of survival analysis methods for cancer gene expression RNA-Sequencing data. </w:t>
      </w:r>
      <w:r w:rsidRPr="00604507">
        <w:rPr>
          <w:rFonts w:eastAsia="Times New Roman"/>
          <w:i/>
          <w:iCs/>
          <w:sz w:val="20"/>
          <w:szCs w:val="20"/>
          <w14:ligatures w14:val="none"/>
        </w:rPr>
        <w:t>Cancer Genet.</w:t>
      </w:r>
      <w:r w:rsidRPr="00604507">
        <w:rPr>
          <w:rFonts w:eastAsia="Times New Roman"/>
          <w:sz w:val="20"/>
          <w:szCs w:val="20"/>
          <w14:ligatures w14:val="none"/>
        </w:rPr>
        <w:t xml:space="preserve"> 2019;235-236:1-12. doi:10.1016/j.cancergen.2019.04.004 (2019). </w:t>
      </w:r>
      <w:hyperlink r:id="rId31" w:history="1">
        <w:r w:rsidRPr="00604507">
          <w:rPr>
            <w:rFonts w:eastAsia="Times New Roman"/>
            <w:sz w:val="20"/>
            <w:szCs w:val="20"/>
            <w:u w:val="single"/>
            <w14:ligatures w14:val="none"/>
          </w:rPr>
          <w:t>Science Direct: S2210776218304897</w:t>
        </w:r>
      </w:hyperlink>
    </w:p>
    <w:p w14:paraId="5EF394A9" w14:textId="77777777" w:rsidR="00604507" w:rsidRPr="00604507" w:rsidRDefault="00604507" w:rsidP="009E604B">
      <w:pPr>
        <w:numPr>
          <w:ilvl w:val="0"/>
          <w:numId w:val="6"/>
        </w:numPr>
        <w:spacing w:before="120"/>
        <w:rPr>
          <w:rFonts w:eastAsia="Times New Roman"/>
          <w:sz w:val="20"/>
          <w:szCs w:val="20"/>
          <w:u w:val="single"/>
          <w14:ligatures w14:val="none"/>
        </w:rPr>
      </w:pPr>
      <w:r w:rsidRPr="00604507">
        <w:rPr>
          <w:rFonts w:eastAsia="Times New Roman"/>
          <w:b/>
          <w:sz w:val="20"/>
          <w:szCs w:val="20"/>
          <w14:ligatures w14:val="none"/>
        </w:rPr>
        <w:lastRenderedPageBreak/>
        <w:t>Raman P</w:t>
      </w:r>
      <w:r w:rsidRPr="00604507">
        <w:rPr>
          <w:rFonts w:eastAsia="Times New Roman"/>
          <w:sz w:val="20"/>
          <w:szCs w:val="20"/>
          <w14:ligatures w14:val="none"/>
        </w:rPr>
        <w:t xml:space="preserve">, Maddipati R, Lim K, Tozeren A. Pancreatic cancer survival analysis defines a signature that predicts outcome. </w:t>
      </w:r>
      <w:r w:rsidRPr="00604507">
        <w:rPr>
          <w:rFonts w:eastAsia="Times New Roman"/>
          <w:i/>
          <w:sz w:val="20"/>
          <w:szCs w:val="20"/>
          <w14:ligatures w14:val="none"/>
        </w:rPr>
        <w:t>PLOS ONE</w:t>
      </w:r>
      <w:r w:rsidRPr="00604507">
        <w:rPr>
          <w:rFonts w:eastAsia="Times New Roman"/>
          <w:sz w:val="20"/>
          <w:szCs w:val="20"/>
          <w14:ligatures w14:val="none"/>
        </w:rPr>
        <w:t xml:space="preserve">, 13(8):e0201751 (2018). </w:t>
      </w:r>
      <w:hyperlink r:id="rId32" w:history="1">
        <w:r w:rsidRPr="00604507">
          <w:rPr>
            <w:rFonts w:eastAsia="Times New Roman"/>
            <w:sz w:val="20"/>
            <w:szCs w:val="20"/>
            <w:u w:val="single"/>
            <w14:ligatures w14:val="none"/>
          </w:rPr>
          <w:t>PMID: 30092011</w:t>
        </w:r>
      </w:hyperlink>
    </w:p>
    <w:p w14:paraId="4C72B98D"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Campbell B, Light N, Fabrizio D, Zatzman M, Fuligni F, de Borja R, Davidson S, Edwards M, Elvin J, Hodel K, Zahurancik W, Suo Z, Lipman T, Wimmer K, Kratz C, Bowers D, Laetsch T, Dunn G, Johanns T, Grimmer M, Smirnov I, Larouche V, Samuel D, Bronsema A, Osborn M, Stearns D, </w:t>
      </w:r>
      <w:r w:rsidRPr="00604507">
        <w:rPr>
          <w:rFonts w:eastAsia="Times New Roman"/>
          <w:b/>
          <w:sz w:val="20"/>
          <w:szCs w:val="20"/>
          <w14:ligatures w14:val="none"/>
        </w:rPr>
        <w:t>Raman P</w:t>
      </w:r>
      <w:r w:rsidRPr="00604507">
        <w:rPr>
          <w:rFonts w:eastAsia="Times New Roman"/>
          <w:sz w:val="20"/>
          <w:szCs w:val="20"/>
          <w14:ligatures w14:val="none"/>
        </w:rPr>
        <w:t xml:space="preserve">, Cole K, Storm P, Yalon M, Opocher E, Mason G, Thomas G, Sabel M, George B, Ziegler D, Lindhorst S, Issai V, Constantini S, Toledano H, Elhasid R, Farah R, Dvir R, Dirks P, Huang A, Galati M, Chung J, Ramaswamy V, Irwin M, Aronson M, Durno C, Taylor M, Rechavi G, Maris J, Bouffet E, Hawkins C, Costello J, Meyn M, Pursell Z, Malkin D, Tabori U, Shlien A. Comprehensive Analysis of Hypermutation in Human Cancer. </w:t>
      </w:r>
      <w:r w:rsidRPr="00604507">
        <w:rPr>
          <w:rFonts w:eastAsia="Times New Roman"/>
          <w:i/>
          <w:sz w:val="20"/>
          <w:szCs w:val="20"/>
          <w14:ligatures w14:val="none"/>
        </w:rPr>
        <w:t>Cell</w:t>
      </w:r>
      <w:r w:rsidRPr="00604507">
        <w:rPr>
          <w:rFonts w:eastAsia="Times New Roman"/>
          <w:sz w:val="20"/>
          <w:szCs w:val="20"/>
          <w14:ligatures w14:val="none"/>
        </w:rPr>
        <w:t xml:space="preserve">,171(5):1042-1056.e10 (2017). </w:t>
      </w:r>
      <w:hyperlink r:id="rId33" w:history="1">
        <w:r w:rsidRPr="00604507">
          <w:rPr>
            <w:rFonts w:eastAsia="Times New Roman"/>
            <w:sz w:val="20"/>
            <w:szCs w:val="20"/>
            <w:u w:val="single"/>
            <w14:ligatures w14:val="none"/>
          </w:rPr>
          <w:t>PMID: 29056344</w:t>
        </w:r>
      </w:hyperlink>
    </w:p>
    <w:p w14:paraId="4331B1E3"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Mackay A, Burford A, Carvalho D, Izquierdo E, Fazal-Salom J, Taylor K, Bjerke L, Clarke M, Vinci M, Nandhabalan M, Temelso S, Popov S, Molinari V, </w:t>
      </w:r>
      <w:r w:rsidRPr="00604507">
        <w:rPr>
          <w:rFonts w:eastAsia="Times New Roman"/>
          <w:b/>
          <w:sz w:val="20"/>
          <w:szCs w:val="20"/>
          <w14:ligatures w14:val="none"/>
        </w:rPr>
        <w:t>Raman P</w:t>
      </w:r>
      <w:r w:rsidRPr="00604507">
        <w:rPr>
          <w:rFonts w:eastAsia="Times New Roman"/>
          <w:sz w:val="20"/>
          <w:szCs w:val="20"/>
          <w14:ligatures w14:val="none"/>
        </w:rPr>
        <w:t xml:space="preserve">, Waanders A, Han H, Gupta S, Marshall L, Zacharoulis S, Vaidya S, Mandeville H, Bridges L, Martin A, Al-Sarraj S, Chandler C, Ng H, Li X, Mu K, Trabelsi S, Brahim D, Kisljakov A, Konovalov D, Moore A, Carcaboso A, Sunol M, de Torres C, Cruz O, Mora J, Shats L, Stavale J, Bidinotto L, Reis R, Entz-Werle N, Farrell M, Cryan J, Crimmins D, Caird J, Pears J, Monje M, Debily M, Castel D, Grill J, Hawkins C, Nikbakht H, Jabado N, Baker S, Pfister S, Jones D, Fouladi M, von Bueren A, Baudis M, Resnick A, Jones C. Integrated Molecular Meta-Analysis of 1,000 Pediatric High-Grade and Diffuse Intrinsic Pontine Glioma. </w:t>
      </w:r>
      <w:r w:rsidRPr="00604507">
        <w:rPr>
          <w:rFonts w:eastAsia="Times New Roman"/>
          <w:i/>
          <w:sz w:val="20"/>
          <w:szCs w:val="20"/>
          <w14:ligatures w14:val="none"/>
        </w:rPr>
        <w:t>Cancer Cell</w:t>
      </w:r>
      <w:r w:rsidRPr="00604507">
        <w:rPr>
          <w:rFonts w:eastAsia="Times New Roman"/>
          <w:sz w:val="20"/>
          <w:szCs w:val="20"/>
          <w14:ligatures w14:val="none"/>
        </w:rPr>
        <w:t xml:space="preserve">, 32(4):520-537.e5 (2017). </w:t>
      </w:r>
      <w:hyperlink r:id="rId34" w:history="1">
        <w:r w:rsidRPr="00604507">
          <w:rPr>
            <w:rFonts w:eastAsia="Times New Roman"/>
            <w:sz w:val="20"/>
            <w:szCs w:val="20"/>
            <w:u w:val="single"/>
            <w14:ligatures w14:val="none"/>
          </w:rPr>
          <w:t>PMID: 28966033</w:t>
        </w:r>
      </w:hyperlink>
    </w:p>
    <w:p w14:paraId="710BFDC6" w14:textId="51672616"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Bosse K, </w:t>
      </w:r>
      <w:r w:rsidRPr="00604507">
        <w:rPr>
          <w:rFonts w:eastAsia="Times New Roman"/>
          <w:b/>
          <w:sz w:val="20"/>
          <w:szCs w:val="20"/>
          <w14:ligatures w14:val="none"/>
        </w:rPr>
        <w:t>Raman P</w:t>
      </w:r>
      <w:r w:rsidRPr="00604507">
        <w:rPr>
          <w:rFonts w:eastAsia="Times New Roman"/>
          <w:sz w:val="20"/>
          <w:szCs w:val="20"/>
          <w14:ligatures w14:val="none"/>
        </w:rPr>
        <w:t xml:space="preserve">, Zhu Z, Lane M, Martinez D, Heitzeneder S, Rathi K, Kendsersky N, Randall M, Donovan L, Morrissy S, Sussman R, Zhelev D, Feng Y, Wang Y, Hwang J, Lopez G, Harenza J, Wei J, Pawel B, Bhatti T, Santi M, Ganguly A, Khan J, Marra M, Taylor M, Dimitrov, D, Mackall C. and Maris, J. “Identification of GPC2 as an Oncoprotein and Candidate Immunotherapeutic Target in High-Risk Neuroblastoma”. </w:t>
      </w:r>
      <w:r w:rsidRPr="00604507">
        <w:rPr>
          <w:rFonts w:eastAsia="Times New Roman"/>
          <w:i/>
          <w:sz w:val="20"/>
          <w:szCs w:val="20"/>
          <w14:ligatures w14:val="none"/>
        </w:rPr>
        <w:t>Cancer Cell</w:t>
      </w:r>
      <w:r w:rsidRPr="00604507">
        <w:rPr>
          <w:rFonts w:eastAsia="Times New Roman"/>
          <w:sz w:val="20"/>
          <w:szCs w:val="20"/>
          <w14:ligatures w14:val="none"/>
        </w:rPr>
        <w:t xml:space="preserve">, 32(3), pp.295-309.e12 (2017). </w:t>
      </w:r>
      <w:hyperlink r:id="rId35" w:history="1">
        <w:r w:rsidRPr="00604507">
          <w:rPr>
            <w:rFonts w:eastAsia="Times New Roman"/>
            <w:sz w:val="20"/>
            <w:szCs w:val="20"/>
            <w:u w:val="single"/>
            <w14:ligatures w14:val="none"/>
          </w:rPr>
          <w:t>PMID: 28898695</w:t>
        </w:r>
      </w:hyperlink>
    </w:p>
    <w:p w14:paraId="1480D36C"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Padovan-Merhar O, </w:t>
      </w:r>
      <w:r w:rsidRPr="00604507">
        <w:rPr>
          <w:rFonts w:eastAsia="Times New Roman"/>
          <w:b/>
          <w:sz w:val="20"/>
          <w:szCs w:val="20"/>
          <w14:ligatures w14:val="none"/>
        </w:rPr>
        <w:t>Raman P</w:t>
      </w:r>
      <w:r w:rsidRPr="00604507">
        <w:rPr>
          <w:rFonts w:eastAsia="Times New Roman"/>
          <w:sz w:val="20"/>
          <w:szCs w:val="20"/>
          <w14:ligatures w14:val="none"/>
        </w:rPr>
        <w:t xml:space="preserve"> (co-first author), Ostrovnaya I, Kalletla K, Rubnitz K, Sanford E, Ali S, Miller V, Mossé Y, Granger M, Weiss B, Maris J, Modak S. “Enrichment of Targetable Mutations in the Relapsed Neuroblastoma Genome.” </w:t>
      </w:r>
      <w:r w:rsidRPr="00604507">
        <w:rPr>
          <w:rFonts w:eastAsia="Times New Roman"/>
          <w:i/>
          <w:sz w:val="20"/>
          <w:szCs w:val="20"/>
          <w14:ligatures w14:val="none"/>
        </w:rPr>
        <w:t>PLOS Genetics</w:t>
      </w:r>
      <w:r w:rsidRPr="00604507">
        <w:rPr>
          <w:rFonts w:eastAsia="Times New Roman"/>
          <w:sz w:val="20"/>
          <w:szCs w:val="20"/>
          <w14:ligatures w14:val="none"/>
        </w:rPr>
        <w:t xml:space="preserve">, 12(12), p.e1006501 (2016). </w:t>
      </w:r>
      <w:hyperlink r:id="rId36" w:history="1">
        <w:r w:rsidRPr="00604507">
          <w:rPr>
            <w:rFonts w:eastAsia="Times New Roman"/>
            <w:sz w:val="20"/>
            <w:szCs w:val="20"/>
            <w:u w:val="single"/>
            <w14:ligatures w14:val="none"/>
          </w:rPr>
          <w:t>PMID: 27997549</w:t>
        </w:r>
      </w:hyperlink>
    </w:p>
    <w:p w14:paraId="61247105"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Sotillo E, Barrett D, Bagashev A, Black K, Lanauze C, Oldridge D, Sussman R, Harrington C, Chung E, Hofmann T, Maude S, Martinez N, </w:t>
      </w:r>
      <w:r w:rsidRPr="00604507">
        <w:rPr>
          <w:rFonts w:eastAsia="Times New Roman"/>
          <w:b/>
          <w:sz w:val="20"/>
          <w:szCs w:val="20"/>
          <w14:ligatures w14:val="none"/>
        </w:rPr>
        <w:t>Raman P</w:t>
      </w:r>
      <w:r w:rsidRPr="00604507">
        <w:rPr>
          <w:rFonts w:eastAsia="Times New Roman"/>
          <w:sz w:val="20"/>
          <w:szCs w:val="20"/>
          <w14:ligatures w14:val="none"/>
        </w:rPr>
        <w:t xml:space="preserve">, Ruella M, Allman D, Jacoby E, Fry T, Barash Y, Lynch K, Mackall C, Maris J, Grupp S, Thomas-Tikhonenko A. “Convergence of acquired mutations and alternative splicing of CD19 enables resistance to CART-19 immunotherapy” </w:t>
      </w:r>
      <w:r w:rsidRPr="00604507">
        <w:rPr>
          <w:rFonts w:eastAsia="Times New Roman"/>
          <w:i/>
          <w:sz w:val="20"/>
          <w:szCs w:val="20"/>
          <w14:ligatures w14:val="none"/>
        </w:rPr>
        <w:t>Cancer Discovery</w:t>
      </w:r>
      <w:r w:rsidRPr="00604507">
        <w:rPr>
          <w:rFonts w:eastAsia="Times New Roman"/>
          <w:sz w:val="20"/>
          <w:szCs w:val="20"/>
          <w14:ligatures w14:val="none"/>
        </w:rPr>
        <w:t xml:space="preserve">, 5(12):1282-1295 (2015). </w:t>
      </w:r>
      <w:hyperlink r:id="rId37" w:history="1">
        <w:r w:rsidRPr="00604507">
          <w:rPr>
            <w:rFonts w:eastAsia="Times New Roman"/>
            <w:sz w:val="20"/>
            <w:szCs w:val="20"/>
            <w:u w:val="single"/>
            <w14:ligatures w14:val="none"/>
          </w:rPr>
          <w:t>PMID: 26516065</w:t>
        </w:r>
      </w:hyperlink>
    </w:p>
    <w:p w14:paraId="710F9E9B"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b/>
          <w:sz w:val="20"/>
          <w:szCs w:val="20"/>
          <w14:ligatures w14:val="none"/>
        </w:rPr>
        <w:t>Raman P</w:t>
      </w:r>
      <w:r w:rsidRPr="00604507">
        <w:rPr>
          <w:rFonts w:eastAsia="Times New Roman"/>
          <w:bCs/>
          <w:sz w:val="20"/>
          <w:szCs w:val="20"/>
          <w14:ligatures w14:val="none"/>
        </w:rPr>
        <w:t>,</w:t>
      </w:r>
      <w:r w:rsidRPr="00604507">
        <w:rPr>
          <w:rFonts w:eastAsia="Times New Roman"/>
          <w:sz w:val="20"/>
          <w:szCs w:val="20"/>
          <w14:ligatures w14:val="none"/>
        </w:rPr>
        <w:t xml:space="preserve"> Purwin T, Pestell R, Tozeren A. “FXYD5 is a Marker for Poor Prognosis and a Potential Driver for Metastasis in Ovarian Carcinomas.” </w:t>
      </w:r>
      <w:r w:rsidRPr="00604507">
        <w:rPr>
          <w:rFonts w:eastAsia="Times New Roman"/>
          <w:i/>
          <w:sz w:val="20"/>
          <w:szCs w:val="20"/>
          <w14:ligatures w14:val="none"/>
        </w:rPr>
        <w:t>Cancer Informatics</w:t>
      </w:r>
      <w:r w:rsidRPr="00604507">
        <w:rPr>
          <w:rFonts w:eastAsia="Times New Roman"/>
          <w:sz w:val="20"/>
          <w:szCs w:val="20"/>
          <w14:ligatures w14:val="none"/>
        </w:rPr>
        <w:t xml:space="preserve">, p.113 (2015). </w:t>
      </w:r>
      <w:hyperlink r:id="rId38" w:history="1">
        <w:r w:rsidRPr="00604507">
          <w:rPr>
            <w:rFonts w:eastAsia="Times New Roman"/>
            <w:sz w:val="20"/>
            <w:szCs w:val="20"/>
            <w:u w:val="single"/>
            <w14:ligatures w14:val="none"/>
          </w:rPr>
          <w:t>PMID: 26494976</w:t>
        </w:r>
      </w:hyperlink>
    </w:p>
    <w:p w14:paraId="24D8C0CA" w14:textId="77777777" w:rsidR="00604507" w:rsidRPr="00604507" w:rsidRDefault="00604507" w:rsidP="009E604B">
      <w:pPr>
        <w:numPr>
          <w:ilvl w:val="0"/>
          <w:numId w:val="6"/>
        </w:numPr>
        <w:spacing w:before="120"/>
        <w:rPr>
          <w:rFonts w:eastAsia="Times New Roman"/>
          <w:sz w:val="20"/>
          <w:szCs w:val="20"/>
          <w14:ligatures w14:val="none"/>
        </w:rPr>
      </w:pPr>
      <w:r w:rsidRPr="00604507">
        <w:rPr>
          <w:rFonts w:eastAsia="Times New Roman"/>
          <w:sz w:val="20"/>
          <w:szCs w:val="20"/>
          <w14:ligatures w14:val="none"/>
        </w:rPr>
        <w:t xml:space="preserve">Carson C, </w:t>
      </w:r>
      <w:r w:rsidRPr="00604507">
        <w:rPr>
          <w:rFonts w:eastAsia="Times New Roman"/>
          <w:b/>
          <w:sz w:val="20"/>
          <w:szCs w:val="20"/>
          <w14:ligatures w14:val="none"/>
        </w:rPr>
        <w:t>Raman P</w:t>
      </w:r>
      <w:r w:rsidRPr="00604507">
        <w:rPr>
          <w:rFonts w:eastAsia="Times New Roman"/>
          <w:sz w:val="20"/>
          <w:szCs w:val="20"/>
          <w14:ligatures w14:val="none"/>
        </w:rPr>
        <w:t xml:space="preserve">, Tullai J, Xu L, Henault M, Thomas E, Yeola S, Lao J, McPate M, Verkuyl J, Marsh G, Sarber J, Amaral A, Bailey S, Lubicka D, Pham H, Miranda N, Ding J, Tang H, Ju H, Tranter P, Ji N, Krastel P, Jain R, Schumacher A, Loureiro J, George E, Berellini G, Ross N, Bushell S, Erdemli G, Solomon, J. “Englerin A Agonizes the TRPC4/C5 Cation Channels to Inhibit Tumor Cell Line Proliferation.” </w:t>
      </w:r>
      <w:r w:rsidRPr="00604507">
        <w:rPr>
          <w:rFonts w:eastAsia="Times New Roman"/>
          <w:i/>
          <w:sz w:val="20"/>
          <w:szCs w:val="20"/>
          <w14:ligatures w14:val="none"/>
        </w:rPr>
        <w:t>PLOS ONE</w:t>
      </w:r>
      <w:r w:rsidRPr="00604507">
        <w:rPr>
          <w:rFonts w:eastAsia="Times New Roman"/>
          <w:sz w:val="20"/>
          <w:szCs w:val="20"/>
          <w14:ligatures w14:val="none"/>
        </w:rPr>
        <w:t xml:space="preserve">, 10(6), p.e0127498 (2015). </w:t>
      </w:r>
      <w:hyperlink r:id="rId39" w:history="1">
        <w:r w:rsidRPr="00604507">
          <w:rPr>
            <w:rFonts w:eastAsia="Times New Roman"/>
            <w:sz w:val="20"/>
            <w:szCs w:val="20"/>
            <w:u w:val="single"/>
            <w14:ligatures w14:val="none"/>
          </w:rPr>
          <w:t>PMID: 26098886</w:t>
        </w:r>
      </w:hyperlink>
    </w:p>
    <w:p w14:paraId="10F585AA" w14:textId="77777777" w:rsidR="00604507" w:rsidRPr="00604507" w:rsidRDefault="00604507" w:rsidP="009E604B">
      <w:pPr>
        <w:numPr>
          <w:ilvl w:val="0"/>
          <w:numId w:val="6"/>
        </w:numPr>
        <w:shd w:val="clear" w:color="auto" w:fill="FFFFFF"/>
        <w:spacing w:before="120"/>
        <w:textAlignment w:val="baseline"/>
        <w:rPr>
          <w:rFonts w:eastAsia="Times New Roman"/>
          <w:color w:val="000000"/>
          <w:sz w:val="20"/>
          <w:szCs w:val="20"/>
          <w14:ligatures w14:val="none"/>
        </w:rPr>
      </w:pPr>
      <w:r w:rsidRPr="00604507">
        <w:rPr>
          <w:rFonts w:eastAsia="Times New Roman"/>
          <w:color w:val="000000"/>
          <w:sz w:val="20"/>
          <w:szCs w:val="20"/>
          <w14:ligatures w14:val="none"/>
        </w:rPr>
        <w:t xml:space="preserve">Barretina J, Caponigro G, Stransky N, Venkatesan K, Margolin AA, Kim S, Wilson CJ, Lehár J, Kryukov GV, Sonkin D, Reddy A, Liu M, Murray L, Berger MF, Monahan JE, Morais P, Meltzer J, Korejwa A, Jané-Valbuena J, Mapa FA, Thibault J, Bric-Furlong E, </w:t>
      </w:r>
      <w:r w:rsidRPr="00604507">
        <w:rPr>
          <w:rFonts w:eastAsia="Times New Roman"/>
          <w:b/>
          <w:color w:val="000000"/>
          <w:sz w:val="20"/>
          <w:szCs w:val="20"/>
          <w14:ligatures w14:val="none"/>
        </w:rPr>
        <w:t>Raman P</w:t>
      </w:r>
      <w:r w:rsidRPr="00604507">
        <w:rPr>
          <w:rFonts w:eastAsia="Times New Roman"/>
          <w:color w:val="000000"/>
          <w:sz w:val="20"/>
          <w:szCs w:val="20"/>
          <w14:ligatures w14:val="none"/>
        </w:rPr>
        <w:t>, Shipway A, Engels IH, Cheng J, Yu GK, Yu J, Aspesi P Jr, de Silva M, Jagtap K, Jones MD, Wang L, Hatton C, Palescandolo E, Gupta S, Mahan S, Sougnez C, Onofrio RC, Liefeld T, MacConaill L, Winckler W, Reich M, Li N, Mesirov JP, Gabriel SB, Getz G, Ardlie K, Chan V, Myer VE, Weber BL, Porter J, Warmuth M, Finan P, Harris JL, Meyerson M, Golub TR, Morrissey MP, Sellers WR, Schlegel R, Garraway LA. “</w:t>
      </w:r>
      <w:r w:rsidRPr="00604507">
        <w:rPr>
          <w:rFonts w:eastAsia="Times New Roman"/>
          <w:sz w:val="20"/>
          <w:szCs w:val="20"/>
          <w:bdr w:val="none" w:sz="0" w:space="0" w:color="auto" w:frame="1"/>
          <w14:ligatures w14:val="none"/>
        </w:rPr>
        <w:t xml:space="preserve">The Cancer Cell Line Encyclopedia enables predictive modelling of anticancer drug sensitivity.” </w:t>
      </w:r>
      <w:r w:rsidRPr="00604507">
        <w:rPr>
          <w:rFonts w:eastAsia="Times New Roman"/>
          <w:i/>
          <w:color w:val="000000"/>
          <w:sz w:val="20"/>
          <w:szCs w:val="20"/>
          <w:bdr w:val="none" w:sz="0" w:space="0" w:color="auto" w:frame="1"/>
          <w14:ligatures w14:val="none"/>
        </w:rPr>
        <w:t>Nature</w:t>
      </w:r>
      <w:r w:rsidRPr="00604507">
        <w:rPr>
          <w:rFonts w:eastAsia="Times New Roman"/>
          <w:color w:val="000000"/>
          <w:sz w:val="20"/>
          <w:szCs w:val="20"/>
          <w14:ligatures w14:val="none"/>
        </w:rPr>
        <w:t xml:space="preserve">, 483(7391):603-7 (2012). </w:t>
      </w:r>
      <w:hyperlink r:id="rId40" w:history="1">
        <w:r w:rsidRPr="00604507">
          <w:rPr>
            <w:rFonts w:eastAsia="Times New Roman"/>
            <w:sz w:val="20"/>
            <w:szCs w:val="20"/>
            <w:u w:val="single"/>
            <w14:ligatures w14:val="none"/>
          </w:rPr>
          <w:t>PMID: 22460905</w:t>
        </w:r>
      </w:hyperlink>
    </w:p>
    <w:p w14:paraId="705C63B1" w14:textId="77777777" w:rsidR="00604507" w:rsidRPr="00604507" w:rsidRDefault="00604507" w:rsidP="009E604B">
      <w:pPr>
        <w:numPr>
          <w:ilvl w:val="0"/>
          <w:numId w:val="6"/>
        </w:numPr>
        <w:shd w:val="clear" w:color="auto" w:fill="FFFFFF"/>
        <w:spacing w:before="120" w:line="255" w:lineRule="atLeast"/>
        <w:textAlignment w:val="baseline"/>
        <w:rPr>
          <w:rFonts w:eastAsia="Times New Roman"/>
          <w:color w:val="000000"/>
          <w:sz w:val="20"/>
          <w:szCs w:val="20"/>
          <w14:ligatures w14:val="none"/>
        </w:rPr>
      </w:pPr>
      <w:r w:rsidRPr="00604507">
        <w:rPr>
          <w:rFonts w:eastAsia="Times New Roman"/>
          <w:color w:val="000000"/>
          <w:sz w:val="20"/>
          <w:szCs w:val="20"/>
          <w14:ligatures w14:val="none"/>
        </w:rPr>
        <w:t xml:space="preserve">Düvel K, Yecies JL, Menon S, </w:t>
      </w:r>
      <w:r w:rsidRPr="00604507">
        <w:rPr>
          <w:rFonts w:eastAsia="Times New Roman"/>
          <w:b/>
          <w:color w:val="000000"/>
          <w:sz w:val="20"/>
          <w:szCs w:val="20"/>
          <w14:ligatures w14:val="none"/>
        </w:rPr>
        <w:t>Raman P</w:t>
      </w:r>
      <w:r w:rsidRPr="00604507">
        <w:rPr>
          <w:rFonts w:eastAsia="Times New Roman"/>
          <w:bCs/>
          <w:color w:val="000000"/>
          <w:sz w:val="20"/>
          <w:szCs w:val="20"/>
          <w14:ligatures w14:val="none"/>
        </w:rPr>
        <w:t xml:space="preserve"> (co-second author), </w:t>
      </w:r>
      <w:r w:rsidRPr="00604507">
        <w:rPr>
          <w:rFonts w:eastAsia="Times New Roman"/>
          <w:color w:val="000000"/>
          <w:sz w:val="20"/>
          <w:szCs w:val="20"/>
          <w14:ligatures w14:val="none"/>
        </w:rPr>
        <w:t>Lipovsky AI, Souza AL, Triantafellow E, Ma Q, Gorski R, Cleaver S, Vander Heiden MG, MacKeigan JP, Finan PM, Clish CB, Murphy LO, Manning BD. “</w:t>
      </w:r>
      <w:r w:rsidRPr="00604507">
        <w:rPr>
          <w:rFonts w:eastAsia="Times New Roman"/>
          <w:sz w:val="20"/>
          <w:szCs w:val="20"/>
          <w:bdr w:val="none" w:sz="0" w:space="0" w:color="auto" w:frame="1"/>
          <w14:ligatures w14:val="none"/>
        </w:rPr>
        <w:t>Activation of a metabolic gene regulatory network downstream of mTOR complex 1.</w:t>
      </w:r>
      <w:r w:rsidRPr="00604507">
        <w:rPr>
          <w:rFonts w:eastAsia="Times New Roman"/>
          <w:sz w:val="20"/>
          <w:szCs w:val="20"/>
          <w14:ligatures w14:val="none"/>
        </w:rPr>
        <w:t xml:space="preserve">” </w:t>
      </w:r>
      <w:r w:rsidRPr="00604507">
        <w:rPr>
          <w:rFonts w:eastAsia="Times New Roman"/>
          <w:i/>
          <w:color w:val="000000"/>
          <w:sz w:val="20"/>
          <w:szCs w:val="20"/>
          <w:bdr w:val="none" w:sz="0" w:space="0" w:color="auto" w:frame="1"/>
          <w14:ligatures w14:val="none"/>
        </w:rPr>
        <w:t>Mol Cell</w:t>
      </w:r>
      <w:r w:rsidRPr="00604507">
        <w:rPr>
          <w:rFonts w:eastAsia="Times New Roman"/>
          <w:color w:val="000000"/>
          <w:sz w:val="20"/>
          <w:szCs w:val="20"/>
          <w14:ligatures w14:val="none"/>
        </w:rPr>
        <w:t xml:space="preserve">, 39(2):171-83 (2010). </w:t>
      </w:r>
      <w:hyperlink r:id="rId41" w:history="1">
        <w:r w:rsidRPr="00604507">
          <w:rPr>
            <w:rFonts w:eastAsia="Times New Roman"/>
            <w:sz w:val="20"/>
            <w:szCs w:val="20"/>
            <w:u w:val="single"/>
            <w14:ligatures w14:val="none"/>
          </w:rPr>
          <w:t>PMID: 20670887</w:t>
        </w:r>
      </w:hyperlink>
    </w:p>
    <w:p w14:paraId="741357F5" w14:textId="77777777" w:rsidR="009E604B" w:rsidRPr="00853F38" w:rsidRDefault="00604507" w:rsidP="009E604B">
      <w:pPr>
        <w:numPr>
          <w:ilvl w:val="0"/>
          <w:numId w:val="6"/>
        </w:numPr>
        <w:shd w:val="clear" w:color="auto" w:fill="FFFFFF"/>
        <w:spacing w:before="120"/>
        <w:textAlignment w:val="baseline"/>
        <w:rPr>
          <w:rFonts w:eastAsia="Times New Roman"/>
          <w:bCs/>
          <w:sz w:val="20"/>
          <w:szCs w:val="20"/>
          <w:u w:val="single"/>
          <w14:ligatures w14:val="none"/>
        </w:rPr>
      </w:pPr>
      <w:r w:rsidRPr="00604507">
        <w:rPr>
          <w:rFonts w:eastAsia="Times New Roman"/>
          <w:color w:val="000000"/>
          <w:sz w:val="20"/>
          <w:szCs w:val="20"/>
          <w14:ligatures w14:val="none"/>
        </w:rPr>
        <w:t xml:space="preserve">Asur S, </w:t>
      </w:r>
      <w:r w:rsidRPr="00604507">
        <w:rPr>
          <w:rFonts w:eastAsia="Times New Roman"/>
          <w:b/>
          <w:color w:val="000000"/>
          <w:sz w:val="20"/>
          <w:szCs w:val="20"/>
          <w14:ligatures w14:val="none"/>
        </w:rPr>
        <w:t>Raman P</w:t>
      </w:r>
      <w:r w:rsidRPr="00604507">
        <w:rPr>
          <w:rFonts w:eastAsia="Times New Roman"/>
          <w:color w:val="000000"/>
          <w:sz w:val="20"/>
          <w:szCs w:val="20"/>
          <w14:ligatures w14:val="none"/>
        </w:rPr>
        <w:t>, Otey ME, Parthasarathy S. “</w:t>
      </w:r>
      <w:r w:rsidRPr="00604507">
        <w:rPr>
          <w:rFonts w:eastAsia="Times New Roman"/>
          <w:sz w:val="20"/>
          <w:szCs w:val="20"/>
          <w:bdr w:val="none" w:sz="0" w:space="0" w:color="auto" w:frame="1"/>
          <w14:ligatures w14:val="none"/>
        </w:rPr>
        <w:t>A model-based approach for mining membrane protein crystallization trials.”</w:t>
      </w:r>
      <w:r w:rsidRPr="00604507">
        <w:rPr>
          <w:rFonts w:eastAsia="Times New Roman"/>
          <w:color w:val="000000"/>
          <w:sz w:val="20"/>
          <w:szCs w:val="20"/>
          <w14:ligatures w14:val="none"/>
        </w:rPr>
        <w:t xml:space="preserve"> </w:t>
      </w:r>
      <w:r w:rsidRPr="00604507">
        <w:rPr>
          <w:rFonts w:eastAsia="Times New Roman"/>
          <w:i/>
          <w:color w:val="000000"/>
          <w:sz w:val="20"/>
          <w:szCs w:val="20"/>
          <w14:ligatures w14:val="none"/>
        </w:rPr>
        <w:t>Bioinformatics</w:t>
      </w:r>
      <w:r w:rsidRPr="00604507">
        <w:rPr>
          <w:rFonts w:eastAsia="Times New Roman"/>
          <w:color w:val="000000"/>
          <w:sz w:val="20"/>
          <w:szCs w:val="20"/>
          <w14:ligatures w14:val="none"/>
        </w:rPr>
        <w:t xml:space="preserve">, </w:t>
      </w:r>
      <w:r w:rsidRPr="00604507">
        <w:rPr>
          <w:rFonts w:eastAsia="Times New Roman"/>
          <w:color w:val="000000"/>
          <w:sz w:val="20"/>
          <w:szCs w:val="20"/>
          <w:shd w:val="clear" w:color="auto" w:fill="FFFFFF"/>
          <w14:ligatures w14:val="none"/>
        </w:rPr>
        <w:t xml:space="preserve">22(14):e40-8 (2006) </w:t>
      </w:r>
      <w:hyperlink r:id="rId42" w:history="1">
        <w:r w:rsidRPr="00604507">
          <w:rPr>
            <w:rFonts w:eastAsia="Times New Roman"/>
            <w:sz w:val="20"/>
            <w:szCs w:val="20"/>
            <w:u w:val="single"/>
            <w14:ligatures w14:val="none"/>
          </w:rPr>
          <w:t>PMID: 16873499</w:t>
        </w:r>
      </w:hyperlink>
    </w:p>
    <w:p w14:paraId="13138CBD" w14:textId="129EE066" w:rsidR="00604507" w:rsidRPr="00604507" w:rsidRDefault="00604507" w:rsidP="009E604B">
      <w:pPr>
        <w:numPr>
          <w:ilvl w:val="0"/>
          <w:numId w:val="6"/>
        </w:numPr>
        <w:shd w:val="clear" w:color="auto" w:fill="FFFFFF"/>
        <w:spacing w:before="120"/>
        <w:textAlignment w:val="baseline"/>
        <w:rPr>
          <w:rFonts w:eastAsia="Times New Roman"/>
          <w:bCs/>
          <w:sz w:val="20"/>
          <w:szCs w:val="20"/>
          <w:u w:val="single"/>
          <w14:ligatures w14:val="none"/>
        </w:rPr>
      </w:pPr>
      <w:r w:rsidRPr="00604507">
        <w:rPr>
          <w:rFonts w:eastAsia="Times New Roman"/>
          <w:b/>
          <w:color w:val="000000"/>
          <w:sz w:val="20"/>
          <w:szCs w:val="20"/>
          <w:bdr w:val="none" w:sz="0" w:space="0" w:color="auto" w:frame="1"/>
          <w:shd w:val="clear" w:color="auto" w:fill="FFFFFF"/>
          <w14:ligatures w14:val="none"/>
        </w:rPr>
        <w:t>Raman P</w:t>
      </w:r>
      <w:r w:rsidRPr="00604507">
        <w:rPr>
          <w:rFonts w:eastAsia="Times New Roman"/>
          <w:color w:val="000000"/>
          <w:sz w:val="20"/>
          <w:szCs w:val="20"/>
          <w:bdr w:val="none" w:sz="0" w:space="0" w:color="auto" w:frame="1"/>
          <w:shd w:val="clear" w:color="auto" w:fill="FFFFFF"/>
          <w14:ligatures w14:val="none"/>
        </w:rPr>
        <w:t>, Cherezov V, Caffrey M. “The Membrane Protein Data Bank.” </w:t>
      </w:r>
      <w:r w:rsidRPr="00604507">
        <w:rPr>
          <w:rFonts w:eastAsia="Times New Roman"/>
          <w:i/>
          <w:color w:val="000000"/>
          <w:sz w:val="20"/>
          <w:szCs w:val="20"/>
          <w:bdr w:val="none" w:sz="0" w:space="0" w:color="auto" w:frame="1"/>
          <w:shd w:val="clear" w:color="auto" w:fill="FFFFFF"/>
          <w14:ligatures w14:val="none"/>
        </w:rPr>
        <w:t>Cell Mol Life Sci</w:t>
      </w:r>
      <w:r w:rsidRPr="00604507">
        <w:rPr>
          <w:rFonts w:eastAsia="Times New Roman"/>
          <w:color w:val="000000"/>
          <w:sz w:val="20"/>
          <w:szCs w:val="20"/>
          <w:bdr w:val="none" w:sz="0" w:space="0" w:color="auto" w:frame="1"/>
          <w:shd w:val="clear" w:color="auto" w:fill="FFFFFF"/>
          <w14:ligatures w14:val="none"/>
        </w:rPr>
        <w:t xml:space="preserve">, </w:t>
      </w:r>
      <w:r w:rsidRPr="00604507">
        <w:rPr>
          <w:rFonts w:eastAsia="Times New Roman"/>
          <w:color w:val="000000"/>
          <w:sz w:val="20"/>
          <w:szCs w:val="20"/>
          <w:shd w:val="clear" w:color="auto" w:fill="FFFFFF"/>
          <w14:ligatures w14:val="none"/>
        </w:rPr>
        <w:t xml:space="preserve">63(1):36-51 (2006). </w:t>
      </w:r>
      <w:hyperlink r:id="rId43" w:history="1">
        <w:r w:rsidRPr="00604507">
          <w:rPr>
            <w:rFonts w:eastAsia="Times New Roman"/>
            <w:sz w:val="20"/>
            <w:szCs w:val="20"/>
            <w:u w:val="single"/>
            <w14:ligatures w14:val="none"/>
          </w:rPr>
          <w:t>PMID: 16314922</w:t>
        </w:r>
      </w:hyperlink>
    </w:p>
    <w:sectPr w:rsidR="00604507" w:rsidRPr="00604507" w:rsidSect="008250E5">
      <w:headerReference w:type="default" r:id="rId4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AECCD" w14:textId="77777777" w:rsidR="00AD141C" w:rsidRDefault="00AD141C" w:rsidP="008250E5">
      <w:r>
        <w:separator/>
      </w:r>
    </w:p>
  </w:endnote>
  <w:endnote w:type="continuationSeparator" w:id="0">
    <w:p w14:paraId="623FE064" w14:textId="77777777" w:rsidR="00AD141C" w:rsidRDefault="00AD141C" w:rsidP="0082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481E0" w14:textId="77777777" w:rsidR="00AD141C" w:rsidRDefault="00AD141C" w:rsidP="008250E5">
      <w:r>
        <w:separator/>
      </w:r>
    </w:p>
  </w:footnote>
  <w:footnote w:type="continuationSeparator" w:id="0">
    <w:p w14:paraId="2870C064" w14:textId="77777777" w:rsidR="00AD141C" w:rsidRDefault="00AD141C" w:rsidP="00825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8D6FE" w14:textId="41DC6275" w:rsidR="00636B20" w:rsidRPr="00636B20" w:rsidRDefault="00636B20" w:rsidP="00636B20">
    <w:pPr>
      <w:pBdr>
        <w:bottom w:val="double" w:sz="4" w:space="1" w:color="auto"/>
      </w:pBdr>
      <w:tabs>
        <w:tab w:val="center" w:pos="4320"/>
        <w:tab w:val="right" w:pos="10800"/>
      </w:tabs>
      <w:rPr>
        <w:rFonts w:eastAsia="Times New Roman" w:cs="Times New Roman"/>
        <w:smallCaps/>
        <w:szCs w:val="20"/>
        <w14:ligatures w14:val="none"/>
      </w:rPr>
    </w:pPr>
    <w:r>
      <w:rPr>
        <w:rFonts w:eastAsia="Times New Roman" w:cs="Times New Roman"/>
        <w:smallCaps/>
        <w:szCs w:val="20"/>
        <w14:ligatures w14:val="none"/>
      </w:rPr>
      <w:t>Pichai Raman</w:t>
    </w:r>
    <w:r w:rsidR="003576A3">
      <w:rPr>
        <w:rFonts w:eastAsia="Times New Roman" w:cs="Times New Roman"/>
        <w:smallCaps/>
        <w:szCs w:val="20"/>
        <w14:ligatures w14:val="none"/>
      </w:rPr>
      <w:t>, PhD</w:t>
    </w:r>
    <w:r w:rsidRPr="00636B20">
      <w:rPr>
        <w:rFonts w:eastAsia="Times New Roman" w:cs="Times New Roman"/>
        <w:smallCaps/>
        <w:szCs w:val="20"/>
        <w14:ligatures w14:val="none"/>
      </w:rPr>
      <w:tab/>
    </w:r>
    <w:r w:rsidRPr="00636B20">
      <w:rPr>
        <w:rFonts w:eastAsia="Times New Roman" w:cs="Times New Roman"/>
        <w:smallCaps/>
        <w:szCs w:val="20"/>
        <w14:ligatures w14:val="none"/>
      </w:rPr>
      <w:tab/>
      <w:t xml:space="preserve">Page </w:t>
    </w:r>
    <w:sdt>
      <w:sdtPr>
        <w:rPr>
          <w:rFonts w:eastAsia="Times New Roman" w:cs="Times New Roman"/>
          <w:smallCaps/>
          <w:szCs w:val="20"/>
          <w14:ligatures w14:val="none"/>
        </w:rPr>
        <w:id w:val="-1921713850"/>
        <w:docPartObj>
          <w:docPartGallery w:val="Page Numbers (Top of Page)"/>
          <w:docPartUnique/>
        </w:docPartObj>
      </w:sdtPr>
      <w:sdtContent>
        <w:r w:rsidRPr="00636B20">
          <w:rPr>
            <w:rFonts w:eastAsia="Times New Roman" w:cs="Times New Roman"/>
            <w:smallCaps/>
            <w:szCs w:val="20"/>
            <w14:ligatures w14:val="none"/>
          </w:rPr>
          <w:fldChar w:fldCharType="begin"/>
        </w:r>
        <w:r w:rsidRPr="00636B20">
          <w:rPr>
            <w:rFonts w:eastAsia="Times New Roman" w:cs="Times New Roman"/>
            <w:smallCaps/>
            <w:szCs w:val="20"/>
            <w14:ligatures w14:val="none"/>
          </w:rPr>
          <w:instrText xml:space="preserve"> PAGE   \* MERGEFORMAT </w:instrText>
        </w:r>
        <w:r w:rsidRPr="00636B20">
          <w:rPr>
            <w:rFonts w:eastAsia="Times New Roman" w:cs="Times New Roman"/>
            <w:smallCaps/>
            <w:szCs w:val="20"/>
            <w14:ligatures w14:val="none"/>
          </w:rPr>
          <w:fldChar w:fldCharType="separate"/>
        </w:r>
        <w:r w:rsidRPr="00636B20">
          <w:rPr>
            <w:rFonts w:eastAsia="Calibri" w:cs="Arial"/>
            <w:smallCaps/>
            <w:szCs w:val="20"/>
            <w14:ligatures w14:val="none"/>
          </w:rPr>
          <w:t>2</w:t>
        </w:r>
        <w:r w:rsidRPr="00636B20">
          <w:rPr>
            <w:rFonts w:eastAsia="Times New Roman" w:cs="Times New Roman"/>
            <w:smallCaps/>
            <w:szCs w:val="20"/>
            <w14:ligatures w14:val="none"/>
          </w:rPr>
          <w:fldChar w:fldCharType="end"/>
        </w:r>
      </w:sdtContent>
    </w:sdt>
  </w:p>
  <w:p w14:paraId="19FF7CD4" w14:textId="77777777" w:rsidR="008250E5" w:rsidRPr="00853F38" w:rsidRDefault="008250E5">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210E7"/>
    <w:multiLevelType w:val="hybridMultilevel"/>
    <w:tmpl w:val="5DD6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E5C0D"/>
    <w:multiLevelType w:val="hybridMultilevel"/>
    <w:tmpl w:val="5114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A70A8"/>
    <w:multiLevelType w:val="hybridMultilevel"/>
    <w:tmpl w:val="3B6AD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739AA"/>
    <w:multiLevelType w:val="hybridMultilevel"/>
    <w:tmpl w:val="B4C0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F5A66"/>
    <w:multiLevelType w:val="hybridMultilevel"/>
    <w:tmpl w:val="6DA4A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60FE7"/>
    <w:multiLevelType w:val="hybridMultilevel"/>
    <w:tmpl w:val="F1FE2D1A"/>
    <w:lvl w:ilvl="0" w:tplc="CDE20D82">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E7EE1"/>
    <w:multiLevelType w:val="hybridMultilevel"/>
    <w:tmpl w:val="84DC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546482">
    <w:abstractNumId w:val="3"/>
  </w:num>
  <w:num w:numId="2" w16cid:durableId="26102529">
    <w:abstractNumId w:val="2"/>
  </w:num>
  <w:num w:numId="3" w16cid:durableId="21056227">
    <w:abstractNumId w:val="1"/>
  </w:num>
  <w:num w:numId="4" w16cid:durableId="168764757">
    <w:abstractNumId w:val="6"/>
  </w:num>
  <w:num w:numId="5" w16cid:durableId="234820207">
    <w:abstractNumId w:val="4"/>
  </w:num>
  <w:num w:numId="6" w16cid:durableId="1658849847">
    <w:abstractNumId w:val="5"/>
  </w:num>
  <w:num w:numId="7" w16cid:durableId="154560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F3"/>
    <w:rsid w:val="000216E6"/>
    <w:rsid w:val="000270B8"/>
    <w:rsid w:val="00043892"/>
    <w:rsid w:val="000450E9"/>
    <w:rsid w:val="000460BF"/>
    <w:rsid w:val="00060A91"/>
    <w:rsid w:val="000A0E99"/>
    <w:rsid w:val="000A66FF"/>
    <w:rsid w:val="000C39F5"/>
    <w:rsid w:val="00127918"/>
    <w:rsid w:val="001743C0"/>
    <w:rsid w:val="00176E53"/>
    <w:rsid w:val="001C63F5"/>
    <w:rsid w:val="002161FE"/>
    <w:rsid w:val="00221104"/>
    <w:rsid w:val="00235B99"/>
    <w:rsid w:val="00237308"/>
    <w:rsid w:val="00257708"/>
    <w:rsid w:val="0026486D"/>
    <w:rsid w:val="002A17B6"/>
    <w:rsid w:val="002A4643"/>
    <w:rsid w:val="002A6C6D"/>
    <w:rsid w:val="002B0256"/>
    <w:rsid w:val="002D5137"/>
    <w:rsid w:val="00313D0D"/>
    <w:rsid w:val="00325CCC"/>
    <w:rsid w:val="00327BED"/>
    <w:rsid w:val="003576A3"/>
    <w:rsid w:val="00370A2E"/>
    <w:rsid w:val="00415610"/>
    <w:rsid w:val="00421A97"/>
    <w:rsid w:val="00433691"/>
    <w:rsid w:val="00462144"/>
    <w:rsid w:val="00465228"/>
    <w:rsid w:val="00477DB8"/>
    <w:rsid w:val="004D41F3"/>
    <w:rsid w:val="004D6A26"/>
    <w:rsid w:val="005146A4"/>
    <w:rsid w:val="00527617"/>
    <w:rsid w:val="00565F7E"/>
    <w:rsid w:val="00571AB3"/>
    <w:rsid w:val="005821BD"/>
    <w:rsid w:val="00591062"/>
    <w:rsid w:val="005A72A2"/>
    <w:rsid w:val="005B0A01"/>
    <w:rsid w:val="005E6659"/>
    <w:rsid w:val="005E732B"/>
    <w:rsid w:val="00604507"/>
    <w:rsid w:val="006158E7"/>
    <w:rsid w:val="00634767"/>
    <w:rsid w:val="00636B20"/>
    <w:rsid w:val="00656625"/>
    <w:rsid w:val="0066657D"/>
    <w:rsid w:val="006968B2"/>
    <w:rsid w:val="006E4A02"/>
    <w:rsid w:val="006E75EB"/>
    <w:rsid w:val="00776392"/>
    <w:rsid w:val="00793E42"/>
    <w:rsid w:val="007A5078"/>
    <w:rsid w:val="008250E5"/>
    <w:rsid w:val="00853F38"/>
    <w:rsid w:val="008C0BBF"/>
    <w:rsid w:val="008C2CDF"/>
    <w:rsid w:val="008D50DE"/>
    <w:rsid w:val="00910095"/>
    <w:rsid w:val="00957F70"/>
    <w:rsid w:val="00972FCB"/>
    <w:rsid w:val="009A737B"/>
    <w:rsid w:val="009E604B"/>
    <w:rsid w:val="009E6351"/>
    <w:rsid w:val="00A4629E"/>
    <w:rsid w:val="00A462A0"/>
    <w:rsid w:val="00A4780F"/>
    <w:rsid w:val="00A70013"/>
    <w:rsid w:val="00A77550"/>
    <w:rsid w:val="00A77A87"/>
    <w:rsid w:val="00AA4A97"/>
    <w:rsid w:val="00AC7C6B"/>
    <w:rsid w:val="00AD0C56"/>
    <w:rsid w:val="00AD141C"/>
    <w:rsid w:val="00B56DF7"/>
    <w:rsid w:val="00BC3DE2"/>
    <w:rsid w:val="00BF21BF"/>
    <w:rsid w:val="00C85087"/>
    <w:rsid w:val="00C86129"/>
    <w:rsid w:val="00CA7C44"/>
    <w:rsid w:val="00CC69CC"/>
    <w:rsid w:val="00D044AA"/>
    <w:rsid w:val="00D36CCF"/>
    <w:rsid w:val="00D461DE"/>
    <w:rsid w:val="00D86F88"/>
    <w:rsid w:val="00DA0DD4"/>
    <w:rsid w:val="00DB15C9"/>
    <w:rsid w:val="00DB1F7F"/>
    <w:rsid w:val="00E1490B"/>
    <w:rsid w:val="00E44B4F"/>
    <w:rsid w:val="00EF2381"/>
    <w:rsid w:val="00F44EFF"/>
    <w:rsid w:val="00F75C15"/>
    <w:rsid w:val="00F86635"/>
    <w:rsid w:val="00FA1362"/>
    <w:rsid w:val="00FF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177E"/>
  <w15:chartTrackingRefBased/>
  <w15:docId w15:val="{9CE229C5-B2CF-4CB2-B45B-0DA35812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1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1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41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41F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41F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41F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41F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1F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1F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41F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41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41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41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41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41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1F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1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41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1F3"/>
    <w:rPr>
      <w:i/>
      <w:iCs/>
      <w:color w:val="404040" w:themeColor="text1" w:themeTint="BF"/>
    </w:rPr>
  </w:style>
  <w:style w:type="paragraph" w:styleId="ListParagraph">
    <w:name w:val="List Paragraph"/>
    <w:basedOn w:val="Normal"/>
    <w:uiPriority w:val="34"/>
    <w:qFormat/>
    <w:rsid w:val="004D41F3"/>
    <w:pPr>
      <w:ind w:left="720"/>
      <w:contextualSpacing/>
    </w:pPr>
  </w:style>
  <w:style w:type="character" w:styleId="IntenseEmphasis">
    <w:name w:val="Intense Emphasis"/>
    <w:basedOn w:val="DefaultParagraphFont"/>
    <w:uiPriority w:val="21"/>
    <w:qFormat/>
    <w:rsid w:val="004D41F3"/>
    <w:rPr>
      <w:i/>
      <w:iCs/>
      <w:color w:val="0F4761" w:themeColor="accent1" w:themeShade="BF"/>
    </w:rPr>
  </w:style>
  <w:style w:type="paragraph" w:styleId="IntenseQuote">
    <w:name w:val="Intense Quote"/>
    <w:basedOn w:val="Normal"/>
    <w:next w:val="Normal"/>
    <w:link w:val="IntenseQuoteChar"/>
    <w:uiPriority w:val="30"/>
    <w:qFormat/>
    <w:rsid w:val="004D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1F3"/>
    <w:rPr>
      <w:i/>
      <w:iCs/>
      <w:color w:val="0F4761" w:themeColor="accent1" w:themeShade="BF"/>
    </w:rPr>
  </w:style>
  <w:style w:type="character" w:styleId="IntenseReference">
    <w:name w:val="Intense Reference"/>
    <w:basedOn w:val="DefaultParagraphFont"/>
    <w:uiPriority w:val="32"/>
    <w:qFormat/>
    <w:rsid w:val="004D41F3"/>
    <w:rPr>
      <w:b/>
      <w:bCs/>
      <w:smallCaps/>
      <w:color w:val="0F4761" w:themeColor="accent1" w:themeShade="BF"/>
      <w:spacing w:val="5"/>
    </w:rPr>
  </w:style>
  <w:style w:type="character" w:styleId="Hyperlink">
    <w:name w:val="Hyperlink"/>
    <w:basedOn w:val="DefaultParagraphFont"/>
    <w:uiPriority w:val="99"/>
    <w:unhideWhenUsed/>
    <w:rsid w:val="006158E7"/>
    <w:rPr>
      <w:color w:val="467886" w:themeColor="hyperlink"/>
      <w:u w:val="single"/>
    </w:rPr>
  </w:style>
  <w:style w:type="character" w:styleId="UnresolvedMention">
    <w:name w:val="Unresolved Mention"/>
    <w:basedOn w:val="DefaultParagraphFont"/>
    <w:uiPriority w:val="99"/>
    <w:semiHidden/>
    <w:unhideWhenUsed/>
    <w:rsid w:val="006158E7"/>
    <w:rPr>
      <w:color w:val="605E5C"/>
      <w:shd w:val="clear" w:color="auto" w:fill="E1DFDD"/>
    </w:rPr>
  </w:style>
  <w:style w:type="table" w:styleId="TableGrid">
    <w:name w:val="Table Grid"/>
    <w:basedOn w:val="TableNormal"/>
    <w:uiPriority w:val="39"/>
    <w:rsid w:val="0063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50E5"/>
    <w:pPr>
      <w:tabs>
        <w:tab w:val="center" w:pos="4680"/>
        <w:tab w:val="right" w:pos="9360"/>
      </w:tabs>
    </w:pPr>
  </w:style>
  <w:style w:type="character" w:customStyle="1" w:styleId="HeaderChar">
    <w:name w:val="Header Char"/>
    <w:basedOn w:val="DefaultParagraphFont"/>
    <w:link w:val="Header"/>
    <w:uiPriority w:val="99"/>
    <w:rsid w:val="008250E5"/>
  </w:style>
  <w:style w:type="paragraph" w:styleId="Footer">
    <w:name w:val="footer"/>
    <w:basedOn w:val="Normal"/>
    <w:link w:val="FooterChar"/>
    <w:uiPriority w:val="99"/>
    <w:unhideWhenUsed/>
    <w:rsid w:val="008250E5"/>
    <w:pPr>
      <w:tabs>
        <w:tab w:val="center" w:pos="4680"/>
        <w:tab w:val="right" w:pos="9360"/>
      </w:tabs>
    </w:pPr>
  </w:style>
  <w:style w:type="character" w:customStyle="1" w:styleId="FooterChar">
    <w:name w:val="Footer Char"/>
    <w:basedOn w:val="DefaultParagraphFont"/>
    <w:link w:val="Footer"/>
    <w:uiPriority w:val="99"/>
    <w:rsid w:val="008250E5"/>
  </w:style>
  <w:style w:type="character" w:styleId="FollowedHyperlink">
    <w:name w:val="FollowedHyperlink"/>
    <w:basedOn w:val="DefaultParagraphFont"/>
    <w:uiPriority w:val="99"/>
    <w:semiHidden/>
    <w:unhideWhenUsed/>
    <w:rsid w:val="005821B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dsfirstdrc.org/portal/" TargetMode="External"/><Relationship Id="rId18" Type="http://schemas.openxmlformats.org/officeDocument/2006/relationships/hyperlink" Target="https://pubmed.ncbi.nlm.nih.gov/34510780/" TargetMode="External"/><Relationship Id="rId26" Type="http://schemas.openxmlformats.org/officeDocument/2006/relationships/hyperlink" Target="https://pubmed.ncbi.nlm.nih.gov/32213632/" TargetMode="External"/><Relationship Id="rId39" Type="http://schemas.openxmlformats.org/officeDocument/2006/relationships/hyperlink" Target="http://www.ncbi.nlm.nih.gov/pubmed/26098886" TargetMode="External"/><Relationship Id="rId21" Type="http://schemas.openxmlformats.org/officeDocument/2006/relationships/hyperlink" Target="https://pubmed.ncbi.nlm.nih.gov/33242424/" TargetMode="External"/><Relationship Id="rId34" Type="http://schemas.openxmlformats.org/officeDocument/2006/relationships/hyperlink" Target="https://www.ncbi.nlm.nih.gov/pubmed/28966033" TargetMode="External"/><Relationship Id="rId42" Type="http://schemas.openxmlformats.org/officeDocument/2006/relationships/hyperlink" Target="http://www.ncbi.nlm.nih.gov/pubmed/16873499"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pubmed.ncbi.nlm.nih.gov/37235472/" TargetMode="External"/><Relationship Id="rId29" Type="http://schemas.openxmlformats.org/officeDocument/2006/relationships/hyperlink" Target="https://pubmed.ncbi.nlm.nih.gov/3278301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edcbioportal.org/" TargetMode="External"/><Relationship Id="rId24" Type="http://schemas.openxmlformats.org/officeDocument/2006/relationships/hyperlink" Target="https://pubmed.ncbi.nlm.nih.gov/32319659/" TargetMode="External"/><Relationship Id="rId32" Type="http://schemas.openxmlformats.org/officeDocument/2006/relationships/hyperlink" Target="https://www.ncbi.nlm.nih.gov/pubmed/30092011" TargetMode="External"/><Relationship Id="rId37" Type="http://schemas.openxmlformats.org/officeDocument/2006/relationships/hyperlink" Target="http://www.ncbi.nlm.nih.gov/pubmed/26516065" TargetMode="External"/><Relationship Id="rId40" Type="http://schemas.openxmlformats.org/officeDocument/2006/relationships/hyperlink" Target="http://www.ncbi.nlm.nih.gov/pubmed/22460905"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pubmed.ncbi.nlm.nih.gov/37492101/" TargetMode="External"/><Relationship Id="rId23" Type="http://schemas.openxmlformats.org/officeDocument/2006/relationships/hyperlink" Target="https://pubmed.ncbi.nlm.nih.gov/33119584/" TargetMode="External"/><Relationship Id="rId28" Type="http://schemas.openxmlformats.org/officeDocument/2006/relationships/hyperlink" Target="https://pubmed.ncbi.nlm.nih.gov/32256484/" TargetMode="External"/><Relationship Id="rId36" Type="http://schemas.openxmlformats.org/officeDocument/2006/relationships/hyperlink" Target="http://www.ncbi.nlm.nih.gov/pubmed/27997549" TargetMode="External"/><Relationship Id="rId10" Type="http://schemas.openxmlformats.org/officeDocument/2006/relationships/hyperlink" Target="mailto:pichai.raman@gmail.com" TargetMode="External"/><Relationship Id="rId19" Type="http://schemas.openxmlformats.org/officeDocument/2006/relationships/hyperlink" Target="https://pubmed.ncbi.nlm.nih.gov/33789113/" TargetMode="External"/><Relationship Id="rId31" Type="http://schemas.openxmlformats.org/officeDocument/2006/relationships/hyperlink" Target="https://www.sciencedirect.com/science/article/abs/pii/S2210776218304897" TargetMode="External"/><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ubmed.ncbi.nlm.nih.gov/37679810/" TargetMode="External"/><Relationship Id="rId22" Type="http://schemas.openxmlformats.org/officeDocument/2006/relationships/hyperlink" Target="https://pubmed.ncbi.nlm.nih.gov/33317447/" TargetMode="External"/><Relationship Id="rId27" Type="http://schemas.openxmlformats.org/officeDocument/2006/relationships/hyperlink" Target="https://pubmed.ncbi.nlm.nih.gov/32211329/" TargetMode="External"/><Relationship Id="rId30" Type="http://schemas.openxmlformats.org/officeDocument/2006/relationships/hyperlink" Target="https://pubmed.ncbi.nlm.nih.gov/31693904/" TargetMode="External"/><Relationship Id="rId35" Type="http://schemas.openxmlformats.org/officeDocument/2006/relationships/hyperlink" Target="https://www.ncbi.nlm.nih.gov/pubmed/28898695" TargetMode="External"/><Relationship Id="rId43" Type="http://schemas.openxmlformats.org/officeDocument/2006/relationships/hyperlink" Target="http://www.ncbi.nlm.nih.gov/pubmed/16314922"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cavatica.org/" TargetMode="External"/><Relationship Id="rId17" Type="http://schemas.openxmlformats.org/officeDocument/2006/relationships/hyperlink" Target="https://pubmed.ncbi.nlm.nih.gov/34551968/" TargetMode="External"/><Relationship Id="rId25" Type="http://schemas.openxmlformats.org/officeDocument/2006/relationships/hyperlink" Target="https://pubmed.ncbi.nlm.nih.gov/31911672/" TargetMode="External"/><Relationship Id="rId33" Type="http://schemas.openxmlformats.org/officeDocument/2006/relationships/hyperlink" Target="https://www.ncbi.nlm.nih.gov/pubmed/29056344" TargetMode="External"/><Relationship Id="rId38" Type="http://schemas.openxmlformats.org/officeDocument/2006/relationships/hyperlink" Target="http://www.ncbi.nlm.nih.gov/pubmed/26494976" TargetMode="External"/><Relationship Id="rId46" Type="http://schemas.openxmlformats.org/officeDocument/2006/relationships/theme" Target="theme/theme1.xml"/><Relationship Id="rId20" Type="http://schemas.openxmlformats.org/officeDocument/2006/relationships/hyperlink" Target="https://pubmed.ncbi.nlm.nih.gov/33625877/" TargetMode="External"/><Relationship Id="rId41" Type="http://schemas.openxmlformats.org/officeDocument/2006/relationships/hyperlink" Target="http://www.ncbi.nlm.nih.gov/pubmed/20670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29DFAC9CA9C94287BE5925BFC2CB41" ma:contentTypeVersion="31" ma:contentTypeDescription="Create a new document." ma:contentTypeScope="" ma:versionID="18769114d8761f5febee4c5ed0f6a868">
  <xsd:schema xmlns:xsd="http://www.w3.org/2001/XMLSchema" xmlns:xs="http://www.w3.org/2001/XMLSchema" xmlns:p="http://schemas.microsoft.com/office/2006/metadata/properties" xmlns:ns2="95d2fa82-7389-47b7-8842-61d53300a026" xmlns:ns3="76323af1-7b34-4a46-ba38-c26bc6aad3e4" targetNamespace="http://schemas.microsoft.com/office/2006/metadata/properties" ma:root="true" ma:fieldsID="1686623b62db1c7702444d44dc29f856" ns2:_="" ns3:_="">
    <xsd:import namespace="95d2fa82-7389-47b7-8842-61d53300a026"/>
    <xsd:import namespace="76323af1-7b34-4a46-ba38-c26bc6aad3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element ref="ns2:TaxKeywordTaxHTField" minOccurs="0"/>
                <xsd:element ref="ns2:TaxCatchAll" minOccurs="0"/>
                <xsd:element ref="ns3:MediaServiceLocation" minOccurs="0"/>
                <xsd:element ref="ns3:_Flow_SignoffStatus" minOccurs="0"/>
                <xsd:element ref="ns3:Thumbnail" minOccurs="0"/>
                <xsd:element ref="ns3:lcf76f155ced4ddcb4097134ff3c332f" minOccurs="0"/>
                <xsd:element ref="ns3:MediaServiceObjectDetectorVersions" minOccurs="0"/>
                <xsd:element ref="ns3:MediaServiceSearchProperties" minOccurs="0"/>
                <xsd:element ref="ns3:Note" minOccurs="0"/>
                <xsd:element ref="ns3:ExecutionDate" minOccurs="0"/>
                <xsd:element ref="ns3:Not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2fa82-7389-47b7-8842-61d53300a0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KeywordTaxHTField" ma:index="21" nillable="true" ma:taxonomy="true" ma:internalName="TaxKeywordTaxHTField" ma:taxonomyFieldName="TaxKeyword" ma:displayName="Enterprise Keywords" ma:fieldId="{23f27201-bee3-471e-b2e7-b64fd8b7ca38}" ma:taxonomyMulti="true" ma:sspId="b9cdc686-53fa-4e7d-88fb-b17381d5cf00" ma:termSetId="00000000-0000-0000-0000-000000000000" ma:anchorId="00000000-0000-0000-0000-000000000000" ma:open="true" ma:isKeyword="true">
      <xsd:complexType>
        <xsd:sequence>
          <xsd:element ref="pc:Terms" minOccurs="0" maxOccurs="1"/>
        </xsd:sequence>
      </xsd:complexType>
    </xsd:element>
    <xsd:element name="TaxCatchAll" ma:index="22" nillable="true" ma:displayName="Taxonomy Catch All Column" ma:hidden="true" ma:list="{64265225-4ed2-431c-9bf0-3e42ad48349d}" ma:internalName="TaxCatchAll" ma:showField="CatchAllData" ma:web="95d2fa82-7389-47b7-8842-61d53300a0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6323af1-7b34-4a46-ba38-c26bc6aad3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_Flow_SignoffStatus" ma:index="24" nillable="true" ma:displayName="Sign-off status" ma:internalName="Sign_x002d_off_x0020_status">
      <xsd:simpleType>
        <xsd:restriction base="dms:Text"/>
      </xsd:simpleType>
    </xsd:element>
    <xsd:element name="Thumbnail" ma:index="25" nillable="true" ma:displayName="Thumbnail" ma:format="Thumbnail" ma:internalName="Thumbnail">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b9cdc686-53fa-4e7d-88fb-b17381d5cf0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Note" ma:index="30" nillable="true" ma:displayName="Note" ma:default="Ayers" ma:format="Dropdown" ma:internalName="Note">
      <xsd:simpleType>
        <xsd:restriction base="dms:Text">
          <xsd:maxLength value="255"/>
        </xsd:restriction>
      </xsd:simpleType>
    </xsd:element>
    <xsd:element name="ExecutionDate" ma:index="31" nillable="true" ma:displayName="Execution Date" ma:format="Dropdown" ma:internalName="ExecutionDate">
      <xsd:simpleType>
        <xsd:restriction base="dms:Text">
          <xsd:maxLength value="255"/>
        </xsd:restriction>
      </xsd:simpleType>
    </xsd:element>
    <xsd:element name="Notes" ma:index="32" nillable="true" ma:displayName="Notes" ma:description="Example form only.  Finalize once questions are complete" ma:format="Dropdown" ma:internalName="Notes">
      <xsd:simpleType>
        <xsd:restriction base="dms:Note">
          <xsd:maxLength value="255"/>
        </xsd:restriction>
      </xsd:simpleType>
    </xsd:element>
    <xsd:element name="MediaServiceBillingMetadata" ma:index="3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6323af1-7b34-4a46-ba38-c26bc6aad3e4" xsi:nil="true"/>
    <Note xmlns="76323af1-7b34-4a46-ba38-c26bc6aad3e4">Ayers</Note>
    <Notes xmlns="76323af1-7b34-4a46-ba38-c26bc6aad3e4" xsi:nil="true"/>
    <Thumbnail xmlns="76323af1-7b34-4a46-ba38-c26bc6aad3e4" xsi:nil="true"/>
    <ExecutionDate xmlns="76323af1-7b34-4a46-ba38-c26bc6aad3e4" xsi:nil="true"/>
    <TaxCatchAll xmlns="95d2fa82-7389-47b7-8842-61d53300a026" xsi:nil="true"/>
    <lcf76f155ced4ddcb4097134ff3c332f xmlns="76323af1-7b34-4a46-ba38-c26bc6aad3e4">
      <Terms xmlns="http://schemas.microsoft.com/office/infopath/2007/PartnerControls"/>
    </lcf76f155ced4ddcb4097134ff3c332f>
    <TaxKeywordTaxHTField xmlns="95d2fa82-7389-47b7-8842-61d53300a026">
      <Terms xmlns="http://schemas.microsoft.com/office/infopath/2007/PartnerControls"/>
    </TaxKeywordTaxHTField>
  </documentManagement>
</p:properties>
</file>

<file path=customXml/itemProps1.xml><?xml version="1.0" encoding="utf-8"?>
<ds:datastoreItem xmlns:ds="http://schemas.openxmlformats.org/officeDocument/2006/customXml" ds:itemID="{99DF1B54-3B31-48E7-8665-048185340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2fa82-7389-47b7-8842-61d53300a026"/>
    <ds:schemaRef ds:uri="76323af1-7b34-4a46-ba38-c26bc6aad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C6C500-236C-4701-9E7A-392BE21AE3A2}">
  <ds:schemaRefs>
    <ds:schemaRef ds:uri="http://schemas.microsoft.com/sharepoint/v3/contenttype/forms"/>
  </ds:schemaRefs>
</ds:datastoreItem>
</file>

<file path=customXml/itemProps3.xml><?xml version="1.0" encoding="utf-8"?>
<ds:datastoreItem xmlns:ds="http://schemas.openxmlformats.org/officeDocument/2006/customXml" ds:itemID="{FBB2310D-975E-4C22-BE9F-0CAE30E63E45}">
  <ds:schemaRefs>
    <ds:schemaRef ds:uri="http://schemas.microsoft.com/office/2006/metadata/properties"/>
    <ds:schemaRef ds:uri="http://schemas.microsoft.com/office/infopath/2007/PartnerControls"/>
    <ds:schemaRef ds:uri="76323af1-7b34-4a46-ba38-c26bc6aad3e4"/>
    <ds:schemaRef ds:uri="95d2fa82-7389-47b7-8842-61d53300a026"/>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3711</Words>
  <Characters>21154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Hunter</dc:creator>
  <cp:keywords/>
  <dc:description/>
  <cp:lastModifiedBy>Pichai Raman</cp:lastModifiedBy>
  <cp:revision>4</cp:revision>
  <dcterms:created xsi:type="dcterms:W3CDTF">2025-06-18T19:18:00Z</dcterms:created>
  <dcterms:modified xsi:type="dcterms:W3CDTF">2025-09-03T01:46:00Z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0x0101008629DFAC9CA9C94287BE5925BFC2CB41</vt:lpwstr>
  </property>
  <property fmtid="{D5CDD505-2E9C-101B-9397-08002B2CF9AE}" pid="3" name="TaxKeyword">
    <vt:lpwstr/>
  </property>
  <property fmtid="{D5CDD505-2E9C-101B-9397-08002B2CF9AE}" pid="4" name="MediaServiceImageTags">
    <vt:lpwstr/>
  </property>
</Properties>
</file>