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color w:val="3A7496"/>
        </w:rPr>
        <w:t>INSTITUTO TECNOLÓGICO  •  SERVICIOS WEB</w:t>
      </w:r>
    </w:p>
    <w:p>
      <w:pPr>
        <w:pStyle w:val="Title"/>
      </w:pPr>
      <w:r>
        <w:t>Distribución de servicios web</w:t>
      </w:r>
    </w:p>
    <w:p>
      <w:r>
        <w:rPr>
          <w:b/>
        </w:rPr>
        <w:t>Práctica 2 — Contenerización y documentación con Docker + OpenAPI</w:t>
      </w:r>
    </w:p>
    <w:p>
      <w:r>
        <w:rPr>
          <w:b w:val="0"/>
        </w:rPr>
        <w:t>Proyecto integrador: REFRICAZ</w:t>
      </w:r>
    </w:p>
    <w:p>
      <w:r>
        <w:rPr>
          <w:b w:val="0"/>
        </w:rPr>
        <w:t>Equipo: [AGREGAR NÚMERO DE EQUIPO]</w:t>
      </w:r>
    </w:p>
    <w:p>
      <w:r>
        <w:rPr>
          <w:b w:val="0"/>
        </w:rPr>
        <w:t>Fecha: 20 de octubre de 2026</w:t>
      </w:r>
    </w:p>
    <w:p>
      <w:pPr>
        <w:pStyle w:val="Heading1"/>
      </w:pPr>
      <w:r>
        <w:t>Integrantes</w:t>
      </w:r>
    </w:p>
    <w:p>
      <w:r>
        <w:rPr>
          <w:b w:val="0"/>
        </w:rPr>
        <w:t>•  Perez Martinez Ali Ramses</w:t>
      </w:r>
    </w:p>
    <w:p>
      <w:r>
        <w:rPr>
          <w:b w:val="0"/>
        </w:rPr>
        <w:t>•  Zamora Ojeda Estrella Edith</w:t>
      </w:r>
    </w:p>
    <w:p>
      <w:r>
        <w:rPr>
          <w:b w:val="0"/>
        </w:rPr>
        <w:t>•  Perez Martinez Grettell Garet</w:t>
      </w:r>
    </w:p>
    <w:p>
      <w:r>
        <w:rPr>
          <w:b w:val="0"/>
        </w:rPr>
        <w:t>•  Mendoza Olmedo Ricardo</w:t>
      </w:r>
    </w:p>
    <w:p>
      <w:r>
        <w:rPr>
          <w:b w:val="0"/>
        </w:rPr>
        <w:t>•  Mendez Millan Monserat Nizbeth</w:t>
      </w:r>
    </w:p>
    <w:p>
      <w:pPr>
        <w:pStyle w:val="Heading1"/>
      </w:pPr>
      <w:r>
        <w:t>Objetivo</w:t>
      </w:r>
    </w:p>
    <w:p>
      <w:r>
        <w:rPr>
          <w:b w:val="0"/>
        </w:rPr>
        <w:t>Distribuir el sitio REFRICAZ como un conjunto reproducible de servicios web, integrando frontend, backend y emuladores locales de Firebase en Docker Compose. Documentar rutas operativas de la API mediante OpenAPI y Swagger UI, y validar que el repositorio pueda clonarse y ejecutarse desde cero.</w:t>
      </w:r>
    </w:p>
    <w:p>
      <w:pPr>
        <w:pStyle w:val="Heading1"/>
      </w:pPr>
      <w:r>
        <w:t>Alcance</w:t>
      </w:r>
    </w:p>
    <w:p>
      <w:r>
        <w:rPr>
          <w:b w:val="0"/>
        </w:rPr>
        <w:t>La configuración incluye el backend Node.js, el frontend Nginx y un contenedor con emuladores de Cloud Firestore, Authentication y Storage. La base de datos utilizada en la práctica es local y no corresponde al servicio productivo. Las funciones externas de IA y leads del despliegue serverless no forman parte de las pruebas de Docker.</w:t>
      </w:r>
    </w:p>
    <w:p>
      <w:pPr>
        <w:pStyle w:val="Heading1"/>
      </w:pPr>
      <w:r>
        <w:t>Estado del documento</w:t>
      </w:r>
    </w:p>
    <w:p>
      <w:r>
        <w:rPr>
          <w:b w:val="0"/>
        </w:rPr>
        <w:t>Plantilla preparada. Las capturas, resultados reales, número de equipo, URL del release y reporte del equipo evaluador deben agregarse después de ejecutar las pruebas. Este documento no acredita todavía que los servicios se hayan ejecutado.</w:t>
      </w:r>
    </w:p>
    <w:p>
      <w:r>
        <w:br w:type="page"/>
      </w:r>
    </w:p>
    <w:p>
      <w:pPr>
        <w:pStyle w:val="Heading1"/>
      </w:pPr>
      <w:r>
        <w:t>1. Preparación y ejecución</w:t>
      </w:r>
    </w:p>
    <w:p>
      <w:r>
        <w:rPr>
          <w:b w:val="0"/>
        </w:rPr>
        <w:t>Comandos de ejecución previstos:</w:t>
      </w:r>
    </w:p>
    <w:p>
      <w:pPr/>
      <w:r>
        <w:rPr>
          <w:rFonts w:ascii="Consolas" w:hAnsi="Consolas"/>
          <w:color w:val="004B64"/>
          <w:sz w:val="18"/>
        </w:rPr>
        <w:t>Copy-Item .env.example .env</w:t>
      </w:r>
    </w:p>
    <w:p>
      <w:pPr/>
      <w:r>
        <w:rPr>
          <w:rFonts w:ascii="Consolas" w:hAnsi="Consolas"/>
          <w:color w:val="004B64"/>
          <w:sz w:val="18"/>
        </w:rPr>
        <w:t>docker compose up --build -d</w:t>
      </w:r>
    </w:p>
    <w:p>
      <w:pPr/>
      <w:r>
        <w:rPr>
          <w:rFonts w:ascii="Consolas" w:hAnsi="Consolas"/>
          <w:color w:val="004B64"/>
          <w:sz w:val="18"/>
        </w:rPr>
        <w:t>docker compose 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9F0F4"/>
          </w:tcPr>
          <w:p>
            <w:pPr>
              <w:spacing w:before="340"/>
              <w:jc w:val="center"/>
            </w:pPr>
            <w:r>
              <w:rPr>
                <w:b/>
                <w:color w:val="477089"/>
                <w:sz w:val="18"/>
              </w:rPr>
              <w:t>PEGAR CAPTURA REAL</w:t>
              <w:br/>
              <w:t>Evidencia 1. Terminal: docker compose ps, tres servicios activos y BD healthy</w:t>
            </w:r>
          </w:p>
        </w:tc>
      </w:tr>
    </w:tbl>
    <w:p>
      <w:pPr>
        <w:spacing w:after="0"/>
      </w:pPr>
    </w:p>
    <w:p>
      <w:r>
        <w:rPr>
          <w:b w:val="0"/>
        </w:rPr>
        <w:t>Resultado obtenido: [ESCRIBIR RESULTADO REAL].</w:t>
      </w:r>
    </w:p>
    <w:p>
      <w:pPr>
        <w:pStyle w:val="Heading1"/>
      </w:pPr>
      <w:r>
        <w:t>2. Frontend y página 404</w:t>
      </w:r>
    </w:p>
    <w:p>
      <w:r>
        <w:rPr>
          <w:b w:val="0"/>
        </w:rPr>
        <w:t>Acceso esperado: http://localhost:8080. Página para verificar consumo del backend: /estado-api.html. Ruta inexistente: /ruta-inexistente.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9F0F4"/>
          </w:tcPr>
          <w:p>
            <w:pPr>
              <w:spacing w:before="340"/>
              <w:jc w:val="center"/>
            </w:pPr>
            <w:r>
              <w:rPr>
                <w:b/>
                <w:color w:val="477089"/>
                <w:sz w:val="18"/>
              </w:rPr>
              <w:t>PEGAR CAPTURA REAL</w:t>
              <w:br/>
              <w:t>Evidencia 2. Sitio REFRICAZ o /estado-api.html con HTTP 200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9F0F4"/>
          </w:tcPr>
          <w:p>
            <w:pPr>
              <w:spacing w:before="340"/>
              <w:jc w:val="center"/>
            </w:pPr>
            <w:r>
              <w:rPr>
                <w:b/>
                <w:color w:val="477089"/>
                <w:sz w:val="18"/>
              </w:rPr>
              <w:t>PEGAR CAPTURA REAL</w:t>
              <w:br/>
              <w:t>Evidencia 3. Página 404 personalizada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Documentación y consumo de API</w:t>
      </w:r>
    </w:p>
    <w:p>
      <w:r>
        <w:rPr>
          <w:b w:val="0"/>
        </w:rPr>
        <w:t>Swagger UI: http://localhost:3000/api-docs/. Para las pruebas de ubicaciones guardadas se utiliza el encabezado x-user-id: equipo-practica-2.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103E5F"/>
          </w:tcPr>
          <w:p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3211"/>
            <w:vAlign w:val="center"/>
            <w:shd w:fill="103E5F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3211"/>
            <w:vAlign w:val="center"/>
            <w:shd w:fill="103E5F"/>
          </w:tcPr>
          <w:p>
            <w:r>
              <w:rPr>
                <w:b/>
                <w:color w:val="FFFFFF"/>
              </w:rPr>
              <w:t>Código esperado</w:t>
            </w:r>
          </w:p>
        </w:tc>
      </w:tr>
      <w:tr>
        <w:tc>
          <w:tcPr>
            <w:tcW w:type="dxa" w:w="3211"/>
            <w:vAlign w:val="center"/>
          </w:tcPr>
          <w:p>
            <w:r>
              <w:t>GET</w:t>
            </w:r>
          </w:p>
        </w:tc>
        <w:tc>
          <w:tcPr>
            <w:tcW w:type="dxa" w:w="3211"/>
            <w:vAlign w:val="center"/>
          </w:tcPr>
          <w:p>
            <w:r>
              <w:t>/api/ubicaciones-guardadas</w:t>
            </w:r>
          </w:p>
        </w:tc>
        <w:tc>
          <w:tcPr>
            <w:tcW w:type="dxa" w:w="3211"/>
            <w:vAlign w:val="center"/>
          </w:tcPr>
          <w:p>
            <w:r>
              <w:t>200</w:t>
            </w:r>
          </w:p>
        </w:tc>
      </w:tr>
      <w:tr>
        <w:tc>
          <w:tcPr>
            <w:tcW w:type="dxa" w:w="3211"/>
            <w:vAlign w:val="center"/>
          </w:tcPr>
          <w:p>
            <w:r>
              <w:t>POST</w:t>
            </w:r>
          </w:p>
        </w:tc>
        <w:tc>
          <w:tcPr>
            <w:tcW w:type="dxa" w:w="3211"/>
            <w:vAlign w:val="center"/>
          </w:tcPr>
          <w:p>
            <w:r>
              <w:t>/api/ubicaciones-guardadas</w:t>
            </w:r>
          </w:p>
        </w:tc>
        <w:tc>
          <w:tcPr>
            <w:tcW w:type="dxa" w:w="3211"/>
            <w:vAlign w:val="center"/>
          </w:tcPr>
          <w:p>
            <w:r>
              <w:t>201</w:t>
            </w:r>
          </w:p>
        </w:tc>
      </w:tr>
      <w:tr>
        <w:tc>
          <w:tcPr>
            <w:tcW w:type="dxa" w:w="3211"/>
            <w:vAlign w:val="center"/>
          </w:tcPr>
          <w:p>
            <w:r>
              <w:t>GET por ID</w:t>
            </w:r>
          </w:p>
        </w:tc>
        <w:tc>
          <w:tcPr>
            <w:tcW w:type="dxa" w:w="3211"/>
            <w:vAlign w:val="center"/>
          </w:tcPr>
          <w:p>
            <w:r>
              <w:t>/api/ubicaciones-guardadas/{id}</w:t>
            </w:r>
          </w:p>
        </w:tc>
        <w:tc>
          <w:tcPr>
            <w:tcW w:type="dxa" w:w="3211"/>
            <w:vAlign w:val="center"/>
          </w:tcPr>
          <w:p>
            <w:r>
              <w:t>200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9F0F4"/>
          </w:tcPr>
          <w:p>
            <w:pPr>
              <w:spacing w:before="340"/>
              <w:jc w:val="center"/>
            </w:pPr>
            <w:r>
              <w:rPr>
                <w:b/>
                <w:color w:val="477089"/>
                <w:sz w:val="18"/>
              </w:rPr>
              <w:t>PEGAR CAPTURA REAL</w:t>
              <w:br/>
              <w:t>Evidencia 4. Swagger - GET lista: Try it out y respuesta 200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9F0F4"/>
          </w:tcPr>
          <w:p>
            <w:pPr>
              <w:spacing w:before="340"/>
              <w:jc w:val="center"/>
            </w:pPr>
            <w:r>
              <w:rPr>
                <w:b/>
                <w:color w:val="477089"/>
                <w:sz w:val="18"/>
              </w:rPr>
              <w:t>PEGAR CAPTURA REAL</w:t>
              <w:br/>
              <w:t>Evidencia 5. Swagger - POST crear: Try it out y respuesta 201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9F0F4"/>
          </w:tcPr>
          <w:p>
            <w:pPr>
              <w:spacing w:before="340"/>
              <w:jc w:val="center"/>
            </w:pPr>
            <w:r>
              <w:rPr>
                <w:b/>
                <w:color w:val="477089"/>
                <w:sz w:val="18"/>
              </w:rPr>
              <w:t>PEGAR CAPTURA REAL</w:t>
              <w:br/>
              <w:t>Evidencia 6. Swagger - GET por id: Try it out y respuesta 200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Clonación limpia y publicación</w:t>
      </w:r>
    </w:p>
    <w:p>
      <w:r>
        <w:rPr>
          <w:b w:val="0"/>
        </w:rPr>
        <w:t>La prueba debe realizarse en una carpeta distinta, siguiendo solamente el README.md y sin depender de archivos locales del equipo que preparó el proyecto.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9F0F4"/>
          </w:tcPr>
          <w:p>
            <w:pPr>
              <w:spacing w:before="340"/>
              <w:jc w:val="center"/>
            </w:pPr>
            <w:r>
              <w:rPr>
                <w:b/>
                <w:color w:val="477089"/>
                <w:sz w:val="18"/>
              </w:rPr>
              <w:t>PEGAR CAPTURA REAL</w:t>
              <w:br/>
              <w:t>Evidencia 7. Git clone, copia de .env.example y Docker Compose funcionando</w:t>
            </w:r>
          </w:p>
        </w:tc>
      </w:tr>
    </w:tbl>
    <w:p>
      <w:pPr>
        <w:spacing w:after="0"/>
      </w:pPr>
    </w:p>
    <w:p>
      <w:r>
        <w:rPr>
          <w:b w:val="0"/>
        </w:rPr>
        <w:t>Repositorio: https://github.com/Pichardo-cpu/proyecto-mandujano-orquidea</w:t>
      </w:r>
    </w:p>
    <w:p>
      <w:r>
        <w:rPr>
          <w:b w:val="0"/>
        </w:rPr>
        <w:t>Enlace del release v1.0.0: [PEGAR URL REAL CUANDO EXISTA]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9F0F4"/>
          </w:tcPr>
          <w:p>
            <w:pPr>
              <w:spacing w:before="340"/>
              <w:jc w:val="center"/>
            </w:pPr>
            <w:r>
              <w:rPr>
                <w:b/>
                <w:color w:val="477089"/>
                <w:sz w:val="18"/>
              </w:rPr>
              <w:t>PEGAR CAPTURA REAL</w:t>
              <w:br/>
              <w:t>Evidencia 8. Etiqueta v1.0.0 y release publicado en GitHub</w:t>
            </w:r>
          </w:p>
        </w:tc>
      </w:tr>
    </w:tbl>
    <w:p>
      <w:pPr>
        <w:spacing w:after="0"/>
      </w:pPr>
    </w:p>
    <w:p>
      <w:pPr>
        <w:pStyle w:val="Heading1"/>
      </w:pPr>
      <w:r>
        <w:t>5. Prueba realizada por otro equipo</w:t>
      </w:r>
    </w:p>
    <w:p>
      <w:r>
        <w:rPr>
          <w:b w:val="0"/>
        </w:rPr>
        <w:t>Equipo evaluador: [COMPLETAR]</w:t>
      </w:r>
    </w:p>
    <w:p>
      <w:r>
        <w:rPr>
          <w:b w:val="0"/>
        </w:rPr>
        <w:t>Reporte de máximo cinco líneas: [PEGAR AQUÍ EL REPORTE REAL QUE ENTREGA EL OTRO EQUIPO].</w:t>
      </w:r>
    </w:p>
    <w:p>
      <w:pPr>
        <w:pStyle w:val="Heading1"/>
      </w:pPr>
      <w:r>
        <w:t>6. Conclusión</w:t>
      </w:r>
    </w:p>
    <w:p>
      <w:r>
        <w:rPr>
          <w:b w:val="0"/>
        </w:rPr>
        <w:t>Se preparó una configuración de distribución que separa frontend, backend y persistencia local, junto con documentación OpenAPI. La confirmación de reproducibilidad y el cumplimiento final de la rúbrica dependen de la ejecución efectiva, las capturas, el release y la prueba independiente de otro equipo.</w:t>
      </w:r>
    </w:p>
    <w:p>
      <w:pPr>
        <w:pStyle w:val="Heading1"/>
      </w:pPr>
      <w:r>
        <w:t>7. Evidencias pendientes para entrega</w:t>
      </w:r>
    </w:p>
    <w:p>
      <w:r>
        <w:rPr>
          <w:b w:val="0"/>
        </w:rPr>
        <w:t>Agregar las ocho capturas anteriores, completar el número del equipo, guardar como P2_Distribucion_Equipo&lt;N&gt;.pdf y adjuntar URLs públicas del repositorio y release. No sustituir resultados de terminal o Swagger por capturas simuladas.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883"/>
        <w:sz w:val="16"/>
      </w:rPr>
      <w:t>P2 — Distribución de servicios web  •  Documento editable con evidencias pendientes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397199"/>
        <w:sz w:val="16"/>
      </w:rPr>
      <w:t>REFRICAZ  |  Servicios Web  |  Práctica P2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4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5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D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0E35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