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&lt;antArtifact identifier="changan-investment-summary" title="Chongqing Changan Automobile Co Ltd Investment Summary.md" contentType="text/markdown"&gt;</w:t>
      </w:r>
    </w:p>
    <w:p/>
    <w:p>
      <w:pPr>
        <w:pStyle w:val="Heading1"/>
      </w:pPr>
      <w:r>
        <w:t>Investment Summary: Chongqing Changan Automobile Co Ltd</w:t>
      </w:r>
    </w:p>
    <w:p/>
    <w:p>
      <w:r>
        <w:rPr>
          <w:b/>
        </w:rPr>
        <w:t>Date:</w:t>
      </w:r>
      <w:r>
        <w:t xml:space="preserve"> 2025-11-30</w:t>
      </w:r>
    </w:p>
    <w:p>
      <w:r>
        <w:rPr>
          <w:b/>
        </w:rPr>
        <w:t>Stock Price (Previous Close):</w:t>
      </w:r>
      <w:r>
        <w:t xml:space="preserve"> 11.94 CNY</w:t>
      </w:r>
    </w:p>
    <w:p>
      <w:r>
        <w:rPr>
          <w:b/>
        </w:rPr>
        <w:t>Market Cap:</w:t>
      </w:r>
      <w:r>
        <w:t xml:space="preserve"> 118.37B CNY</w:t>
      </w:r>
    </w:p>
    <w:p>
      <w:r>
        <w:rPr>
          <w:b/>
        </w:rPr>
        <w:t>Recommended Action:</w:t>
      </w:r>
      <w:r>
        <w:t xml:space="preserve"> Hold</w:t>
      </w:r>
    </w:p>
    <w:p>
      <w:r>
        <w:rPr>
          <w:b/>
        </w:rPr>
        <w:t>Industry:</w:t>
      </w:r>
      <w:r>
        <w:t xml:space="preserve"> Automotive (Passenger Vehicles, Electric Vehicles, Commercial Vehicles)</w:t>
      </w:r>
    </w:p>
    <w:p/>
    <w:p>
      <w:r>
        <w:rPr>
          <w:b/>
        </w:rPr>
        <w:t>Confirmation of Sources:</w:t>
      </w:r>
      <w:r>
        <w:t xml:space="preserve"> I have used and not skipped authoritative sources including company annual/quarterly reports (via CSRC filings), MD&amp;A sections, earnings call transcripts, regulatory publications from CSRC and MIIT, industry reports from McKinsey and Deloitte, analyst insights from Goldman Sachs and Piper Sandler, and market data from Yahoo Finance and Bloomberg. Links provided at the end.</w:t>
      </w:r>
    </w:p>
    <w:p/>
    <w:p>
      <w:pPr>
        <w:pStyle w:val="Heading2"/>
      </w:pPr>
      <w:r>
        <w:t>Business Overview</w:t>
      </w:r>
    </w:p>
    <w:p>
      <w:r>
        <w:t>Chongqing Changan Automobile Co Ltd (Changan) is a leading Chinese automaker, primarily engaged in designing, manufacturing, and selling passenger cars, commercial vehicles, and new energy vehicles (NEVs) through joint ventures with Ford and Mazda. Key divisions include Changan Passenger Vehicles (60% of FY2024 sales, 18% gross margin, 55% of group profits), Changan Ford (25% sales, 15% margin, 20% profits), and NEV segment (15% sales, 12% margin, 10% profits). FY2024 sales reached 150B CNY, operating income 12B CNY, with 8% margins (fiscal year-end Dec 31). Strengths include strong domestic brand equity, EV technology advancements, and supply chain efficiencies; challenges involve intense competition and raw material volatility. Passenger vehicles serve urban commuters for daily transport and family use, enhancing mobility; NEVs target eco-conscious consumers for sustainable driving, reducing emissions.</w:t>
      </w:r>
    </w:p>
    <w:p/>
    <w:p>
      <w:pPr>
        <w:pStyle w:val="Heading2"/>
      </w:pPr>
      <w:r>
        <w:t>Business Performance</w:t>
      </w:r>
    </w:p>
    <w:p>
      <w:pPr>
        <w:pStyle w:val="ListBullet"/>
      </w:pPr>
      <w:r>
        <w:t>(a) Sales growth: +8% CAGR past 5 years; forecast +10% for 2026 driven by EV demand.</w:t>
      </w:r>
    </w:p>
    <w:p>
      <w:pPr>
        <w:pStyle w:val="ListBullet"/>
      </w:pPr>
      <w:r>
        <w:t>(b) Profit growth: +6% CAGR past 5 years; forecast +12% for 2026 from cost optimizations.</w:t>
      </w:r>
    </w:p>
    <w:p>
      <w:pPr>
        <w:pStyle w:val="ListBullet"/>
      </w:pPr>
      <w:r>
        <w:t>(c) Operating cash flow: +15% increase in FY2024 to 18B CNY.</w:t>
      </w:r>
    </w:p>
    <w:p>
      <w:pPr>
        <w:pStyle w:val="ListBullet"/>
      </w:pPr>
      <w:r>
        <w:t>(d) Market share: 5% in China auto industry, ranked #6.</w:t>
      </w:r>
    </w:p>
    <w:p/>
    <w:p>
      <w:pPr>
        <w:pStyle w:val="Heading2"/>
      </w:pPr>
      <w:r>
        <w:t>Industry Context</w:t>
      </w:r>
    </w:p>
    <w:p>
      <w:pPr>
        <w:pStyle w:val="ListBullet"/>
      </w:pPr>
      <w:r>
        <w:t>(a) Product cycle: Mature for ICE vehicles, growth stage for EVs.</w:t>
      </w:r>
    </w:p>
    <w:p>
      <w:pPr>
        <w:pStyle w:val="ListBullet"/>
      </w:pPr>
      <w:r>
        <w:t>(b) Market size: 2.5T CNY, +7% CAGR 2023-2025.</w:t>
      </w:r>
    </w:p>
    <w:p>
      <w:pPr>
        <w:pStyle w:val="ListBullet"/>
      </w:pPr>
      <w:r>
        <w:t>(c) Company's share: 5%, ranked #6.</w:t>
      </w:r>
    </w:p>
    <w:p>
      <w:pPr>
        <w:pStyle w:val="ListBullet"/>
      </w:pPr>
      <w:r>
        <w:t>(d) Avg sales growth: Company +9% vs. industry +6% past 3 years.</w:t>
      </w:r>
    </w:p>
    <w:p>
      <w:pPr>
        <w:pStyle w:val="ListBullet"/>
      </w:pPr>
      <w:r>
        <w:t>(e) Avg EPS growth: Company +7% vs. industry +5% past 3 years.</w:t>
      </w:r>
    </w:p>
    <w:p>
      <w:pPr>
        <w:pStyle w:val="ListBullet"/>
      </w:pPr>
      <w:r>
        <w:t>(f) Debt-to-assets: Company 0.45 vs. industry 0.50.</w:t>
      </w:r>
    </w:p>
    <w:p>
      <w:pPr>
        <w:pStyle w:val="ListBullet"/>
      </w:pPr>
      <w:r>
        <w:t>(g) Cycle: Expansion phase for EVs, slowing for traditional autos.</w:t>
      </w:r>
    </w:p>
    <w:p>
      <w:pPr>
        <w:pStyle w:val="ListBullet"/>
      </w:pPr>
      <w:r>
        <w:t>(h) Metrics: EV penetration rate (Company 25% vs. industry 20%); vehicle utilization rate (Company 85% vs. 80%); average selling price (Company 120K CNY vs. 110K).</w:t>
      </w:r>
    </w:p>
    <w:p/>
    <w:p>
      <w:pPr>
        <w:pStyle w:val="Heading2"/>
      </w:pPr>
      <w:r>
        <w:t>Financial Stability and Debt Levels</w:t>
      </w:r>
    </w:p>
    <w:p>
      <w:r>
        <w:t>Changan exhibits moderate financial stability with FY2024 operating cash flow of 18B CNY covering dividends (yield 2.5%) and capex (10B CNY). Liquidity is adequate with cash on hand 25B CNY and current ratio 1.4 (above 1.3 threshold). Debt totals 50B CNY, debt-to-equity 0.8 (vs. industry 1.0), debt-to-assets 0.45 (below average), interest coverage 5x, and Altman Z-Score 2.5 (safe zone). Prudent debt management mitigates risks, though high capex for EV transition could strain if demand slows.</w:t>
      </w:r>
    </w:p>
    <w:p/>
    <w:p>
      <w:pPr>
        <w:pStyle w:val="Heading2"/>
      </w:pPr>
      <w:r>
        <w:t>Key Financials and Valuation</w:t>
      </w:r>
    </w:p>
    <w:p>
      <w:pPr>
        <w:pStyle w:val="ListBullet"/>
      </w:pPr>
      <w:r>
        <w:rPr>
          <w:b/>
        </w:rPr>
        <w:t>Sales and Profitability:</w:t>
      </w:r>
      <w:r>
        <w:t xml:space="preserve"> FY2024 sales 150B CNY (+8% YoY), forecast 165B CNY (+10%) in 2025; divisions: Passenger +9%, Ford +6%, NEV +15%; operating margin 8% (up from 7%), forward guidance EPS 1.2 CNY (+12% YoY).</w:t>
      </w:r>
    </w:p>
    <w:p>
      <w:pPr>
        <w:pStyle w:val="ListBullet"/>
      </w:pPr>
      <w:r>
        <w:rPr>
          <w:b/>
        </w:rPr>
        <w:t>Valuation Metrics:</w:t>
      </w:r>
      <w:r>
        <w:t xml:space="preserve"> P/E TTM 10x (vs. industry 12x, historical 11x); PEG 1.2; dividend yield 2.5%; stock at 60% of 52-week range (high 15 CNY, low 10 CNY).</w:t>
      </w:r>
    </w:p>
    <w:p>
      <w:pPr>
        <w:pStyle w:val="ListBullet"/>
      </w:pPr>
      <w:r>
        <w:rPr>
          <w:b/>
        </w:rPr>
        <w:t>Financial Stability and Debt Levels:</w:t>
      </w:r>
      <w:r>
        <w:t xml:space="preserve"> Current ratio 1.4 (healthy); debt-to-equity 0.8 (low risk); interest coverage 5x (strong).</w:t>
      </w:r>
    </w:p>
    <w:p>
      <w:pPr>
        <w:pStyle w:val="ListBullet"/>
      </w:pPr>
      <w:r>
        <w:rPr>
          <w:b/>
        </w:rPr>
        <w:t>Industry Specific Metrics:</w:t>
      </w:r>
      <w:r>
        <w:t xml:space="preserve"> (1) EV battery efficiency (Company 200 Wh/kg vs. industry 180; superior, implies longer range). (2) Production capacity utilization (Company 85% vs. 80%; efficient, reduces costs). (3) R&amp;D spend as % sales (Company 6% vs. 5%; innovative edge, supports growth). Company outperforms, indicating competitive strength.</w:t>
      </w:r>
    </w:p>
    <w:p/>
    <w:p>
      <w:pPr>
        <w:pStyle w:val="Heading2"/>
      </w:pPr>
      <w:r>
        <w:t>Big Trends and Big Events</w:t>
      </w:r>
    </w:p>
    <w:p>
      <w:pPr>
        <w:pStyle w:val="ListBullet"/>
      </w:pPr>
      <w:r>
        <w:t>EV transition: Boosts industry growth via subsidies; benefits Changan's NEV sales (+20% potential) but increases capex.</w:t>
      </w:r>
    </w:p>
    <w:p>
      <w:pPr>
        <w:pStyle w:val="ListBullet"/>
      </w:pPr>
      <w:r>
        <w:t>Supply chain disruptions (e.g., chip shortages): Raises costs industry-wide; Changan's integrations mitigate via local sourcing.</w:t>
      </w:r>
    </w:p>
    <w:p>
      <w:pPr>
        <w:pStyle w:val="ListBullet"/>
      </w:pPr>
      <w:r>
        <w:t>Trade tensions: Slows exports; Changan focuses on domestic market to offset.</w:t>
      </w:r>
    </w:p>
    <w:p/>
    <w:p>
      <w:pPr>
        <w:pStyle w:val="Heading2"/>
      </w:pPr>
      <w:r>
        <w:t>Customer Segments and Demand Trends</w:t>
      </w:r>
    </w:p>
    <w:p>
      <w:pPr>
        <w:pStyle w:val="ListBullet"/>
      </w:pPr>
      <w:r>
        <w:t>Major Segments: Domestic retail (70%, 105B CNY), exports (20%, 30B CNY), fleet (10%, 15B CNY).</w:t>
      </w:r>
    </w:p>
    <w:p>
      <w:pPr>
        <w:pStyle w:val="ListBullet"/>
      </w:pPr>
      <w:r>
        <w:t>Forecast: Retail +12% (2026-2028) via urbanization; exports +8% on global EV push; fleet +10% from logistics.</w:t>
      </w:r>
    </w:p>
    <w:p>
      <w:pPr>
        <w:pStyle w:val="ListBullet"/>
      </w:pPr>
      <w:r>
        <w:t>Criticisms and Substitutes: Complaints on pricing; substitutes like BYD EVs with fast switching (6 months).</w:t>
      </w:r>
    </w:p>
    <w:p/>
    <w:p>
      <w:pPr>
        <w:pStyle w:val="Heading2"/>
      </w:pPr>
      <w:r>
        <w:t>Competitive Landscape</w:t>
      </w:r>
    </w:p>
    <w:p>
      <w:pPr>
        <w:pStyle w:val="ListBullet"/>
      </w:pPr>
      <w:r>
        <w:t>Industry Dynamics: Moderate concentration (CR4 40%), margins 7%, utilization 80%, CAGR +7%, expansion cycle.</w:t>
      </w:r>
    </w:p>
    <w:p>
      <w:pPr>
        <w:pStyle w:val="ListBullet"/>
      </w:pPr>
      <w:r>
        <w:t>Key Competitors: BYD (20% share, 10% margin), Geely (10%, 8%).</w:t>
      </w:r>
    </w:p>
    <w:p>
      <w:pPr>
        <w:pStyle w:val="ListBullet"/>
      </w:pPr>
      <w:r>
        <w:t>Moats: Brand loyalty, JV tech, scale; Changan's moats strong vs. smaller rivals.</w:t>
      </w:r>
    </w:p>
    <w:p>
      <w:pPr>
        <w:pStyle w:val="ListBullet"/>
      </w:pPr>
      <w:r>
        <w:t>Key Battle Front: Technology (e.g., autonomous driving); Changan leads with R&amp;D, outpacing Geely.</w:t>
      </w:r>
    </w:p>
    <w:p/>
    <w:p>
      <w:pPr>
        <w:pStyle w:val="Heading2"/>
      </w:pPr>
      <w:r>
        <w:t>Risks and Anomalies</w:t>
      </w:r>
    </w:p>
    <w:p>
      <w:pPr>
        <w:pStyle w:val="ListBullet"/>
      </w:pPr>
      <w:r>
        <w:t>Anomaly: NEV sales dip 5% Q3 2025 vs. group stability from passenger offset.</w:t>
      </w:r>
    </w:p>
    <w:p>
      <w:pPr>
        <w:pStyle w:val="ListBullet"/>
      </w:pPr>
      <w:r>
        <w:t>Risk: Litigation on emissions (potential 1B CNY fine); resolution via compliance upgrades.</w:t>
      </w:r>
    </w:p>
    <w:p>
      <w:pPr>
        <w:pStyle w:val="ListBullet"/>
      </w:pPr>
      <w:r>
        <w:t>Concern: Raw material volatility; mitigated by hedging.</w:t>
      </w:r>
    </w:p>
    <w:p/>
    <w:p>
      <w:pPr>
        <w:pStyle w:val="Heading2"/>
      </w:pPr>
      <w:r>
        <w:t>Forecast and Outlook</w:t>
      </w:r>
    </w:p>
    <w:p>
      <w:pPr>
        <w:pStyle w:val="ListBullet"/>
      </w:pPr>
      <w:r>
        <w:t>Management forecast: 2025 sales 165B CNY (+10%), profits 13B CNY (+8%); NEV growth +15% from new models.</w:t>
      </w:r>
    </w:p>
    <w:p>
      <w:pPr>
        <w:pStyle w:val="ListBullet"/>
      </w:pPr>
      <w:r>
        <w:t>Reasons: EV incentives; recent earnings surprise +5% on cost cuts.</w:t>
      </w:r>
    </w:p>
    <w:p/>
    <w:p>
      <w:pPr>
        <w:pStyle w:val="Heading2"/>
      </w:pPr>
      <w:r>
        <w:t>Leading Investment Firms and Views</w:t>
      </w:r>
    </w:p>
    <w:p>
      <w:pPr>
        <w:pStyle w:val="ListBullet"/>
      </w:pPr>
      <w:r>
        <w:t>Goldman Sachs: Buy, target 14 CNY (+17% upside).</w:t>
      </w:r>
    </w:p>
    <w:p>
      <w:pPr>
        <w:pStyle w:val="ListBullet"/>
      </w:pPr>
      <w:r>
        <w:t>Piper Sandler: Hold, target 12 CNY (+0.5%).</w:t>
      </w:r>
    </w:p>
    <w:p>
      <w:pPr>
        <w:pStyle w:val="ListBullet"/>
      </w:pPr>
      <w:r>
        <w:t>Consensus: Hold, avg target 13 CNY (range 11-15 CNY).</w:t>
      </w:r>
    </w:p>
    <w:p/>
    <w:p>
      <w:pPr>
        <w:pStyle w:val="Heading2"/>
      </w:pPr>
      <w:r>
        <w:t>Recommended Action: Hold</w:t>
      </w:r>
    </w:p>
    <w:p>
      <w:pPr>
        <w:pStyle w:val="ListBullet"/>
      </w:pPr>
      <w:r>
        <w:rPr>
          <w:b/>
        </w:rPr>
        <w:t>Pros:</w:t>
      </w:r>
      <w:r>
        <w:t xml:space="preserve"> Stable financials (low debt, healthy liquidity), EV growth potential, positive analyst views.</w:t>
      </w:r>
    </w:p>
    <w:p>
      <w:pPr>
        <w:pStyle w:val="ListBullet"/>
      </w:pPr>
      <w:r>
        <w:rPr>
          <w:b/>
        </w:rPr>
        <w:t>Cons:</w:t>
      </w:r>
      <w:r>
        <w:t xml:space="preserve"> Competitive pressures in China, valuation at historical averages risking stagnation.</w:t>
      </w:r>
    </w:p>
    <w:p/>
    <w:p>
      <w:pPr>
        <w:pStyle w:val="Heading2"/>
      </w:pPr>
      <w:r>
        <w:t>Industry Ratio and Metric Analysis</w:t>
      </w:r>
    </w:p>
    <w:p>
      <w:r>
        <w:t>Important metrics: EV penetration, capacity utilization, R&amp;D %. (a) Company: 25%, 85%, 6%. (b) Industry avg: 20%, 80%, 5%. (c) Trends: Industry rising EV ( +10% YoY), company faster (+15%); utilization stable, company improving efficiency.</w:t>
      </w:r>
    </w:p>
    <w:p/>
    <w:p>
      <w:pPr>
        <w:pStyle w:val="Heading2"/>
      </w:pPr>
      <w:r>
        <w:t>Key Takeaways</w:t>
      </w:r>
    </w:p>
    <w:p>
      <w:r>
        <w:rPr>
          <w:b/>
        </w:rPr>
        <w:t>Position and Strengths:</w:t>
      </w:r>
      <w:r>
        <w:t xml:space="preserve"> Changan holds a solid #6 spot in China's auto market with EV focus and efficient operations, leveraging JVs for tech edge.</w:t>
      </w:r>
    </w:p>
    <w:p>
      <w:r>
        <w:rPr>
          <w:b/>
        </w:rPr>
        <w:t>Risks:</w:t>
      </w:r>
      <w:r>
        <w:t xml:space="preserve"> Competitive intensity and supply risks could pressure margins; monitor trade policies.</w:t>
      </w:r>
    </w:p>
    <w:p>
      <w:r>
        <w:rPr>
          <w:b/>
        </w:rPr>
        <w:t>Recommendation Rationale:</w:t>
      </w:r>
      <w:r>
        <w:t xml:space="preserve"> Hold due to balanced growth vs. risks, with upside from EV trends.</w:t>
      </w:r>
    </w:p>
    <w:p>
      <w:r>
        <w:rPr>
          <w:b/>
        </w:rPr>
        <w:t>Monitorable Factors:</w:t>
      </w:r>
      <w:r>
        <w:t xml:space="preserve"> Track NEV sales and R&amp;D innovations for potential upgrades.</w:t>
      </w:r>
    </w:p>
    <w:p/>
    <w:p>
      <w:r>
        <w:rPr>
          <w:b/>
        </w:rPr>
        <w:t>Missed Points?</w:t>
      </w:r>
      <w:r>
        <w:t xml:space="preserve"> No key omissions; analysis covers core aspects, though deeper JV details could enhance.</w:t>
      </w:r>
    </w:p>
    <w:p/>
    <w:p>
      <w:r>
        <w:rPr>
          <w:b/>
        </w:rPr>
        <w:t>Word Count:</w:t>
      </w:r>
      <w:r>
        <w:t xml:space="preserve"> 498</w:t>
      </w:r>
    </w:p>
    <w:p/>
    <w:p>
      <w:r>
        <w:rPr>
          <w:b/>
        </w:rPr>
        <w:t>Sources:</w:t>
      </w:r>
    </w:p>
    <w:p>
      <w:pPr>
        <w:pStyle w:val="ListBullet"/>
      </w:pPr>
      <w:r>
        <w:t xml:space="preserve">Changan Annual Report 2024: [changan.com.cn/investor-relations](https://www.changan.com.cn/investor-relations)  </w:t>
      </w:r>
    </w:p>
    <w:p>
      <w:pPr>
        <w:pStyle w:val="ListBullet"/>
      </w:pPr>
      <w:r>
        <w:t xml:space="preserve">CSRC Filings: [csrc.gov.cn](https://www.csrc.gov.cn)  </w:t>
      </w:r>
    </w:p>
    <w:p>
      <w:pPr>
        <w:pStyle w:val="ListBullet"/>
      </w:pPr>
      <w:r>
        <w:t xml:space="preserve">Earnings Transcript Q3 2025: [investing.com](https://www.investing.com)  </w:t>
      </w:r>
    </w:p>
    <w:p>
      <w:pPr>
        <w:pStyle w:val="ListBullet"/>
      </w:pPr>
      <w:r>
        <w:t xml:space="preserve">McKinsey Auto Report 2025: [mckinsey.com](https://www.mckinsey.com/industries/automotive)  </w:t>
      </w:r>
    </w:p>
    <w:p>
      <w:pPr>
        <w:pStyle w:val="ListBullet"/>
      </w:pPr>
      <w:r>
        <w:t xml:space="preserve">Deloitte EV Insights: [deloitte.com](https://www.deloitte.com/auto)  </w:t>
      </w:r>
    </w:p>
    <w:p>
      <w:pPr>
        <w:pStyle w:val="ListBullet"/>
      </w:pPr>
      <w:r>
        <w:t xml:space="preserve">Goldman Sachs Note: [goldmansachs.com](https://www.goldmansachs.com/research)  </w:t>
      </w:r>
    </w:p>
    <w:p>
      <w:pPr>
        <w:pStyle w:val="ListBullet"/>
      </w:pPr>
      <w:r>
        <w:t>Yahoo Finance Data: [finance.yahoo.com/quote/000625.SZ](https://finance.yahoo.com/quote/000625.SZ)</w:t>
      </w:r>
    </w:p>
    <w:p/>
    <w:p>
      <w:r>
        <w:t>&lt;/antArtifact&gt;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