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45C583">
      <w:pPr>
        <w:pStyle w:val="2"/>
        <w:keepNext w:val="0"/>
        <w:keepLines w:val="0"/>
        <w:widowControl/>
        <w:suppressLineNumbers w:val="0"/>
        <w:shd w:val="clear" w:fill="FFFFFF"/>
        <w:spacing w:before="0" w:beforeAutospacing="0" w:after="0" w:afterAutospacing="0"/>
        <w:ind w:left="0" w:right="0" w:firstLine="0"/>
        <w:jc w:val="both"/>
        <w:rPr>
          <w:rFonts w:hint="default" w:ascii="Segoe UI" w:hAnsi="Segoe UI" w:eastAsia="宋体" w:cs="Segoe UI"/>
          <w:b w:val="0"/>
          <w:bCs w:val="0"/>
          <w:i w:val="0"/>
          <w:iCs w:val="0"/>
          <w:caps w:val="0"/>
          <w:color w:val="2C3E50"/>
          <w:spacing w:val="0"/>
          <w:sz w:val="22"/>
          <w:szCs w:val="22"/>
          <w:shd w:val="clear" w:fill="FFFFFF"/>
          <w:lang w:val="en-US" w:eastAsia="zh-CN"/>
        </w:rPr>
      </w:pPr>
      <w:bookmarkStart w:id="0" w:name="_GoBack"/>
      <w:r>
        <w:rPr>
          <w:rFonts w:hint="eastAsia" w:ascii="Segoe UI" w:hAnsi="Segoe UI" w:cs="Segoe UI"/>
          <w:b w:val="0"/>
          <w:bCs w:val="0"/>
          <w:i w:val="0"/>
          <w:iCs w:val="0"/>
          <w:caps w:val="0"/>
          <w:color w:val="2C3E50"/>
          <w:spacing w:val="0"/>
          <w:sz w:val="22"/>
          <w:szCs w:val="22"/>
          <w:shd w:val="clear" w:fill="FFFFFF"/>
          <w:lang w:val="en-US" w:eastAsia="zh-CN"/>
        </w:rPr>
        <w:t xml:space="preserve">IS - A1 Body - </w:t>
      </w:r>
      <w:r>
        <w:rPr>
          <w:rFonts w:hint="default" w:ascii="Segoe UI" w:hAnsi="Segoe UI" w:eastAsia="Segoe UI" w:cs="Segoe UI"/>
          <w:b w:val="0"/>
          <w:bCs w:val="0"/>
          <w:i w:val="0"/>
          <w:iCs w:val="0"/>
          <w:caps w:val="0"/>
          <w:color w:val="2C3E50"/>
          <w:spacing w:val="0"/>
          <w:sz w:val="22"/>
          <w:szCs w:val="22"/>
          <w:shd w:val="clear" w:fill="FFFFFF"/>
        </w:rPr>
        <w:t>Guangzhou Baiyunshan Pharmaceutical Holdings Co Ltd</w:t>
      </w:r>
      <w:r>
        <w:rPr>
          <w:rFonts w:hint="eastAsia" w:ascii="Segoe UI" w:hAnsi="Segoe UI" w:cs="Segoe UI"/>
          <w:b w:val="0"/>
          <w:bCs w:val="0"/>
          <w:i w:val="0"/>
          <w:iCs w:val="0"/>
          <w:caps w:val="0"/>
          <w:color w:val="2C3E50"/>
          <w:spacing w:val="0"/>
          <w:sz w:val="22"/>
          <w:szCs w:val="22"/>
          <w:shd w:val="clear" w:fill="FFFFFF"/>
          <w:lang w:val="en-US" w:eastAsia="zh-CN"/>
        </w:rPr>
        <w:t xml:space="preserve"> - 600332.SS</w:t>
      </w:r>
    </w:p>
    <w:bookmarkEnd w:id="0"/>
    <w:p w14:paraId="6167883C">
      <w:pPr>
        <w:pStyle w:val="2"/>
        <w:keepNext w:val="0"/>
        <w:keepLines w:val="0"/>
        <w:widowControl/>
        <w:suppressLineNumbers w:val="0"/>
        <w:shd w:val="clear" w:fill="FFFFFF"/>
        <w:spacing w:before="0" w:beforeAutospacing="0" w:after="0" w:afterAutospacing="0"/>
        <w:ind w:left="0" w:right="0" w:firstLine="0"/>
        <w:jc w:val="center"/>
        <w:rPr>
          <w:rFonts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Investment Summary: Guangzhou Baiyunshan Pharmaceutical Holdings Co Ltd</w:t>
      </w:r>
    </w:p>
    <w:p w14:paraId="124100D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Style w:val="10"/>
          <w:rFonts w:hint="default" w:ascii="Segoe UI" w:hAnsi="Segoe UI" w:eastAsia="Segoe UI" w:cs="Segoe UI"/>
          <w:i w:val="0"/>
          <w:iCs w:val="0"/>
          <w:caps w:val="0"/>
          <w:color w:val="000000"/>
          <w:spacing w:val="0"/>
          <w:sz w:val="16"/>
          <w:szCs w:val="16"/>
          <w:bdr w:val="none" w:color="auto" w:sz="0" w:space="0"/>
          <w:shd w:val="clear" w:fill="FFFFFF"/>
        </w:rPr>
        <w:t>Date:</w:t>
      </w:r>
      <w:r>
        <w:rPr>
          <w:rFonts w:hint="default" w:ascii="Segoe UI" w:hAnsi="Segoe UI" w:eastAsia="Segoe UI" w:cs="Segoe UI"/>
          <w:i w:val="0"/>
          <w:iCs w:val="0"/>
          <w:caps w:val="0"/>
          <w:color w:val="000000"/>
          <w:spacing w:val="0"/>
          <w:sz w:val="16"/>
          <w:szCs w:val="16"/>
          <w:bdr w:val="none" w:color="auto" w:sz="0" w:space="0"/>
          <w:shd w:val="clear" w:fill="FFFFFF"/>
        </w:rPr>
        <w:t> 5 September 2025</w:t>
      </w:r>
      <w:r>
        <w:rPr>
          <w:rFonts w:hint="default" w:ascii="Segoe UI" w:hAnsi="Segoe UI" w:eastAsia="Segoe UI" w:cs="Segoe UI"/>
          <w:i w:val="0"/>
          <w:iCs w:val="0"/>
          <w:caps w:val="0"/>
          <w:color w:val="000000"/>
          <w:spacing w:val="0"/>
          <w:sz w:val="16"/>
          <w:szCs w:val="16"/>
          <w:bdr w:val="none" w:color="auto" w:sz="0" w:space="0"/>
          <w:shd w:val="clear" w:fill="FFFFFF"/>
        </w:rPr>
        <w:br w:type="textWrapping"/>
      </w:r>
      <w:r>
        <w:rPr>
          <w:rStyle w:val="10"/>
          <w:rFonts w:hint="default" w:ascii="Segoe UI" w:hAnsi="Segoe UI" w:eastAsia="Segoe UI" w:cs="Segoe UI"/>
          <w:i w:val="0"/>
          <w:iCs w:val="0"/>
          <w:caps w:val="0"/>
          <w:color w:val="000000"/>
          <w:spacing w:val="0"/>
          <w:sz w:val="16"/>
          <w:szCs w:val="16"/>
          <w:bdr w:val="none" w:color="auto" w:sz="0" w:space="0"/>
          <w:shd w:val="clear" w:fill="FFFFFF"/>
        </w:rPr>
        <w:t>Stock Code:</w:t>
      </w:r>
      <w:r>
        <w:rPr>
          <w:rFonts w:hint="default" w:ascii="Segoe UI" w:hAnsi="Segoe UI" w:eastAsia="Segoe UI" w:cs="Segoe UI"/>
          <w:i w:val="0"/>
          <w:iCs w:val="0"/>
          <w:caps w:val="0"/>
          <w:color w:val="000000"/>
          <w:spacing w:val="0"/>
          <w:sz w:val="16"/>
          <w:szCs w:val="16"/>
          <w:bdr w:val="none" w:color="auto" w:sz="0" w:space="0"/>
          <w:shd w:val="clear" w:fill="FFFFFF"/>
        </w:rPr>
        <w:t> 600332.SS</w:t>
      </w:r>
      <w:r>
        <w:rPr>
          <w:rFonts w:hint="default" w:ascii="Segoe UI" w:hAnsi="Segoe UI" w:eastAsia="Segoe UI" w:cs="Segoe UI"/>
          <w:i w:val="0"/>
          <w:iCs w:val="0"/>
          <w:caps w:val="0"/>
          <w:color w:val="000000"/>
          <w:spacing w:val="0"/>
          <w:sz w:val="16"/>
          <w:szCs w:val="16"/>
          <w:bdr w:val="none" w:color="auto" w:sz="0" w:space="0"/>
          <w:shd w:val="clear" w:fill="FFFFFF"/>
        </w:rPr>
        <w:br w:type="textWrapping"/>
      </w:r>
      <w:r>
        <w:rPr>
          <w:rStyle w:val="10"/>
          <w:rFonts w:hint="default" w:ascii="Segoe UI" w:hAnsi="Segoe UI" w:eastAsia="Segoe UI" w:cs="Segoe UI"/>
          <w:i w:val="0"/>
          <w:iCs w:val="0"/>
          <w:caps w:val="0"/>
          <w:color w:val="000000"/>
          <w:spacing w:val="0"/>
          <w:sz w:val="16"/>
          <w:szCs w:val="16"/>
          <w:bdr w:val="none" w:color="auto" w:sz="0" w:space="0"/>
          <w:shd w:val="clear" w:fill="FFFFFF"/>
        </w:rPr>
        <w:t>Previous Close Price:</w:t>
      </w:r>
      <w:r>
        <w:rPr>
          <w:rFonts w:hint="default" w:ascii="Segoe UI" w:hAnsi="Segoe UI" w:eastAsia="Segoe UI" w:cs="Segoe UI"/>
          <w:i w:val="0"/>
          <w:iCs w:val="0"/>
          <w:caps w:val="0"/>
          <w:color w:val="000000"/>
          <w:spacing w:val="0"/>
          <w:sz w:val="16"/>
          <w:szCs w:val="16"/>
          <w:bdr w:val="none" w:color="auto" w:sz="0" w:space="0"/>
          <w:shd w:val="clear" w:fill="FFFFFF"/>
        </w:rPr>
        <w:t> CNY 27.49</w:t>
      </w:r>
      <w:r>
        <w:rPr>
          <w:rFonts w:hint="default" w:ascii="Segoe UI" w:hAnsi="Segoe UI" w:eastAsia="Segoe UI" w:cs="Segoe UI"/>
          <w:i w:val="0"/>
          <w:iCs w:val="0"/>
          <w:caps w:val="0"/>
          <w:color w:val="000000"/>
          <w:spacing w:val="0"/>
          <w:sz w:val="16"/>
          <w:szCs w:val="16"/>
          <w:bdr w:val="none" w:color="auto" w:sz="0" w:space="0"/>
          <w:shd w:val="clear" w:fill="FFFFFF"/>
        </w:rPr>
        <w:br w:type="textWrapping"/>
      </w:r>
      <w:r>
        <w:rPr>
          <w:rStyle w:val="10"/>
          <w:rFonts w:hint="default" w:ascii="Segoe UI" w:hAnsi="Segoe UI" w:eastAsia="Segoe UI" w:cs="Segoe UI"/>
          <w:i w:val="0"/>
          <w:iCs w:val="0"/>
          <w:caps w:val="0"/>
          <w:color w:val="000000"/>
          <w:spacing w:val="0"/>
          <w:sz w:val="16"/>
          <w:szCs w:val="16"/>
          <w:bdr w:val="none" w:color="auto" w:sz="0" w:space="0"/>
          <w:shd w:val="clear" w:fill="FFFFFF"/>
        </w:rPr>
        <w:t>Market Capitalization:</w:t>
      </w:r>
      <w:r>
        <w:rPr>
          <w:rFonts w:hint="default" w:ascii="Segoe UI" w:hAnsi="Segoe UI" w:eastAsia="Segoe UI" w:cs="Segoe UI"/>
          <w:i w:val="0"/>
          <w:iCs w:val="0"/>
          <w:caps w:val="0"/>
          <w:color w:val="000000"/>
          <w:spacing w:val="0"/>
          <w:sz w:val="16"/>
          <w:szCs w:val="16"/>
          <w:bdr w:val="none" w:color="auto" w:sz="0" w:space="0"/>
          <w:shd w:val="clear" w:fill="FFFFFF"/>
        </w:rPr>
        <w:t> Approximately CNY 42.3 billion</w:t>
      </w:r>
      <w:r>
        <w:rPr>
          <w:rFonts w:hint="default" w:ascii="Segoe UI" w:hAnsi="Segoe UI" w:eastAsia="Segoe UI" w:cs="Segoe UI"/>
          <w:i w:val="0"/>
          <w:iCs w:val="0"/>
          <w:caps w:val="0"/>
          <w:color w:val="000000"/>
          <w:spacing w:val="0"/>
          <w:sz w:val="16"/>
          <w:szCs w:val="16"/>
          <w:bdr w:val="none" w:color="auto" w:sz="0" w:space="0"/>
          <w:shd w:val="clear" w:fill="FFFFFF"/>
        </w:rPr>
        <w:br w:type="textWrapping"/>
      </w:r>
      <w:r>
        <w:rPr>
          <w:rStyle w:val="10"/>
          <w:rFonts w:hint="default" w:ascii="Segoe UI" w:hAnsi="Segoe UI" w:eastAsia="Segoe UI" w:cs="Segoe UI"/>
          <w:i w:val="0"/>
          <w:iCs w:val="0"/>
          <w:caps w:val="0"/>
          <w:color w:val="000000"/>
          <w:spacing w:val="0"/>
          <w:sz w:val="16"/>
          <w:szCs w:val="16"/>
          <w:bdr w:val="none" w:color="auto" w:sz="0" w:space="0"/>
          <w:shd w:val="clear" w:fill="FFFFFF"/>
        </w:rPr>
        <w:t>Industry:</w:t>
      </w:r>
      <w:r>
        <w:rPr>
          <w:rFonts w:hint="default" w:ascii="Segoe UI" w:hAnsi="Segoe UI" w:eastAsia="Segoe UI" w:cs="Segoe UI"/>
          <w:i w:val="0"/>
          <w:iCs w:val="0"/>
          <w:caps w:val="0"/>
          <w:color w:val="000000"/>
          <w:spacing w:val="0"/>
          <w:sz w:val="16"/>
          <w:szCs w:val="16"/>
          <w:bdr w:val="none" w:color="auto" w:sz="0" w:space="0"/>
          <w:shd w:val="clear" w:fill="FFFFFF"/>
        </w:rPr>
        <w:t> Pharmaceuticals, Healthcare</w:t>
      </w:r>
      <w:r>
        <w:rPr>
          <w:rFonts w:hint="default" w:ascii="Segoe UI" w:hAnsi="Segoe UI" w:eastAsia="Segoe UI" w:cs="Segoe UI"/>
          <w:i w:val="0"/>
          <w:iCs w:val="0"/>
          <w:caps w:val="0"/>
          <w:color w:val="000000"/>
          <w:spacing w:val="0"/>
          <w:sz w:val="16"/>
          <w:szCs w:val="16"/>
          <w:bdr w:val="none" w:color="auto" w:sz="0" w:space="0"/>
          <w:shd w:val="clear" w:fill="FFFFFF"/>
        </w:rPr>
        <w:br w:type="textWrapping"/>
      </w:r>
      <w:r>
        <w:rPr>
          <w:rStyle w:val="10"/>
          <w:rFonts w:hint="default" w:ascii="Segoe UI" w:hAnsi="Segoe UI" w:eastAsia="Segoe UI" w:cs="Segoe UI"/>
          <w:i w:val="0"/>
          <w:iCs w:val="0"/>
          <w:caps w:val="0"/>
          <w:color w:val="000000"/>
          <w:spacing w:val="0"/>
          <w:sz w:val="16"/>
          <w:szCs w:val="16"/>
          <w:bdr w:val="none" w:color="auto" w:sz="0" w:space="0"/>
          <w:shd w:val="clear" w:fill="FFFFFF"/>
        </w:rPr>
        <w:t>Recommended Action:</w:t>
      </w:r>
      <w:r>
        <w:rPr>
          <w:rFonts w:hint="default" w:ascii="Segoe UI" w:hAnsi="Segoe UI" w:eastAsia="Segoe UI" w:cs="Segoe UI"/>
          <w:i w:val="0"/>
          <w:iCs w:val="0"/>
          <w:caps w:val="0"/>
          <w:color w:val="000000"/>
          <w:spacing w:val="0"/>
          <w:sz w:val="16"/>
          <w:szCs w:val="16"/>
          <w:bdr w:val="none" w:color="auto" w:sz="0" w:space="0"/>
          <w:shd w:val="clear" w:fill="FFFFFF"/>
        </w:rPr>
        <w:t> Hold</w:t>
      </w:r>
    </w:p>
    <w:p w14:paraId="0DD6FF95">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Business Overview</w:t>
      </w:r>
    </w:p>
    <w:p w14:paraId="327E31B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bdr w:val="none" w:color="auto" w:sz="0" w:space="0"/>
          <w:shd w:val="clear" w:fill="FFFFFF"/>
        </w:rPr>
        <w:t>Guangzhou Baiyunshan Pharmaceutical Holdings Co Ltd is among China's largest pharmaceutical conglomerates. It operates mainly in the research, development, manufacturing, and sales of Chinese patent medicine, Western medicine, chemical raw materials, biological medicine, and healthcare products. The Group runs 42 subsidiaries and branches under its parent Guangzhou Pharmaceutical Holdings Limited. In 2024 (fiscal year end), the Group reported operating revenue of RMB 74.99 billion with a net profit attributable to shareholders of RMB 2.83 billion, representing a slight revenue decline of 0.69% and a net profit decline of 30.09% year-on-year. Its products cater primarily to healthcare providers and consumers, providing essential medicines and health supplements for disease treatment and health maintenance respectively. Strengths include extensive product range and brand recognition in the Chinese market, while challenges encompass industry transformation pressures, competitive intensity, and regulatory changes.[1][2][3]</w:t>
      </w:r>
    </w:p>
    <w:p w14:paraId="17C7717D">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Business Performance</w:t>
      </w:r>
    </w:p>
    <w:p w14:paraId="33FE479F">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Sales growth past 5 years: Steady increase from RMB ~19 billion in 2015 to RMB ~75 billion in 2024, though slight decline in 2024 (-0.69%).</w:t>
      </w:r>
    </w:p>
    <w:p w14:paraId="3225E315">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Profit growth past 5 years: Net profit grew until 2023 but fell by approximately 30% in 2024.</w:t>
      </w:r>
    </w:p>
    <w:p w14:paraId="0A7429DF">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Operating cash flow: RMB 3.44 billion from operations in 2024, down 16% YoY.</w:t>
      </w:r>
    </w:p>
    <w:p w14:paraId="540CA618">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Market position: Strong market player in the pharmaceutical sector in China, with significant market shares especially in traditional Chinese medicine and healthcare product segments.[4][1]</w:t>
      </w:r>
    </w:p>
    <w:p w14:paraId="0320A88E">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Industry Context (Pharmaceuticals &amp; Healthcare - China)</w:t>
      </w:r>
    </w:p>
    <w:p w14:paraId="35BD2456">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Product cycle maturity: Mature industry with ongoing innovation in pharma and healthcare.</w:t>
      </w:r>
    </w:p>
    <w:p w14:paraId="59153E2A">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Market CAGR: Healthcare sector growing moderately at ~6-8% CAGR; pharmaceutical innovation driving segment growth.</w:t>
      </w:r>
    </w:p>
    <w:p w14:paraId="5F4C6492">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Company market share: Among top pharmaceutical firms in China.</w:t>
      </w:r>
    </w:p>
    <w:p w14:paraId="172BB71E">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Sales &amp; EPS Growth (3 years): Company growth slightly below industry average due to recent profit pressure.</w:t>
      </w:r>
    </w:p>
    <w:p w14:paraId="66473DE3">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Debt-to-assets ratio: Moderate, with debt levels manageable against assets and cash reserves.</w:t>
      </w:r>
    </w:p>
    <w:p w14:paraId="3DBED6A5">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Industry cycle: Transition phase with digital healthcare integration and policy-driven reforms.</w:t>
      </w:r>
    </w:p>
    <w:p w14:paraId="4DC691C2">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Industry-specific metrics: Regulatory approval times, R&amp;D yield rates, and supply chain reliability; Baiyunshan performs comparably but faces industry-wide regulatory and competitive pressures.[1][4]</w:t>
      </w:r>
    </w:p>
    <w:p w14:paraId="5D2C62A5">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Financial Stability and Debt Levels</w:t>
      </w:r>
    </w:p>
    <w:p w14:paraId="172EC64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bdr w:val="none" w:color="auto" w:sz="0" w:space="0"/>
          <w:shd w:val="clear" w:fill="FFFFFF"/>
        </w:rPr>
        <w:t>Guangzhou Baiyunshan shows decent financial stability with RMB 3.44 billion operating cash flow in 2024, positive free cash flow in early 2025, and cash reserves exceeding CN¥17.5 billion offsetting liabilities of CN¥41 billion (current + long-term). Debt-to-equity ratio remains moderate, with debt slightly exceeding short-term cash and receivables but supported by strong market capitalization and liquidity. Interest coverage and Altman Z-Score suggest prudent debt management despite recent EBIT decline. No serious liquidity risks detected; operating cash flow remains stable but profit contraction is a concern.[5][1]</w:t>
      </w:r>
    </w:p>
    <w:p w14:paraId="75DE27BB">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Key Financials and Valuation</w:t>
      </w:r>
    </w:p>
    <w:p w14:paraId="5DDD21C6">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FY2024 Sales: RMB 74.99 billion (-0.69% YoY); Net profit: RMB 2.83 billion (-30.1%).</w:t>
      </w:r>
    </w:p>
    <w:p w14:paraId="0825D87E">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FY2025 Interim Sales: RMB 41.71 billion, net income RMB 2.52 billion (stable YoY).</w:t>
      </w:r>
    </w:p>
    <w:p w14:paraId="66FE56FD">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Operating margin: Compressing due to competitive and policy pressures.</w:t>
      </w:r>
    </w:p>
    <w:p w14:paraId="01E1411B">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P/E ratio: Approx. 15.1 (TTM), slightly below historical averages, indicating moderate valuation.</w:t>
      </w:r>
    </w:p>
    <w:p w14:paraId="22DE79B0">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Dividend yield: ~2.9%.</w:t>
      </w:r>
    </w:p>
    <w:p w14:paraId="2AB98BAE">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52-week stock price range: CNY 24.3 - 33.7, current near lower to mid-range.</w:t>
      </w:r>
    </w:p>
    <w:p w14:paraId="69A34BF3">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Industry-specific metrics: R&amp;D expenses to sales ratio aligned with peers; regulatory approval efficiency consistent with industry norms; supply chain and distribution network strong.[3][4][1]</w:t>
      </w:r>
    </w:p>
    <w:p w14:paraId="3DFAA1E0">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Big Trends and Events</w:t>
      </w:r>
    </w:p>
    <w:p w14:paraId="4668DD97">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Policy reforms in Chinese pharma leading to industry consolidation and digital transformation.</w:t>
      </w:r>
    </w:p>
    <w:p w14:paraId="4D7D6408">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Rising healthcare demand driven by aging population and chronic disease prevalence.</w:t>
      </w:r>
    </w:p>
    <w:p w14:paraId="25E6AD89">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Accelerated pharma innovation and integration of bio-medicine expanding product pipelines.</w:t>
      </w:r>
    </w:p>
    <w:p w14:paraId="0C29A639">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Baiyunshan’s focus on digital and integrated healthcare positions it well but exposes to regulatory risk and investment cycle uncertainties.[2][4][1]</w:t>
      </w:r>
    </w:p>
    <w:p w14:paraId="4B50764A">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Customer Segments and Demand Trends</w:t>
      </w:r>
    </w:p>
    <w:p w14:paraId="027CB14B">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Major customer segments: Hospitals, pharmacies, and healthcare providers (70%+ sales), followed by retail consumers via health products (30%).</w:t>
      </w:r>
    </w:p>
    <w:p w14:paraId="7B2FBE05">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Sales growth forecast: 3-5% annually driven by healthcare demand and product diversification.</w:t>
      </w:r>
    </w:p>
    <w:p w14:paraId="5C8BFB41">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Customer concerns: Price sensitivity amid competition; product substitution risk from generics and new biotech entrants.[4][1]</w:t>
      </w:r>
    </w:p>
    <w:p w14:paraId="16E3F8E2">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Competitive Landscape</w:t>
      </w:r>
    </w:p>
    <w:p w14:paraId="7C4CCF30">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Industry competitive with top 4 firms holding large share (CR4 &gt;60%).</w:t>
      </w:r>
    </w:p>
    <w:p w14:paraId="63B8D995">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Key competitors: Tasly Pharmaceutical, Yunnan Baiyao, and major multinationals in China pharmaceuticals.</w:t>
      </w:r>
    </w:p>
    <w:p w14:paraId="3AD2FC8F">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Moats: Strong brand equity, established distribution networks, and upstream integration.</w:t>
      </w:r>
    </w:p>
    <w:p w14:paraId="53C40398">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The main competitive battleground is innovation and regulatory compliance; Baiyunshan maintains strong R&amp;D but faces pressure to accelerate biopharma innovation.[1][4]</w:t>
      </w:r>
    </w:p>
    <w:p w14:paraId="41CA1E8F">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Risks and Anomalies</w:t>
      </w:r>
    </w:p>
    <w:p w14:paraId="4987BD12">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Profit decline in 2024 despite stable sales, partly due to provisions and market pressures.</w:t>
      </w:r>
    </w:p>
    <w:p w14:paraId="69C97CDF">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Intense market competition and evolving regulatory environment.</w:t>
      </w:r>
    </w:p>
    <w:p w14:paraId="572EA494">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Moderate financial leverage but monitored due to EBIT decline.</w:t>
      </w:r>
    </w:p>
    <w:p w14:paraId="4E93BC96">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Potential resolution from increased innovation and cost efficiencies.[5][1]</w:t>
      </w:r>
    </w:p>
    <w:p w14:paraId="2A100118">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Forecast and Outlook</w:t>
      </w:r>
    </w:p>
    <w:p w14:paraId="2089AEFC">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Management forecasts mild revenue growth and stable profits for 2025-26 with gradual recovery in operating margins.</w:t>
      </w:r>
    </w:p>
    <w:p w14:paraId="11E25157">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Growth expected particularly from biological products and integrated healthcare services.</w:t>
      </w:r>
    </w:p>
    <w:p w14:paraId="35FD76BE">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Recent earnings aligned with expectations but margin pressure persists.[6][7]</w:t>
      </w:r>
    </w:p>
    <w:p w14:paraId="73387844">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Leading Investment Firms and Views</w:t>
      </w:r>
    </w:p>
    <w:p w14:paraId="60F2565F">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Analysts from Piper Sandler, Goldman Sachs, and local brokers rate the stock mostly as Hold with target prices implying modest upside (~5-10%).</w:t>
      </w:r>
    </w:p>
    <w:p w14:paraId="2C44CD8E">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Consensus P/E forward around 15.5; dividend yield attractive in sector context.</w:t>
      </w:r>
    </w:p>
    <w:p w14:paraId="18C6B965">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Views underscore stable fundamentals but call for cautious watch on industry transformation and profitability risks.[7][4]</w:t>
      </w:r>
    </w:p>
    <w:p w14:paraId="74ED2355">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Recommended Action: Hold</w:t>
      </w:r>
    </w:p>
    <w:p w14:paraId="1CA6A43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Style w:val="10"/>
          <w:rFonts w:hint="default" w:ascii="Segoe UI" w:hAnsi="Segoe UI" w:eastAsia="Segoe UI" w:cs="Segoe UI"/>
          <w:i w:val="0"/>
          <w:iCs w:val="0"/>
          <w:caps w:val="0"/>
          <w:color w:val="000000"/>
          <w:spacing w:val="0"/>
          <w:sz w:val="16"/>
          <w:szCs w:val="16"/>
          <w:bdr w:val="none" w:color="auto" w:sz="0" w:space="0"/>
          <w:shd w:val="clear" w:fill="FFFFFF"/>
        </w:rPr>
        <w:t>Pros:</w:t>
      </w:r>
    </w:p>
    <w:p w14:paraId="3A644A82">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Established market position with diversified pharma and health products.</w:t>
      </w:r>
    </w:p>
    <w:p w14:paraId="74BB4298">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Solid cash flow and manageable debt profile.</w:t>
      </w:r>
    </w:p>
    <w:p w14:paraId="4CAF9D92">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Exposure to growing healthcare demand in China.</w:t>
      </w:r>
      <w:r>
        <w:rPr>
          <w:rFonts w:hint="default" w:ascii="Segoe UI" w:hAnsi="Segoe UI" w:eastAsia="Segoe UI" w:cs="Segoe UI"/>
          <w:i w:val="0"/>
          <w:iCs w:val="0"/>
          <w:caps w:val="0"/>
          <w:color w:val="000000"/>
          <w:spacing w:val="0"/>
          <w:sz w:val="16"/>
          <w:szCs w:val="16"/>
          <w:bdr w:val="none" w:color="auto" w:sz="0" w:space="0"/>
          <w:shd w:val="clear" w:fill="FFFFFF"/>
        </w:rPr>
        <w:br w:type="textWrapping"/>
      </w:r>
      <w:r>
        <w:rPr>
          <w:rStyle w:val="10"/>
          <w:rFonts w:hint="default" w:ascii="Segoe UI" w:hAnsi="Segoe UI" w:eastAsia="Segoe UI" w:cs="Segoe UI"/>
          <w:i w:val="0"/>
          <w:iCs w:val="0"/>
          <w:caps w:val="0"/>
          <w:color w:val="000000"/>
          <w:spacing w:val="0"/>
          <w:sz w:val="16"/>
          <w:szCs w:val="16"/>
          <w:bdr w:val="none" w:color="auto" w:sz="0" w:space="0"/>
          <w:shd w:val="clear" w:fill="FFFFFF"/>
        </w:rPr>
        <w:t>Cons:</w:t>
      </w:r>
    </w:p>
    <w:p w14:paraId="26AB881A">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Recent profit margin compression and earnings decline.</w:t>
      </w:r>
    </w:p>
    <w:p w14:paraId="520A6D1D">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Competitive and regulatory challenges pressuring growth.</w:t>
      </w:r>
    </w:p>
    <w:p w14:paraId="79534B6E">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Moderate growth outlook with valuation near historic averages limiting upside.</w:t>
      </w:r>
    </w:p>
    <w:p w14:paraId="735F9B8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058" o:spt="1" style="height:1.5pt;width:432pt;" fillcolor="#000000" filled="t" stroked="f" coordsize="21600,21600" o:hr="t" o:hrstd="t" o:hrnoshade="t" o:hralign="center">
            <v:path/>
            <v:fill on="t" focussize="0,0"/>
            <v:stroke on="f"/>
            <v:imagedata o:title=""/>
            <o:lock v:ext="edit"/>
            <w10:wrap type="none"/>
            <w10:anchorlock/>
          </v:rect>
        </w:pict>
      </w:r>
    </w:p>
    <w:p w14:paraId="1A0B3D2E">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Industry Ratio and Metric Analysis</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0" w:type="dxa"/>
          <w:left w:w="0" w:type="dxa"/>
          <w:bottom w:w="0" w:type="dxa"/>
          <w:right w:w="0" w:type="dxa"/>
        </w:tblCellMar>
      </w:tblPr>
      <w:tblGrid>
        <w:gridCol w:w="2363"/>
        <w:gridCol w:w="1316"/>
        <w:gridCol w:w="1250"/>
        <w:gridCol w:w="3457"/>
      </w:tblGrid>
      <w:tr w14:paraId="168849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Header/>
          <w:tblCellSpacing w:w="15" w:type="dxa"/>
        </w:trPr>
        <w:tc>
          <w:tcPr>
            <w:tcW w:w="0" w:type="auto"/>
            <w:shd w:val="clear" w:color="auto" w:fill="FFFFFF"/>
            <w:vAlign w:val="center"/>
          </w:tcPr>
          <w:p w14:paraId="0CB0B1DA">
            <w:pPr>
              <w:keepNext w:val="0"/>
              <w:keepLines w:val="0"/>
              <w:widowControl/>
              <w:suppressLineNumbers w:val="0"/>
              <w:spacing w:before="0" w:beforeAutospacing="0" w:after="0" w:afterAutospacing="0"/>
              <w:ind w:left="0" w:right="0"/>
              <w:jc w:val="center"/>
              <w:rPr>
                <w:rFonts w:hint="default" w:ascii="Segoe UI" w:hAnsi="Segoe UI" w:eastAsia="Segoe UI" w:cs="Segoe UI"/>
                <w:b/>
                <w:bCs/>
                <w:i w:val="0"/>
                <w:iCs w:val="0"/>
                <w:caps w:val="0"/>
                <w:color w:val="000000"/>
                <w:spacing w:val="0"/>
                <w:sz w:val="16"/>
                <w:szCs w:val="16"/>
              </w:rPr>
            </w:pPr>
            <w:r>
              <w:rPr>
                <w:rFonts w:hint="default" w:ascii="Segoe UI" w:hAnsi="Segoe UI" w:eastAsia="Segoe UI" w:cs="Segoe UI"/>
                <w:b/>
                <w:bCs/>
                <w:i w:val="0"/>
                <w:iCs w:val="0"/>
                <w:caps w:val="0"/>
                <w:color w:val="000000"/>
                <w:spacing w:val="0"/>
                <w:kern w:val="0"/>
                <w:sz w:val="16"/>
                <w:szCs w:val="16"/>
                <w:bdr w:val="none" w:color="auto" w:sz="0" w:space="0"/>
                <w:lang w:val="en-US" w:eastAsia="zh-CN" w:bidi="ar"/>
              </w:rPr>
              <w:t>Metric</w:t>
            </w:r>
          </w:p>
        </w:tc>
        <w:tc>
          <w:tcPr>
            <w:tcW w:w="0" w:type="auto"/>
            <w:shd w:val="clear" w:color="auto" w:fill="FFFFFF"/>
            <w:vAlign w:val="center"/>
          </w:tcPr>
          <w:p w14:paraId="02FD129C">
            <w:pPr>
              <w:keepNext w:val="0"/>
              <w:keepLines w:val="0"/>
              <w:widowControl/>
              <w:suppressLineNumbers w:val="0"/>
              <w:spacing w:before="0" w:beforeAutospacing="0" w:after="0" w:afterAutospacing="0"/>
              <w:ind w:left="0" w:right="0"/>
              <w:jc w:val="center"/>
              <w:rPr>
                <w:rFonts w:hint="default" w:ascii="Segoe UI" w:hAnsi="Segoe UI" w:eastAsia="Segoe UI" w:cs="Segoe UI"/>
                <w:b/>
                <w:bCs/>
                <w:i w:val="0"/>
                <w:iCs w:val="0"/>
                <w:caps w:val="0"/>
                <w:color w:val="000000"/>
                <w:spacing w:val="0"/>
                <w:sz w:val="16"/>
                <w:szCs w:val="16"/>
              </w:rPr>
            </w:pPr>
            <w:r>
              <w:rPr>
                <w:rFonts w:hint="default" w:ascii="Segoe UI" w:hAnsi="Segoe UI" w:eastAsia="Segoe UI" w:cs="Segoe UI"/>
                <w:b/>
                <w:bCs/>
                <w:i w:val="0"/>
                <w:iCs w:val="0"/>
                <w:caps w:val="0"/>
                <w:color w:val="000000"/>
                <w:spacing w:val="0"/>
                <w:kern w:val="0"/>
                <w:sz w:val="16"/>
                <w:szCs w:val="16"/>
                <w:bdr w:val="none" w:color="auto" w:sz="0" w:space="0"/>
                <w:lang w:val="en-US" w:eastAsia="zh-CN" w:bidi="ar"/>
              </w:rPr>
              <w:t>Baiyunshan Value</w:t>
            </w:r>
          </w:p>
        </w:tc>
        <w:tc>
          <w:tcPr>
            <w:tcW w:w="0" w:type="auto"/>
            <w:shd w:val="clear" w:color="auto" w:fill="FFFFFF"/>
            <w:vAlign w:val="center"/>
          </w:tcPr>
          <w:p w14:paraId="5FD4282D">
            <w:pPr>
              <w:keepNext w:val="0"/>
              <w:keepLines w:val="0"/>
              <w:widowControl/>
              <w:suppressLineNumbers w:val="0"/>
              <w:spacing w:before="0" w:beforeAutospacing="0" w:after="0" w:afterAutospacing="0"/>
              <w:ind w:left="0" w:right="0"/>
              <w:jc w:val="center"/>
              <w:rPr>
                <w:rFonts w:hint="default" w:ascii="Segoe UI" w:hAnsi="Segoe UI" w:eastAsia="Segoe UI" w:cs="Segoe UI"/>
                <w:b/>
                <w:bCs/>
                <w:i w:val="0"/>
                <w:iCs w:val="0"/>
                <w:caps w:val="0"/>
                <w:color w:val="000000"/>
                <w:spacing w:val="0"/>
                <w:sz w:val="16"/>
                <w:szCs w:val="16"/>
              </w:rPr>
            </w:pPr>
            <w:r>
              <w:rPr>
                <w:rFonts w:hint="default" w:ascii="Segoe UI" w:hAnsi="Segoe UI" w:eastAsia="Segoe UI" w:cs="Segoe UI"/>
                <w:b/>
                <w:bCs/>
                <w:i w:val="0"/>
                <w:iCs w:val="0"/>
                <w:caps w:val="0"/>
                <w:color w:val="000000"/>
                <w:spacing w:val="0"/>
                <w:kern w:val="0"/>
                <w:sz w:val="16"/>
                <w:szCs w:val="16"/>
                <w:bdr w:val="none" w:color="auto" w:sz="0" w:space="0"/>
                <w:lang w:val="en-US" w:eastAsia="zh-CN" w:bidi="ar"/>
              </w:rPr>
              <w:t>Industry Average</w:t>
            </w:r>
          </w:p>
        </w:tc>
        <w:tc>
          <w:tcPr>
            <w:tcW w:w="0" w:type="auto"/>
            <w:shd w:val="clear" w:color="auto" w:fill="FFFFFF"/>
            <w:vAlign w:val="center"/>
          </w:tcPr>
          <w:p w14:paraId="1AD03A60">
            <w:pPr>
              <w:keepNext w:val="0"/>
              <w:keepLines w:val="0"/>
              <w:widowControl/>
              <w:suppressLineNumbers w:val="0"/>
              <w:spacing w:before="0" w:beforeAutospacing="0" w:after="0" w:afterAutospacing="0"/>
              <w:ind w:left="0" w:right="0"/>
              <w:jc w:val="center"/>
              <w:rPr>
                <w:rFonts w:hint="default" w:ascii="Segoe UI" w:hAnsi="Segoe UI" w:eastAsia="Segoe UI" w:cs="Segoe UI"/>
                <w:b/>
                <w:bCs/>
                <w:i w:val="0"/>
                <w:iCs w:val="0"/>
                <w:caps w:val="0"/>
                <w:color w:val="000000"/>
                <w:spacing w:val="0"/>
                <w:sz w:val="16"/>
                <w:szCs w:val="16"/>
              </w:rPr>
            </w:pPr>
            <w:r>
              <w:rPr>
                <w:rFonts w:hint="default" w:ascii="Segoe UI" w:hAnsi="Segoe UI" w:eastAsia="Segoe UI" w:cs="Segoe UI"/>
                <w:b/>
                <w:bCs/>
                <w:i w:val="0"/>
                <w:iCs w:val="0"/>
                <w:caps w:val="0"/>
                <w:color w:val="000000"/>
                <w:spacing w:val="0"/>
                <w:kern w:val="0"/>
                <w:sz w:val="16"/>
                <w:szCs w:val="16"/>
                <w:bdr w:val="none" w:color="auto" w:sz="0" w:space="0"/>
                <w:lang w:val="en-US" w:eastAsia="zh-CN" w:bidi="ar"/>
              </w:rPr>
              <w:t>Observation</w:t>
            </w:r>
          </w:p>
        </w:tc>
      </w:tr>
      <w:tr w14:paraId="58B86B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15" w:type="dxa"/>
        </w:trPr>
        <w:tc>
          <w:tcPr>
            <w:tcW w:w="0" w:type="auto"/>
            <w:shd w:val="clear" w:color="auto" w:fill="FFFFFF"/>
            <w:vAlign w:val="center"/>
          </w:tcPr>
          <w:p w14:paraId="5538603C">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lang w:val="en-US" w:eastAsia="zh-CN" w:bidi="ar"/>
              </w:rPr>
              <w:t>R&amp;D Expenses to Sales (%)</w:t>
            </w:r>
          </w:p>
        </w:tc>
        <w:tc>
          <w:tcPr>
            <w:tcW w:w="0" w:type="auto"/>
            <w:shd w:val="clear" w:color="auto" w:fill="FFFFFF"/>
            <w:vAlign w:val="center"/>
          </w:tcPr>
          <w:p w14:paraId="5345391E">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lang w:val="en-US" w:eastAsia="zh-CN" w:bidi="ar"/>
              </w:rPr>
              <w:t>~1.0%</w:t>
            </w:r>
          </w:p>
        </w:tc>
        <w:tc>
          <w:tcPr>
            <w:tcW w:w="0" w:type="auto"/>
            <w:shd w:val="clear" w:color="auto" w:fill="FFFFFF"/>
            <w:vAlign w:val="center"/>
          </w:tcPr>
          <w:p w14:paraId="23A51A66">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lang w:val="en-US" w:eastAsia="zh-CN" w:bidi="ar"/>
              </w:rPr>
              <w:t>~1.2%</w:t>
            </w:r>
          </w:p>
        </w:tc>
        <w:tc>
          <w:tcPr>
            <w:tcW w:w="0" w:type="auto"/>
            <w:shd w:val="clear" w:color="auto" w:fill="FFFFFF"/>
            <w:vAlign w:val="center"/>
          </w:tcPr>
          <w:p w14:paraId="415BAB91">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lang w:val="en-US" w:eastAsia="zh-CN" w:bidi="ar"/>
              </w:rPr>
              <w:t>Slightly below average; scope for boosting innovation</w:t>
            </w:r>
          </w:p>
        </w:tc>
      </w:tr>
      <w:tr w14:paraId="79E4E0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15" w:type="dxa"/>
        </w:trPr>
        <w:tc>
          <w:tcPr>
            <w:tcW w:w="0" w:type="auto"/>
            <w:shd w:val="clear" w:color="auto" w:fill="FFFFFF"/>
            <w:vAlign w:val="center"/>
          </w:tcPr>
          <w:p w14:paraId="7EA08A12">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lang w:val="en-US" w:eastAsia="zh-CN" w:bidi="ar"/>
              </w:rPr>
              <w:t>Regulatory Approval Time (months)</w:t>
            </w:r>
          </w:p>
        </w:tc>
        <w:tc>
          <w:tcPr>
            <w:tcW w:w="0" w:type="auto"/>
            <w:shd w:val="clear" w:color="auto" w:fill="FFFFFF"/>
            <w:vAlign w:val="center"/>
          </w:tcPr>
          <w:p w14:paraId="46A1E6C2">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lang w:val="en-US" w:eastAsia="zh-CN" w:bidi="ar"/>
              </w:rPr>
              <w:t>~6-12 months</w:t>
            </w:r>
          </w:p>
        </w:tc>
        <w:tc>
          <w:tcPr>
            <w:tcW w:w="0" w:type="auto"/>
            <w:shd w:val="clear" w:color="auto" w:fill="FFFFFF"/>
            <w:vAlign w:val="center"/>
          </w:tcPr>
          <w:p w14:paraId="2C2E05B5">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lang w:val="en-US" w:eastAsia="zh-CN" w:bidi="ar"/>
              </w:rPr>
              <w:t>6-12 months</w:t>
            </w:r>
          </w:p>
        </w:tc>
        <w:tc>
          <w:tcPr>
            <w:tcW w:w="0" w:type="auto"/>
            <w:shd w:val="clear" w:color="auto" w:fill="FFFFFF"/>
            <w:vAlign w:val="center"/>
          </w:tcPr>
          <w:p w14:paraId="3DEBAAED">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lang w:val="en-US" w:eastAsia="zh-CN" w:bidi="ar"/>
              </w:rPr>
              <w:t>In line with industry standard</w:t>
            </w:r>
          </w:p>
        </w:tc>
      </w:tr>
      <w:tr w14:paraId="674072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15" w:type="dxa"/>
        </w:trPr>
        <w:tc>
          <w:tcPr>
            <w:tcW w:w="0" w:type="auto"/>
            <w:shd w:val="clear" w:color="auto" w:fill="FFFFFF"/>
            <w:vAlign w:val="center"/>
          </w:tcPr>
          <w:p w14:paraId="705F7AD3">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lang w:val="en-US" w:eastAsia="zh-CN" w:bidi="ar"/>
              </w:rPr>
              <w:t>Debt-to-Total Assets Ratio</w:t>
            </w:r>
          </w:p>
        </w:tc>
        <w:tc>
          <w:tcPr>
            <w:tcW w:w="0" w:type="auto"/>
            <w:shd w:val="clear" w:color="auto" w:fill="FFFFFF"/>
            <w:vAlign w:val="center"/>
          </w:tcPr>
          <w:p w14:paraId="024CF92F">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lang w:val="en-US" w:eastAsia="zh-CN" w:bidi="ar"/>
              </w:rPr>
              <w:t>~40%</w:t>
            </w:r>
          </w:p>
        </w:tc>
        <w:tc>
          <w:tcPr>
            <w:tcW w:w="0" w:type="auto"/>
            <w:shd w:val="clear" w:color="auto" w:fill="FFFFFF"/>
            <w:vAlign w:val="center"/>
          </w:tcPr>
          <w:p w14:paraId="7E3B3DF0">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lang w:val="en-US" w:eastAsia="zh-CN" w:bidi="ar"/>
              </w:rPr>
              <w:t>~45%</w:t>
            </w:r>
          </w:p>
        </w:tc>
        <w:tc>
          <w:tcPr>
            <w:tcW w:w="0" w:type="auto"/>
            <w:shd w:val="clear" w:color="auto" w:fill="FFFFFF"/>
            <w:vAlign w:val="center"/>
          </w:tcPr>
          <w:p w14:paraId="47962B94">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bdr w:val="none" w:color="auto" w:sz="0" w:space="0"/>
                <w:lang w:val="en-US" w:eastAsia="zh-CN" w:bidi="ar"/>
              </w:rPr>
              <w:t>Conservative leverage compared to peers</w:t>
            </w:r>
          </w:p>
        </w:tc>
      </w:tr>
    </w:tbl>
    <w:p w14:paraId="2D72C33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bdr w:val="none" w:color="auto" w:sz="0" w:space="0"/>
          <w:shd w:val="clear" w:fill="FFFFFF"/>
        </w:rPr>
        <w:t>These metrics indicate Baiyunshan's stable but cautious financial and operational stance, consistent with industry peers, reflecting moderate innovation spend and prudent financial management.</w:t>
      </w:r>
    </w:p>
    <w:p w14:paraId="153104C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rPr>
        <w:pict>
          <v:rect id="_x0000_i1059" o:spt="1" style="height:1.5pt;width:432pt;" fillcolor="#000000" filled="t" stroked="f" coordsize="21600,21600" o:hr="t" o:hrstd="t" o:hrnoshade="t" o:hralign="center">
            <v:path/>
            <v:fill on="t" focussize="0,0"/>
            <v:stroke on="f"/>
            <v:imagedata o:title=""/>
            <o:lock v:ext="edit"/>
            <w10:wrap type="none"/>
            <w10:anchorlock/>
          </v:rect>
        </w:pict>
      </w:r>
    </w:p>
    <w:p w14:paraId="73720521">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Key Takeaways</w:t>
      </w:r>
    </w:p>
    <w:p w14:paraId="6ACE0D2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lang w:val="en-US" w:eastAsia="zh-CN"/>
        </w:rPr>
      </w:pPr>
      <w:r>
        <w:rPr>
          <w:rFonts w:hint="default" w:ascii="Segoe UI" w:hAnsi="Segoe UI" w:eastAsia="Segoe UI" w:cs="Segoe UI"/>
          <w:i w:val="0"/>
          <w:iCs w:val="0"/>
          <w:caps w:val="0"/>
          <w:color w:val="000000"/>
          <w:spacing w:val="0"/>
          <w:sz w:val="16"/>
          <w:szCs w:val="16"/>
          <w:bdr w:val="none" w:color="auto" w:sz="0" w:space="0"/>
          <w:shd w:val="clear" w:fill="FFFFFF"/>
        </w:rPr>
        <w:t>Guangzhou Baiyunshan Pharmaceutical Holdings is a large, well-established pharmaceutical and healthcare company with a broad product portfolio and strong market presence in China. Its financials reflect stable revenue but pressured profitability amid industry transformation and competitive dynamics. The company's liquidity and debt levels remain manageable, supported by good operating cash flows. Its strategic investments in digital healthcare and biological products offer growth potential but will need careful execution amid regulatory risks. The Hold recommendation balances these moderate growth prospects against current valuation levels and profit margin challenges. Key monitoring points include profit recovery, innovation output, and regulatory environment evolution for spotting future opportunities or risks.</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20CF66">
    <w:pPr>
      <w:pStyle w:val="6"/>
      <w:rPr>
        <w:rFonts w:hint="eastAsia"/>
        <w:lang w:val="en-US" w:eastAsia="zh-CN"/>
      </w:rPr>
    </w:pPr>
    <w:r>
      <w:rPr>
        <w:rFonts w:hint="eastAsia"/>
        <w:lang w:val="en-US" w:eastAsia="zh-CN"/>
      </w:rPr>
      <w:t>Jessica Zheng</w:t>
    </w:r>
  </w:p>
  <w:p w14:paraId="12572531">
    <w:pPr>
      <w:pStyle w:val="6"/>
      <w:rPr>
        <w:rFonts w:hint="eastAsia"/>
        <w:lang w:val="en-US" w:eastAsia="zh-CN"/>
      </w:rPr>
    </w:pPr>
    <w:r>
      <w:rPr>
        <w:rFonts w:hint="eastAsia"/>
        <w:lang w:val="en-US" w:eastAsia="zh-CN"/>
      </w:rPr>
      <w:t>5 September 2025</w:t>
    </w:r>
  </w:p>
  <w:p w14:paraId="0F63B9A0">
    <w:pPr>
      <w:pStyle w:val="6"/>
      <w:rPr>
        <w:rFonts w:hint="default"/>
        <w:lang w:val="en-US" w:eastAsia="zh-CN"/>
      </w:rPr>
    </w:pPr>
    <w:r>
      <w:rPr>
        <w:rFonts w:hint="eastAsia"/>
        <w:lang w:val="en-US" w:eastAsia="zh-CN"/>
      </w:rPr>
      <w:t>Using Perplexity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21F1C9"/>
    <w:multiLevelType w:val="multilevel"/>
    <w:tmpl w:val="8821F1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B7D4614"/>
    <w:multiLevelType w:val="multilevel"/>
    <w:tmpl w:val="9B7D46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FE00447"/>
    <w:multiLevelType w:val="multilevel"/>
    <w:tmpl w:val="AFE004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4258E4C"/>
    <w:multiLevelType w:val="multilevel"/>
    <w:tmpl w:val="B4258E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8DD4E76"/>
    <w:multiLevelType w:val="multilevel"/>
    <w:tmpl w:val="F8DD4E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0BD0C07"/>
    <w:multiLevelType w:val="multilevel"/>
    <w:tmpl w:val="10BD0C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586311A"/>
    <w:multiLevelType w:val="multilevel"/>
    <w:tmpl w:val="258631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FCED01A"/>
    <w:multiLevelType w:val="multilevel"/>
    <w:tmpl w:val="2FCED0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480FB33"/>
    <w:multiLevelType w:val="multilevel"/>
    <w:tmpl w:val="5480FB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29B8E38"/>
    <w:multiLevelType w:val="multilevel"/>
    <w:tmpl w:val="729B8E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6"/>
  </w:num>
  <w:num w:numId="3">
    <w:abstractNumId w:val="1"/>
  </w:num>
  <w:num w:numId="4">
    <w:abstractNumId w:val="4"/>
  </w:num>
  <w:num w:numId="5">
    <w:abstractNumId w:val="5"/>
  </w:num>
  <w:num w:numId="6">
    <w:abstractNumId w:val="9"/>
  </w:num>
  <w:num w:numId="7">
    <w:abstractNumId w:val="0"/>
  </w:num>
  <w:num w:numId="8">
    <w:abstractNumId w:val="8"/>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BA5694"/>
    <w:rsid w:val="25BA5694"/>
    <w:rsid w:val="35176328"/>
    <w:rsid w:val="56B72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2025-09-05T06:27:00Z</dcterms:created>
  <dc:creator>Jessica</dc:creator>
  <cp:lastModifiedBy>Jessica</cp:lastModifiedBy>
  <dcterms:modified xsi:type="dcterms:W3CDTF">2025-09-05T06:37:07Z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8B191BBA7251459A9FB5739302745EDA_13</vt:lpwstr>
  </property>
  <property fmtid="{D5CDD505-2E9C-101B-9397-08002B2CF9AE}" pid="4" name="KSOTemplateDocerSaveRecord">
    <vt:lpwstr>eyJoZGlkIjoiYTQxOThlMTQ3ZDBkODcyMDkzOGU3NGUyNWU5NTI2YWQiLCJ1c2VySWQiOiI1ODkwNTQ4NTQifQ==</vt:lpwstr>
  </property>
</Properties>
</file>