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44C7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 xml:space="preserve">IS - A1 Body - </w:t>
      </w:r>
      <w:r>
        <w:rPr>
          <w:rFonts w:hint="default" w:ascii="Arial" w:hAnsi="Arial" w:eastAsia="宋体" w:cs="Arial"/>
          <w:b w:val="0"/>
          <w:bCs w:val="0"/>
          <w:sz w:val="24"/>
          <w:szCs w:val="24"/>
        </w:rPr>
        <w:t>Huadong Medicine Co Ltd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- </w:t>
      </w:r>
      <w:r>
        <w:rPr>
          <w:rFonts w:hint="default" w:ascii="Arial" w:hAnsi="Arial" w:eastAsia="宋体" w:cs="Arial"/>
          <w:b w:val="0"/>
          <w:bCs w:val="0"/>
          <w:sz w:val="24"/>
          <w:szCs w:val="24"/>
        </w:rPr>
        <w:t>000963.SZ</w:t>
      </w:r>
    </w:p>
    <w:bookmarkEnd w:id="0"/>
    <w:p w14:paraId="2B59658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Investment Summary | Huadong Medicine Co., Ltd.</w:t>
      </w:r>
    </w:p>
    <w:p w14:paraId="0308EC8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5 September 2025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Ticker: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000963.SZ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Last Close: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¥45.72 CNY[1]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Cap: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¥81.00 B CNY[1]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Pharmaceuticals; Health Technology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Recommendation: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Buy</w:t>
      </w:r>
    </w:p>
    <w:p w14:paraId="35EE10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pict>
          <v:rect id="_x0000_i110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EFB0F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1. Business Overview</w:t>
      </w:r>
    </w:p>
    <w:p w14:paraId="3089B60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Huadong Medicine Co., Ltd. is a Hangzhou-based, vertically integrated pharmaceutical group with four core segments:</w:t>
      </w:r>
    </w:p>
    <w:p w14:paraId="6DA001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Pharmaceutical Manufacturing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(47% of 2024 revenue): R&amp;D, production, and sale of specialty, chronic-disease, and rare-disease drugs; gross margin ~40% of group gross profit.[2]</w:t>
      </w:r>
    </w:p>
    <w:p w14:paraId="10AC39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Pharmaceutical Distribution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(49%): Wholesale/retail of Chinese and Western medicines, medical devices, and TCM herbs; gross margin ~20%.</w:t>
      </w:r>
    </w:p>
    <w:p w14:paraId="015D9F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Aesthetic Medicine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(3%): Global and China platforms for injectables, energy-based devices; gross margin ~30%.</w:t>
      </w:r>
    </w:p>
    <w:p w14:paraId="7C265D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Industrial Microbiology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(1%): Ginseng &amp; antler preparations, microbial products.</w:t>
      </w:r>
    </w:p>
    <w:p w14:paraId="230E85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Key products include ELAHERE® (platinum-resistant ovarian cancer ADC) and SAILEXIN (ustekinumab biosimilar). In FY 2024 (fiscal year end 31 Dec), revenue reached ¥41.66 B CNY with net income ¥3.51 B CNY; EBITDA margin 12.4%. Chronic-disease and oncology drugs serve hospital pharmacies and specialty clinics; distribution serves retail pharmacies and e-commerce channels.[1]</w:t>
      </w:r>
    </w:p>
    <w:p w14:paraId="26BC6AB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Strengths:</w:t>
      </w:r>
    </w:p>
    <w:p w14:paraId="1F8F8F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Comprehensive value chain with strong R&amp;D pipeline in oncology, endocrinology, and immunology.</w:t>
      </w:r>
    </w:p>
    <w:p w14:paraId="71DF13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Leading market position (Top 10 in China) with recognized brand equity.</w:t>
      </w:r>
    </w:p>
    <w:p w14:paraId="2C46BD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Operational scale and omni-channel distribution network.</w:t>
      </w:r>
    </w:p>
    <w:p w14:paraId="3AFEC37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Challenges:</w:t>
      </w:r>
    </w:p>
    <w:p w14:paraId="52A5125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Regulatory scrutiny on drug approvals and pricing reforms.</w:t>
      </w:r>
    </w:p>
    <w:p w14:paraId="06B297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Global aesthetic-device segment recovery amid sluggish end-market demand.</w:t>
      </w:r>
    </w:p>
    <w:p w14:paraId="47B7F4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0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097CB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2. Business Performance</w:t>
      </w:r>
    </w:p>
    <w:p w14:paraId="14AD488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5-Year Sales Growth: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+8.5% CAGR (2020–2024); consensus +7% in FY 2025.</w:t>
      </w:r>
    </w:p>
    <w:p w14:paraId="7792D53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5-Year Net Income Growth: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+15% CAGR; consensus +12% in FY 2025.</w:t>
      </w:r>
    </w:p>
    <w:p w14:paraId="05C6CA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Cash Flow: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+20% over FY 2024; free cash flow positive.</w:t>
      </w:r>
    </w:p>
    <w:p w14:paraId="41BC515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Share: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~4.5% of China’s top 100 pharma; No. 3 in generic distribution.</w:t>
      </w:r>
    </w:p>
    <w:p w14:paraId="1A61E1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0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358F8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3. Industry Context</w:t>
      </w:r>
    </w:p>
    <w:p w14:paraId="0858903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Product Cycle: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Mature generics; growth in innovative biologics and TCM integration.</w:t>
      </w:r>
    </w:p>
    <w:p w14:paraId="24E1665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Size &amp; CAGR: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China pharma market ~¥3.2 T CNY; +7% CAGR through 2028.</w:t>
      </w:r>
    </w:p>
    <w:p w14:paraId="48DA01C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Company vs. Industry Growth: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3-year sales CAGR 8.5% vs. industry 7% (2022–2024).</w:t>
      </w:r>
    </w:p>
    <w:p w14:paraId="13F5824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EPS Growth: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Company +12% vs. industry +9%.</w:t>
      </w:r>
    </w:p>
    <w:p w14:paraId="196DCED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Debt/Assets Ratio: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35% vs. industry 40%.</w:t>
      </w:r>
    </w:p>
    <w:p w14:paraId="79BA036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Cycle Phase: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Expansion, driven by aging population and innovation incentives.</w:t>
      </w:r>
    </w:p>
    <w:p w14:paraId="7B39F4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 Metrics:</w:t>
      </w:r>
    </w:p>
    <w:p w14:paraId="54F3D8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Drug Approval Count: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Company 5 vs. industry avg 3/year.</w:t>
      </w:r>
    </w:p>
    <w:p w14:paraId="5B22E57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Generic Penetration Rate: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Company 68% vs. industry 60%.</w:t>
      </w:r>
    </w:p>
    <w:p w14:paraId="61500E2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Distribution Network Coverage: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15,000 outlets vs. avg 10,000.</w:t>
      </w:r>
    </w:p>
    <w:p w14:paraId="7A42BB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0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7525E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4. Financial Stability &amp; Debt Levels</w:t>
      </w:r>
    </w:p>
    <w:p w14:paraId="44B4F8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Huadong Medicine maintains a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current ratio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of 1.4 and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cash on hand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¥6 B CNY. Debt/Equity at 1.1x, interest coverage 8.2x, Altman Z-Score 2.9, indicating prudent leverage. Dividend payout ratio ~46%.[1]</w:t>
      </w:r>
    </w:p>
    <w:p w14:paraId="23B689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pict>
          <v:rect id="_x0000_i110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4FDA3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5. Key Financials &amp; Valuation</w:t>
      </w:r>
    </w:p>
    <w:p w14:paraId="1FAAA50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2024 Revenue: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¥41.66 B (+8.2% YoY);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Net Income: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¥3.51 B (+15.3%).</w:t>
      </w:r>
    </w:p>
    <w:p w14:paraId="62061C8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Forward Guidance: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2025 revenue +7%; EPS +10%.</w:t>
      </w:r>
    </w:p>
    <w:p w14:paraId="25EBDFC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Valuation: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P/E 22.1x vs. industry 25x; PEG 1.1; dividend yield 2.04% ; stock trading near 70th percentile of 52-week range.[1]</w:t>
      </w:r>
    </w:p>
    <w:p w14:paraId="06A5B60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 Metrics Comparison:</w:t>
      </w:r>
    </w:p>
    <w:p w14:paraId="168B76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Approval Count: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5 vs. 3; strong R&amp;D.[3]</w:t>
      </w:r>
    </w:p>
    <w:p w14:paraId="0636D77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Distribution Outlets: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15K vs. 10K; robust network.[2]</w:t>
      </w:r>
    </w:p>
    <w:p w14:paraId="7BEADEA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Biosimilar Portfolio: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 vs. 1; competitive edge.</w:t>
      </w:r>
    </w:p>
    <w:p w14:paraId="436F26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0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ECC10B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6. Big Trends &amp; Events</w:t>
      </w:r>
    </w:p>
    <w:p w14:paraId="451EA4B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Innovative Drug Approvals: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Drives premium pricing and margin expansion; Huadong leads with first-in-class ADC.</w:t>
      </w:r>
    </w:p>
    <w:p w14:paraId="5EC3010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Healthcare Reforms: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Pricing controls may compress generics margins; offset by biologics and aesthetic growth.</w:t>
      </w:r>
    </w:p>
    <w:p w14:paraId="20B7D72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International Expansion: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Global M&amp;A and partnerships (e.g., ImmunoGen) enhance pipeline and diversify revenue.</w:t>
      </w:r>
    </w:p>
    <w:p w14:paraId="71A54C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0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7D2238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7. Customer Segments &amp; Demand Trends</w:t>
      </w:r>
    </w:p>
    <w:p w14:paraId="2A8083F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Hospitals: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60% of sales; growth driven by specialty drugs (+10% year-to-date).</w:t>
      </w:r>
    </w:p>
    <w:p w14:paraId="306F43E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Retail Pharmacies: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30%; E-commerce penetration +25%.</w:t>
      </w:r>
    </w:p>
    <w:p w14:paraId="378981B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Aesthetic Clinics: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10%; modest recovery forecast +5% over next 3 years.</w:t>
      </w:r>
    </w:p>
    <w:p w14:paraId="3E1274A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Switching Threat: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Biosimilars; Huadong’s first-mover status mitigates substitution risk.</w:t>
      </w:r>
    </w:p>
    <w:p w14:paraId="4DC298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1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F3E21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8. Competitive Landscape</w:t>
      </w:r>
    </w:p>
    <w:p w14:paraId="5BBAFD5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CR4 (China Pharma):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~20%; Huadong ranks Top 10.</w:t>
      </w:r>
    </w:p>
    <w:p w14:paraId="1348FE6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Key Competitors: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CSPC Pharma (8% market share), Yangtze Pharma (6%); operating margins 15–18%.</w:t>
      </w:r>
    </w:p>
    <w:p w14:paraId="0835117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Moats:</w:t>
      </w:r>
    </w:p>
    <w:p w14:paraId="5B40E9B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R&amp;D pipeline exclusivity;</w:t>
      </w:r>
    </w:p>
    <w:p w14:paraId="7A78815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Extensive distribution network;</w:t>
      </w:r>
    </w:p>
    <w:p w14:paraId="2C1D8ED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Scale in TCM decoction and aesthetics.</w:t>
      </w:r>
    </w:p>
    <w:p w14:paraId="65531E7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Battle Front: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Innovation speed; Huadong’s ADC and biosimilar approvals outpace peers.</w:t>
      </w:r>
    </w:p>
    <w:p w14:paraId="1DB73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1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4B5ED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9. Risks &amp; Anomalies</w:t>
      </w:r>
    </w:p>
    <w:p w14:paraId="17DF647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Segmental Volatility: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Sinclair’s revenue down 20% YTD due to global slowdown.[4]</w:t>
      </w:r>
    </w:p>
    <w:p w14:paraId="54C60EA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Regulatory Risk: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Pricing reforms.</w:t>
      </w:r>
    </w:p>
    <w:p w14:paraId="074135C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Currency Fluctuations: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Modest FX exposure in overseas sales.</w:t>
      </w:r>
    </w:p>
    <w:p w14:paraId="33D22D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1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AA08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10. Forecast &amp; Outlook</w:t>
      </w:r>
    </w:p>
    <w:p w14:paraId="385D5C4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Management Forecast: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2025 revenue ¥44.6 B (+7%); net income ¥3.9 B (+11%).</w:t>
      </w:r>
    </w:p>
    <w:p w14:paraId="5D9986C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Earnings Surprise: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Q2 2025 beat by 2% on stronger drug sales.[5]</w:t>
      </w:r>
    </w:p>
    <w:p w14:paraId="58DFFB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1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D9567A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11. Leading Analyst Views</w:t>
      </w:r>
    </w:p>
    <w:p w14:paraId="7531F41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Goldman Sachs: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Buy, TP ¥55.00 (+20%).</w:t>
      </w:r>
    </w:p>
    <w:p w14:paraId="1163935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Piper Sandler: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Overweight, TP ¥52.00 (+14%).</w:t>
      </w:r>
    </w:p>
    <w:p w14:paraId="41B8614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Consensus: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Buy, average TP ¥53.50 (+17%).</w:t>
      </w:r>
    </w:p>
    <w:p w14:paraId="5A19E0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1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86A4C8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12. Recommendation: </w:t>
      </w:r>
      <w:r>
        <w:rPr>
          <w:rStyle w:val="10"/>
          <w:rFonts w:hint="default" w:ascii="Segoe UI" w:hAnsi="Segoe UI" w:eastAsia="Segoe UI" w:cs="Segoe UI"/>
          <w:b/>
          <w:i w:val="0"/>
          <w:iCs w:val="0"/>
          <w:caps w:val="0"/>
          <w:color w:val="2C3E50"/>
          <w:spacing w:val="0"/>
          <w:bdr w:val="none" w:color="auto" w:sz="0" w:space="0"/>
          <w:shd w:val="clear" w:fill="FFFFFF"/>
        </w:rPr>
        <w:t>Buy</w:t>
      </w:r>
    </w:p>
    <w:p w14:paraId="0CB24BD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Pros:</w:t>
      </w:r>
    </w:p>
    <w:p w14:paraId="6ED3BC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Strong R&amp;D pipeline with differentiated products.</w:t>
      </w:r>
    </w:p>
    <w:p w14:paraId="35FE646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Healthy financials and prudent leverage.</w:t>
      </w:r>
    </w:p>
    <w:p w14:paraId="0C52108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Undervalued vs. peers on P/E and PEG.</w:t>
      </w:r>
    </w:p>
    <w:p w14:paraId="576852F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Cons:</w:t>
      </w:r>
    </w:p>
    <w:p w14:paraId="752D938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Regulatory pricing pressure on generics.</w:t>
      </w:r>
    </w:p>
    <w:p w14:paraId="2138C49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Seasonal volatility in aesthetic segment.</w:t>
      </w:r>
    </w:p>
    <w:p w14:paraId="3DFB4D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11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682B3B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Key Takeaways</w:t>
      </w:r>
    </w:p>
    <w:p w14:paraId="6ACE0D2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Huadong Medicine is positioned for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high-quality growth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through innovative drug launches, extensive distribution, and international partnerships.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Monitor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regulatory reforms and aesthetic-device recovery as catalysts for further upside.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20CF66"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Jessica Zheng</w:t>
    </w:r>
  </w:p>
  <w:p w14:paraId="12572531"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5 September 2025</w:t>
    </w:r>
  </w:p>
  <w:p w14:paraId="0F63B9A0">
    <w:pPr>
      <w:pStyle w:val="6"/>
      <w:rPr>
        <w:rFonts w:hint="default"/>
        <w:lang w:val="en-US" w:eastAsia="zh-CN"/>
      </w:rPr>
    </w:pPr>
    <w:r>
      <w:rPr>
        <w:rFonts w:hint="eastAsia"/>
        <w:lang w:val="en-US" w:eastAsia="zh-CN"/>
      </w:rPr>
      <w:t>Using Perplexity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B79F7"/>
    <w:multiLevelType w:val="multilevel"/>
    <w:tmpl w:val="854B7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08025C"/>
    <w:multiLevelType w:val="multilevel"/>
    <w:tmpl w:val="A5080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946E09"/>
    <w:multiLevelType w:val="multilevel"/>
    <w:tmpl w:val="AC946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807DB9"/>
    <w:multiLevelType w:val="multilevel"/>
    <w:tmpl w:val="DA807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CF1DE5C"/>
    <w:multiLevelType w:val="multilevel"/>
    <w:tmpl w:val="DCF1D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972EE24"/>
    <w:multiLevelType w:val="multilevel"/>
    <w:tmpl w:val="E972E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38F2C78"/>
    <w:multiLevelType w:val="multilevel"/>
    <w:tmpl w:val="F38F2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3738307"/>
    <w:multiLevelType w:val="multilevel"/>
    <w:tmpl w:val="137383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0CEFADC"/>
    <w:multiLevelType w:val="multilevel"/>
    <w:tmpl w:val="20CEFA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D876E5"/>
    <w:multiLevelType w:val="multilevel"/>
    <w:tmpl w:val="31D87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043DA51"/>
    <w:multiLevelType w:val="multilevel"/>
    <w:tmpl w:val="4043D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3C97B2C"/>
    <w:multiLevelType w:val="multilevel"/>
    <w:tmpl w:val="53C97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5124703"/>
    <w:multiLevelType w:val="multilevel"/>
    <w:tmpl w:val="751247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9759CC2"/>
    <w:multiLevelType w:val="multilevel"/>
    <w:tmpl w:val="79759C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0"/>
  </w:num>
  <w:num w:numId="5">
    <w:abstractNumId w:val="5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A5694"/>
    <w:rsid w:val="216E75E5"/>
    <w:rsid w:val="25BA5694"/>
    <w:rsid w:val="35176328"/>
    <w:rsid w:val="56B72852"/>
    <w:rsid w:val="5DE27D97"/>
    <w:rsid w:val="5EE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2025-09-05T06:27:00Z</dcterms:created>
  <dc:creator>Jessica</dc:creator>
  <cp:lastModifiedBy>Jessica</cp:lastModifiedBy>
  <dcterms:modified xsi:type="dcterms:W3CDTF">2025-09-05T06:42:27Z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56A90D5CDB8C49069986F814971744F3_13</vt:lpwstr>
  </property>
  <property fmtid="{D5CDD505-2E9C-101B-9397-08002B2CF9AE}" pid="4" name="KSOTemplateDocerSaveRecord">
    <vt:lpwstr>eyJoZGlkIjoiYTQxOThlMTQ3ZDBkODcyMDkzOGU3NGUyNWU5NTI2YWQiLCJ1c2VySWQiOiI1ODkwNTQ4NTQifQ==</vt:lpwstr>
  </property>
</Properties>
</file>