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2CF" w:rsidRPr="008E62CF" w:rsidRDefault="008E62CF" w:rsidP="008E62CF">
      <w:pPr>
        <w:rPr>
          <w:b/>
          <w:bCs/>
          <w:sz w:val="28"/>
          <w:szCs w:val="28"/>
        </w:rPr>
      </w:pPr>
      <w:r w:rsidRPr="008E62CF">
        <w:rPr>
          <w:b/>
          <w:bCs/>
          <w:sz w:val="28"/>
          <w:szCs w:val="28"/>
        </w:rPr>
        <w:t>Investment Summary: Changchun High-Tech Industry Group Co Ltd (000661.SZ)</w:t>
      </w:r>
    </w:p>
    <w:p w:rsidR="008E62CF" w:rsidRPr="008E62CF" w:rsidRDefault="008E62CF" w:rsidP="008E62CF">
      <w:r w:rsidRPr="008E62CF">
        <w:t>As of: 5 September 2025</w:t>
      </w:r>
      <w:r w:rsidRPr="008E62CF">
        <w:br/>
        <w:t>Stock Price (previous close): 104.98 CNY</w:t>
      </w:r>
      <w:r w:rsidRPr="008E62CF">
        <w:br/>
        <w:t>Market Cap: Approx. 20 billion CNY</w:t>
      </w:r>
      <w:r w:rsidRPr="008E62CF">
        <w:br/>
        <w:t>Industry: Pharmaceutical &amp; High-Tech Manufacturing</w:t>
      </w:r>
      <w:r w:rsidRPr="008E62CF">
        <w:br/>
        <w:t>Recommended Action: Hold</w:t>
      </w:r>
    </w:p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t>Business Overview</w:t>
      </w:r>
    </w:p>
    <w:p w:rsidR="008E62CF" w:rsidRPr="008E62CF" w:rsidRDefault="008E62CF" w:rsidP="008E62CF">
      <w:r w:rsidRPr="008E62CF">
        <w:t>Changchun High-Tech Industry Group focuses on manufacturing pharmaceuticals, biologics, and high-tech medical products, with extensive involvement in growth hormones and reproductive health products. FY 2024 revenue was approximately $1.87 billion USD (≈13.5 billion CNY), down 8.76% from 2023 due to market pressures and operational challenges. The firm holds an 8.5% market share in China's high-tech healthcare segment with over 400 patents, underpinning its innovation capability. Its products target hospitals, clinics, and pharmaceutical distributors, catering to a domestic market heavy reliance (~90%) with industry trust and brand equity valued at about ¥32.7 billion. Key strengths include R&amp;D capabilities and brand reputation; challenges involve increased operational costs and regulatory pressures.</w:t>
      </w:r>
    </w:p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t>Business Performance</w:t>
      </w:r>
    </w:p>
    <w:p w:rsidR="008E62CF" w:rsidRPr="008E62CF" w:rsidRDefault="008E62CF" w:rsidP="008E62CF">
      <w:pPr>
        <w:numPr>
          <w:ilvl w:val="0"/>
          <w:numId w:val="1"/>
        </w:numPr>
      </w:pPr>
      <w:r w:rsidRPr="008E62CF">
        <w:t>Revenue declined 0.54% in H1 2025 to 6.6 billion RMB, net profit down 42.85% YoY due to higher costs and pricing pressures.</w:t>
      </w:r>
    </w:p>
    <w:p w:rsidR="008E62CF" w:rsidRPr="008E62CF" w:rsidRDefault="008E62CF" w:rsidP="008E62CF">
      <w:pPr>
        <w:numPr>
          <w:ilvl w:val="0"/>
          <w:numId w:val="1"/>
        </w:numPr>
      </w:pPr>
      <w:r w:rsidRPr="008E62CF">
        <w:t>Revenue showed a downward trend in 2024 with a 7.55% decline from 2023, and net income dropped by 43%.</w:t>
      </w:r>
    </w:p>
    <w:p w:rsidR="008E62CF" w:rsidRPr="008E62CF" w:rsidRDefault="008E62CF" w:rsidP="008E62CF">
      <w:pPr>
        <w:numPr>
          <w:ilvl w:val="0"/>
          <w:numId w:val="1"/>
        </w:numPr>
      </w:pPr>
      <w:r w:rsidRPr="008E62CF">
        <w:t>Operating cash flow meets capital expenditure requirements but profit margin compression remains a concern.</w:t>
      </w:r>
    </w:p>
    <w:p w:rsidR="008E62CF" w:rsidRPr="008E62CF" w:rsidRDefault="008E62CF" w:rsidP="008E62CF">
      <w:pPr>
        <w:numPr>
          <w:ilvl w:val="0"/>
          <w:numId w:val="1"/>
        </w:numPr>
      </w:pPr>
      <w:r w:rsidRPr="008E62CF">
        <w:t>Market share held steady but sales growth slowed amidst competitive pressures.</w:t>
      </w:r>
    </w:p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t>Industry Context</w:t>
      </w:r>
    </w:p>
    <w:p w:rsidR="008E62CF" w:rsidRPr="008E62CF" w:rsidRDefault="008E62CF" w:rsidP="008E62CF">
      <w:pPr>
        <w:numPr>
          <w:ilvl w:val="0"/>
          <w:numId w:val="2"/>
        </w:numPr>
      </w:pPr>
      <w:r w:rsidRPr="008E62CF">
        <w:t>Pharmaceuticals in China grow at about 6-7% annually with innovation and regulatory compliance as key drivers.</w:t>
      </w:r>
    </w:p>
    <w:p w:rsidR="008E62CF" w:rsidRPr="008E62CF" w:rsidRDefault="008E62CF" w:rsidP="008E62CF">
      <w:pPr>
        <w:numPr>
          <w:ilvl w:val="0"/>
          <w:numId w:val="2"/>
        </w:numPr>
      </w:pPr>
      <w:r w:rsidRPr="008E62CF">
        <w:t>The industry is marked by intense domestic and international competition and evolving regulatory landscape.</w:t>
      </w:r>
    </w:p>
    <w:p w:rsidR="008E62CF" w:rsidRPr="008E62CF" w:rsidRDefault="008E62CF" w:rsidP="008E62CF">
      <w:pPr>
        <w:numPr>
          <w:ilvl w:val="0"/>
          <w:numId w:val="2"/>
        </w:numPr>
      </w:pPr>
      <w:r w:rsidRPr="008E62CF">
        <w:t>Changchun High-Tech’s reliance on domestic sales increases exposure to local policy shifts.</w:t>
      </w:r>
    </w:p>
    <w:p w:rsidR="008E62CF" w:rsidRPr="008E62CF" w:rsidRDefault="008E62CF" w:rsidP="008E62CF">
      <w:pPr>
        <w:numPr>
          <w:ilvl w:val="0"/>
          <w:numId w:val="2"/>
        </w:numPr>
      </w:pPr>
      <w:r w:rsidRPr="008E62CF">
        <w:t>Its average P/E ratio is lower (~10.8x), compared to sector peers, reflecting market concerns about recent profit declines.</w:t>
      </w:r>
    </w:p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t>Financial Stability and Debt Levels</w:t>
      </w:r>
    </w:p>
    <w:p w:rsidR="008E62CF" w:rsidRPr="008E62CF" w:rsidRDefault="008E62CF" w:rsidP="008E62CF">
      <w:r w:rsidRPr="008E62CF">
        <w:t xml:space="preserve">The company has a moderate liquidity position with a current ratio above 1, but shrinking profitability impacts free cash flow. Debt levels are manageable but operational cost rises and regulatory delays pose </w:t>
      </w:r>
      <w:r w:rsidRPr="008E62CF">
        <w:lastRenderedPageBreak/>
        <w:t>risk for cash flow stability. Return on equity is modest at 8.6%, indicating efficient but pressured capital use. Interest coverage remains sufficient but requires close monitoring.</w:t>
      </w:r>
    </w:p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t>Key Financials and Valuation</w:t>
      </w:r>
    </w:p>
    <w:p w:rsidR="008E62CF" w:rsidRPr="008E62CF" w:rsidRDefault="008E62CF" w:rsidP="008E62CF">
      <w:pPr>
        <w:numPr>
          <w:ilvl w:val="0"/>
          <w:numId w:val="3"/>
        </w:numPr>
      </w:pPr>
      <w:r w:rsidRPr="008E62CF">
        <w:t>FY 2024 revenue: $1.87 billion USD (~13.5 billion CNY), -8.76% YoY.</w:t>
      </w:r>
    </w:p>
    <w:p w:rsidR="008E62CF" w:rsidRPr="008E62CF" w:rsidRDefault="008E62CF" w:rsidP="008E62CF">
      <w:pPr>
        <w:numPr>
          <w:ilvl w:val="0"/>
          <w:numId w:val="3"/>
        </w:numPr>
      </w:pPr>
      <w:r w:rsidRPr="008E62CF">
        <w:t>Net income: declining sharply (~42.85% drop H1 2025), net margin under pressure at 8%.</w:t>
      </w:r>
    </w:p>
    <w:p w:rsidR="008E62CF" w:rsidRPr="008E62CF" w:rsidRDefault="008E62CF" w:rsidP="008E62CF">
      <w:pPr>
        <w:numPr>
          <w:ilvl w:val="0"/>
          <w:numId w:val="3"/>
        </w:numPr>
      </w:pPr>
      <w:r w:rsidRPr="008E62CF">
        <w:t>P/E at 10.8x, below market average, indicating possible undervaluation amidst quality concerns.</w:t>
      </w:r>
    </w:p>
    <w:p w:rsidR="008E62CF" w:rsidRPr="008E62CF" w:rsidRDefault="008E62CF" w:rsidP="008E62CF">
      <w:pPr>
        <w:numPr>
          <w:ilvl w:val="0"/>
          <w:numId w:val="3"/>
        </w:numPr>
      </w:pPr>
      <w:r w:rsidRPr="008E62CF">
        <w:t>DCF valuation at 90.9 CNY vs stock price 104.98 CNY suggests limited upside (-13.4%).</w:t>
      </w:r>
    </w:p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t>Big Trends and Events</w:t>
      </w:r>
    </w:p>
    <w:p w:rsidR="008E62CF" w:rsidRPr="008E62CF" w:rsidRDefault="008E62CF" w:rsidP="008E62CF">
      <w:pPr>
        <w:numPr>
          <w:ilvl w:val="0"/>
          <w:numId w:val="4"/>
        </w:numPr>
      </w:pPr>
      <w:r w:rsidRPr="008E62CF">
        <w:t>Regulatory scrutiny and pricing reforms in China’s healthcare sector affecting margins.</w:t>
      </w:r>
    </w:p>
    <w:p w:rsidR="008E62CF" w:rsidRPr="008E62CF" w:rsidRDefault="008E62CF" w:rsidP="008E62CF">
      <w:pPr>
        <w:numPr>
          <w:ilvl w:val="0"/>
          <w:numId w:val="4"/>
        </w:numPr>
      </w:pPr>
      <w:r w:rsidRPr="008E62CF">
        <w:t>Overseas expansions planned, particularly into European markets with hormone products.</w:t>
      </w:r>
    </w:p>
    <w:p w:rsidR="008E62CF" w:rsidRPr="008E62CF" w:rsidRDefault="008E62CF" w:rsidP="008E62CF">
      <w:pPr>
        <w:numPr>
          <w:ilvl w:val="0"/>
          <w:numId w:val="4"/>
        </w:numPr>
      </w:pPr>
      <w:r w:rsidRPr="008E62CF">
        <w:t>Increasing raw material and labor costs erode profitability.</w:t>
      </w:r>
    </w:p>
    <w:p w:rsidR="008E62CF" w:rsidRPr="008E62CF" w:rsidRDefault="008E62CF" w:rsidP="008E62CF">
      <w:pPr>
        <w:numPr>
          <w:ilvl w:val="0"/>
          <w:numId w:val="4"/>
        </w:numPr>
      </w:pPr>
      <w:r w:rsidRPr="008E62CF">
        <w:t>Limited adoption of digital transformation risking competitive edge against industry leaders.</w:t>
      </w:r>
    </w:p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t>Customer Segments and Demand Trends</w:t>
      </w:r>
    </w:p>
    <w:p w:rsidR="008E62CF" w:rsidRPr="008E62CF" w:rsidRDefault="008E62CF" w:rsidP="008E62CF">
      <w:pPr>
        <w:numPr>
          <w:ilvl w:val="0"/>
          <w:numId w:val="5"/>
        </w:numPr>
      </w:pPr>
      <w:r w:rsidRPr="008E62CF">
        <w:t>Top customers are domestic hospitals, clinics, and pharmaceutical distributors.</w:t>
      </w:r>
    </w:p>
    <w:p w:rsidR="008E62CF" w:rsidRPr="008E62CF" w:rsidRDefault="008E62CF" w:rsidP="008E62CF">
      <w:pPr>
        <w:numPr>
          <w:ilvl w:val="0"/>
          <w:numId w:val="5"/>
        </w:numPr>
      </w:pPr>
      <w:r w:rsidRPr="008E62CF">
        <w:t>Projected revenue growth of around 15% over the next five years with innovation pipeline expansion.</w:t>
      </w:r>
    </w:p>
    <w:p w:rsidR="008E62CF" w:rsidRPr="008E62CF" w:rsidRDefault="008E62CF" w:rsidP="008E62CF">
      <w:pPr>
        <w:numPr>
          <w:ilvl w:val="0"/>
          <w:numId w:val="5"/>
        </w:numPr>
      </w:pPr>
      <w:r w:rsidRPr="008E62CF">
        <w:t>Demand shifts toward biopharmaceuticals and specialized health products are favorable trends.</w:t>
      </w:r>
    </w:p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t>Competitive Landscape</w:t>
      </w:r>
    </w:p>
    <w:p w:rsidR="008E62CF" w:rsidRPr="008E62CF" w:rsidRDefault="008E62CF" w:rsidP="008E62CF">
      <w:pPr>
        <w:numPr>
          <w:ilvl w:val="0"/>
          <w:numId w:val="6"/>
        </w:numPr>
      </w:pPr>
      <w:r w:rsidRPr="008E62CF">
        <w:t xml:space="preserve">Faces stiff competition from larger pharmaceutical groups like </w:t>
      </w:r>
      <w:proofErr w:type="spellStart"/>
      <w:r w:rsidRPr="008E62CF">
        <w:t>Fosun</w:t>
      </w:r>
      <w:proofErr w:type="spellEnd"/>
      <w:r w:rsidRPr="008E62CF">
        <w:t xml:space="preserve"> Pharma.</w:t>
      </w:r>
    </w:p>
    <w:p w:rsidR="008E62CF" w:rsidRPr="008E62CF" w:rsidRDefault="008E62CF" w:rsidP="008E62CF">
      <w:pPr>
        <w:numPr>
          <w:ilvl w:val="0"/>
          <w:numId w:val="6"/>
        </w:numPr>
      </w:pPr>
      <w:r w:rsidRPr="008E62CF">
        <w:t>Sustainable advantage via patent portfolio, brand recognition, and focused R&amp;D.</w:t>
      </w:r>
    </w:p>
    <w:p w:rsidR="008E62CF" w:rsidRPr="008E62CF" w:rsidRDefault="008E62CF" w:rsidP="008E62CF">
      <w:pPr>
        <w:numPr>
          <w:ilvl w:val="0"/>
          <w:numId w:val="6"/>
        </w:numPr>
      </w:pPr>
      <w:r w:rsidRPr="008E62CF">
        <w:t>Key battlefront: innovation-driven product development and international market penetration.</w:t>
      </w:r>
    </w:p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t>Risks and Anomalies</w:t>
      </w:r>
    </w:p>
    <w:p w:rsidR="008E62CF" w:rsidRPr="008E62CF" w:rsidRDefault="008E62CF" w:rsidP="008E62CF">
      <w:pPr>
        <w:numPr>
          <w:ilvl w:val="0"/>
          <w:numId w:val="7"/>
        </w:numPr>
      </w:pPr>
      <w:r w:rsidRPr="008E62CF">
        <w:t>Revenue and net income decline in recent reports concerns investors.</w:t>
      </w:r>
    </w:p>
    <w:p w:rsidR="008E62CF" w:rsidRPr="008E62CF" w:rsidRDefault="008E62CF" w:rsidP="008E62CF">
      <w:pPr>
        <w:numPr>
          <w:ilvl w:val="0"/>
          <w:numId w:val="7"/>
        </w:numPr>
      </w:pPr>
      <w:r w:rsidRPr="008E62CF">
        <w:t>Regulatory environment unpredictability could delay product launches and approvals.</w:t>
      </w:r>
    </w:p>
    <w:p w:rsidR="008E62CF" w:rsidRPr="008E62CF" w:rsidRDefault="008E62CF" w:rsidP="008E62CF">
      <w:pPr>
        <w:numPr>
          <w:ilvl w:val="0"/>
          <w:numId w:val="7"/>
        </w:numPr>
      </w:pPr>
      <w:r w:rsidRPr="008E62CF">
        <w:t>High operational expenses and limited digitalization relative to peers are challenges.</w:t>
      </w:r>
    </w:p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t>Forecast and Outlook</w:t>
      </w:r>
    </w:p>
    <w:p w:rsidR="008E62CF" w:rsidRPr="008E62CF" w:rsidRDefault="008E62CF" w:rsidP="008E62CF">
      <w:pPr>
        <w:numPr>
          <w:ilvl w:val="0"/>
          <w:numId w:val="8"/>
        </w:numPr>
      </w:pPr>
      <w:r w:rsidRPr="008E62CF">
        <w:t>Management targets annual revenue growth near 15% driven by pipeline products and exports.</w:t>
      </w:r>
    </w:p>
    <w:p w:rsidR="008E62CF" w:rsidRPr="008E62CF" w:rsidRDefault="008E62CF" w:rsidP="008E62CF">
      <w:pPr>
        <w:numPr>
          <w:ilvl w:val="0"/>
          <w:numId w:val="8"/>
        </w:numPr>
      </w:pPr>
      <w:r w:rsidRPr="008E62CF">
        <w:t>Profitability improvement depends on cost control and successful new product adoption.</w:t>
      </w:r>
    </w:p>
    <w:p w:rsidR="008E62CF" w:rsidRPr="008E62CF" w:rsidRDefault="008E62CF" w:rsidP="008E62CF">
      <w:pPr>
        <w:numPr>
          <w:ilvl w:val="0"/>
          <w:numId w:val="8"/>
        </w:numPr>
      </w:pPr>
      <w:r w:rsidRPr="008E62CF">
        <w:t>Stock price may exhibit volatility due to earnings uncertainties.</w:t>
      </w:r>
    </w:p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lastRenderedPageBreak/>
        <w:t>Leading Investment Firms and Views</w:t>
      </w:r>
    </w:p>
    <w:p w:rsidR="008E62CF" w:rsidRPr="008E62CF" w:rsidRDefault="008E62CF" w:rsidP="008E62CF">
      <w:pPr>
        <w:numPr>
          <w:ilvl w:val="0"/>
          <w:numId w:val="9"/>
        </w:numPr>
      </w:pPr>
      <w:r w:rsidRPr="008E62CF">
        <w:t>Mixed analyst sentiment with cautious optimism; some recommend Hold given current valuation and profit pressures.</w:t>
      </w:r>
    </w:p>
    <w:p w:rsidR="008E62CF" w:rsidRPr="008E62CF" w:rsidRDefault="008E62CF" w:rsidP="008E62CF">
      <w:pPr>
        <w:numPr>
          <w:ilvl w:val="0"/>
          <w:numId w:val="9"/>
        </w:numPr>
      </w:pPr>
      <w:r w:rsidRPr="008E62CF">
        <w:t>Institutional ownership growing, indicating confidence in medium-term recovery.</w:t>
      </w:r>
    </w:p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t>Recommended Action: Hold</w:t>
      </w:r>
    </w:p>
    <w:p w:rsidR="008E62CF" w:rsidRPr="008E62CF" w:rsidRDefault="008E62CF" w:rsidP="008E62CF">
      <w:r w:rsidRPr="008E62CF">
        <w:t>Pros:</w:t>
      </w:r>
    </w:p>
    <w:p w:rsidR="008E62CF" w:rsidRPr="008E62CF" w:rsidRDefault="008E62CF" w:rsidP="008E62CF">
      <w:pPr>
        <w:numPr>
          <w:ilvl w:val="0"/>
          <w:numId w:val="10"/>
        </w:numPr>
      </w:pPr>
      <w:r w:rsidRPr="008E62CF">
        <w:t>Strong brand, patent portfolio, and innovation pipeline position it well long-term.</w:t>
      </w:r>
    </w:p>
    <w:p w:rsidR="008E62CF" w:rsidRPr="008E62CF" w:rsidRDefault="008E62CF" w:rsidP="008E62CF">
      <w:pPr>
        <w:numPr>
          <w:ilvl w:val="0"/>
          <w:numId w:val="10"/>
        </w:numPr>
      </w:pPr>
      <w:r w:rsidRPr="008E62CF">
        <w:t>Moderate valuation and growing institutional interest support valuation base.</w:t>
      </w:r>
    </w:p>
    <w:p w:rsidR="008E62CF" w:rsidRPr="008E62CF" w:rsidRDefault="008E62CF" w:rsidP="008E62CF">
      <w:r w:rsidRPr="008E62CF">
        <w:t>Cons:</w:t>
      </w:r>
    </w:p>
    <w:p w:rsidR="008E62CF" w:rsidRPr="008E62CF" w:rsidRDefault="008E62CF" w:rsidP="008E62CF">
      <w:pPr>
        <w:numPr>
          <w:ilvl w:val="0"/>
          <w:numId w:val="11"/>
        </w:numPr>
      </w:pPr>
      <w:r w:rsidRPr="008E62CF">
        <w:t>Recent earnings decline and revenue pressure.</w:t>
      </w:r>
    </w:p>
    <w:p w:rsidR="008E62CF" w:rsidRPr="008E62CF" w:rsidRDefault="008E62CF" w:rsidP="008E62CF">
      <w:pPr>
        <w:numPr>
          <w:ilvl w:val="0"/>
          <w:numId w:val="11"/>
        </w:numPr>
      </w:pPr>
      <w:r w:rsidRPr="008E62CF">
        <w:t>Regulatory and operational challenges.</w:t>
      </w:r>
    </w:p>
    <w:p w:rsidR="008E62CF" w:rsidRPr="008E62CF" w:rsidRDefault="008E62CF" w:rsidP="008E62CF">
      <w:pPr>
        <w:numPr>
          <w:ilvl w:val="0"/>
          <w:numId w:val="11"/>
        </w:numPr>
      </w:pPr>
      <w:r w:rsidRPr="008E62CF">
        <w:t>Need for accelerated cost management and digital transformation.</w:t>
      </w:r>
    </w:p>
    <w:p w:rsidR="00AF3134" w:rsidRDefault="008E62CF">
      <w:r>
        <w:rPr>
          <w:noProof/>
          <w:lang w:eastAsia="zh-CN"/>
        </w:rPr>
        <w:drawing>
          <wp:inline distT="0" distB="0" distL="0" distR="0" wp14:anchorId="42EDBBF1" wp14:editId="1F0FDF03">
            <wp:extent cx="5943600" cy="261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CF" w:rsidRDefault="008E62CF"/>
    <w:p w:rsidR="008E62CF" w:rsidRPr="008E62CF" w:rsidRDefault="008E62CF" w:rsidP="008E62CF">
      <w:pPr>
        <w:rPr>
          <w:b/>
          <w:bCs/>
        </w:rPr>
      </w:pPr>
      <w:r w:rsidRPr="008E62CF">
        <w:rPr>
          <w:b/>
          <w:bCs/>
        </w:rPr>
        <w:t>Key Takeaways</w:t>
      </w:r>
    </w:p>
    <w:p w:rsidR="008E62CF" w:rsidRPr="008E62CF" w:rsidRDefault="008E62CF" w:rsidP="008E62CF">
      <w:r w:rsidRPr="008E62CF">
        <w:t>Changchun High-Tech Industry Group is a well-established pharmaceutical entity with solid R&amp;D and a strong brand. However, recent financial results reflect near-term profit pressures from regulatory and operational costs. The Hold rating acknowledges its potential through pipeline expansion and market demand while cautioning on earnings volatility and necessary modernization investments.</w:t>
      </w:r>
    </w:p>
    <w:p w:rsidR="00EE1BCE" w:rsidRDefault="00EE1BCE" w:rsidP="00EE1BCE">
      <w:pPr>
        <w:rPr>
          <w:b/>
          <w:bCs/>
        </w:rPr>
      </w:pPr>
    </w:p>
    <w:p w:rsidR="00EE1BCE" w:rsidRPr="00EE1BCE" w:rsidRDefault="00EE1BCE" w:rsidP="00EE1BCE">
      <w:pPr>
        <w:rPr>
          <w:b/>
          <w:bCs/>
        </w:rPr>
      </w:pPr>
      <w:bookmarkStart w:id="0" w:name="_GoBack"/>
      <w:bookmarkEnd w:id="0"/>
      <w:r w:rsidRPr="00EE1BCE">
        <w:rPr>
          <w:b/>
          <w:bCs/>
        </w:rPr>
        <w:t>Sources</w:t>
      </w:r>
    </w:p>
    <w:p w:rsidR="00EE1BCE" w:rsidRPr="00EE1BCE" w:rsidRDefault="00EE1BCE" w:rsidP="00EE1BCE">
      <w:pPr>
        <w:numPr>
          <w:ilvl w:val="0"/>
          <w:numId w:val="12"/>
        </w:numPr>
      </w:pPr>
      <w:hyperlink r:id="rId6" w:tgtFrame="_blank" w:history="1">
        <w:r w:rsidRPr="00EE1BCE">
          <w:rPr>
            <w:rStyle w:val="Hyperlink"/>
          </w:rPr>
          <w:t xml:space="preserve">Changchun High-Tech Industry Financials - </w:t>
        </w:r>
        <w:proofErr w:type="spellStart"/>
        <w:r w:rsidRPr="00EE1BCE">
          <w:rPr>
            <w:rStyle w:val="Hyperlink"/>
          </w:rPr>
          <w:t>CompaniesMarketCap</w:t>
        </w:r>
        <w:proofErr w:type="spellEnd"/>
      </w:hyperlink>
    </w:p>
    <w:p w:rsidR="00EE1BCE" w:rsidRPr="00EE1BCE" w:rsidRDefault="00EE1BCE" w:rsidP="00EE1BCE">
      <w:pPr>
        <w:numPr>
          <w:ilvl w:val="0"/>
          <w:numId w:val="12"/>
        </w:numPr>
      </w:pPr>
      <w:hyperlink r:id="rId7" w:tgtFrame="_blank" w:history="1">
        <w:r w:rsidRPr="00EE1BCE">
          <w:rPr>
            <w:rStyle w:val="Hyperlink"/>
          </w:rPr>
          <w:t>DCF Valuation - ValueInvesting.io</w:t>
        </w:r>
      </w:hyperlink>
    </w:p>
    <w:p w:rsidR="00EE1BCE" w:rsidRPr="00EE1BCE" w:rsidRDefault="00EE1BCE" w:rsidP="00EE1BCE">
      <w:pPr>
        <w:numPr>
          <w:ilvl w:val="0"/>
          <w:numId w:val="12"/>
        </w:numPr>
      </w:pPr>
      <w:hyperlink r:id="rId8" w:tgtFrame="_blank" w:history="1">
        <w:r w:rsidRPr="00EE1BCE">
          <w:rPr>
            <w:rStyle w:val="Hyperlink"/>
          </w:rPr>
          <w:t>VRIO Analysis - dcfmodeling.com</w:t>
        </w:r>
      </w:hyperlink>
    </w:p>
    <w:p w:rsidR="00EE1BCE" w:rsidRPr="00EE1BCE" w:rsidRDefault="00EE1BCE" w:rsidP="00EE1BCE">
      <w:pPr>
        <w:numPr>
          <w:ilvl w:val="0"/>
          <w:numId w:val="12"/>
        </w:numPr>
      </w:pPr>
      <w:hyperlink r:id="rId9" w:tgtFrame="_blank" w:history="1">
        <w:r w:rsidRPr="00EE1BCE">
          <w:rPr>
            <w:rStyle w:val="Hyperlink"/>
          </w:rPr>
          <w:t>SWOT Analysis - dcfmodeling.com</w:t>
        </w:r>
      </w:hyperlink>
    </w:p>
    <w:p w:rsidR="00EE1BCE" w:rsidRPr="00EE1BCE" w:rsidRDefault="00EE1BCE" w:rsidP="00EE1BCE">
      <w:pPr>
        <w:numPr>
          <w:ilvl w:val="0"/>
          <w:numId w:val="12"/>
        </w:numPr>
      </w:pPr>
      <w:hyperlink r:id="rId10" w:tgtFrame="_blank" w:history="1">
        <w:r w:rsidRPr="00EE1BCE">
          <w:rPr>
            <w:rStyle w:val="Hyperlink"/>
          </w:rPr>
          <w:t xml:space="preserve">2025 Half Year Reports and News - </w:t>
        </w:r>
        <w:proofErr w:type="spellStart"/>
        <w:r w:rsidRPr="00EE1BCE">
          <w:rPr>
            <w:rStyle w:val="Hyperlink"/>
          </w:rPr>
          <w:t>Gelonghui</w:t>
        </w:r>
        <w:proofErr w:type="spellEnd"/>
        <w:r w:rsidRPr="00EE1BCE">
          <w:rPr>
            <w:rStyle w:val="Hyperlink"/>
          </w:rPr>
          <w:t xml:space="preserve">, </w:t>
        </w:r>
        <w:proofErr w:type="spellStart"/>
        <w:r w:rsidRPr="00EE1BCE">
          <w:rPr>
            <w:rStyle w:val="Hyperlink"/>
          </w:rPr>
          <w:t>Futunn</w:t>
        </w:r>
        <w:proofErr w:type="spellEnd"/>
      </w:hyperlink>
    </w:p>
    <w:p w:rsidR="00EE1BCE" w:rsidRPr="00EE1BCE" w:rsidRDefault="00EE1BCE" w:rsidP="00EE1BCE">
      <w:pPr>
        <w:numPr>
          <w:ilvl w:val="0"/>
          <w:numId w:val="12"/>
        </w:numPr>
      </w:pPr>
      <w:hyperlink r:id="rId11" w:tgtFrame="_blank" w:history="1">
        <w:r w:rsidRPr="00EE1BCE">
          <w:rPr>
            <w:rStyle w:val="Hyperlink"/>
          </w:rPr>
          <w:t>Yahoo Finance - Changchun High-Tech Industry</w:t>
        </w:r>
      </w:hyperlink>
    </w:p>
    <w:p w:rsidR="008E62CF" w:rsidRDefault="008E62CF"/>
    <w:sectPr w:rsidR="008E6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4F04"/>
    <w:multiLevelType w:val="multilevel"/>
    <w:tmpl w:val="0DDC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94EDC"/>
    <w:multiLevelType w:val="multilevel"/>
    <w:tmpl w:val="2A44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02482"/>
    <w:multiLevelType w:val="multilevel"/>
    <w:tmpl w:val="A66E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42783"/>
    <w:multiLevelType w:val="multilevel"/>
    <w:tmpl w:val="212E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B06161"/>
    <w:multiLevelType w:val="multilevel"/>
    <w:tmpl w:val="FF9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E65FD2"/>
    <w:multiLevelType w:val="multilevel"/>
    <w:tmpl w:val="7A42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9E4526"/>
    <w:multiLevelType w:val="multilevel"/>
    <w:tmpl w:val="EC74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E1A60"/>
    <w:multiLevelType w:val="multilevel"/>
    <w:tmpl w:val="077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8A3CF1"/>
    <w:multiLevelType w:val="multilevel"/>
    <w:tmpl w:val="5FB8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04102D"/>
    <w:multiLevelType w:val="multilevel"/>
    <w:tmpl w:val="69E2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D62762"/>
    <w:multiLevelType w:val="multilevel"/>
    <w:tmpl w:val="487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E1393E"/>
    <w:multiLevelType w:val="multilevel"/>
    <w:tmpl w:val="984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CF"/>
    <w:rsid w:val="008E62CF"/>
    <w:rsid w:val="00AF3134"/>
    <w:rsid w:val="00E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7E4EF-4F9C-4CBC-A6C4-2AA4B5EB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fmodeling.com/products/000661sz-vrio-analys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lueinvesting.io/000661.SZ/valuation/dcf-growth-exit-5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aniesmarketcap.com/changchun-high-tech-industry/revenue/" TargetMode="External"/><Relationship Id="rId11" Type="http://schemas.openxmlformats.org/officeDocument/2006/relationships/hyperlink" Target="https://sg.finance.yahoo.com/quote/000661.SZ/key-statistic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utunn.com/en/stock/000661-S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fmodeling.com/products/000661sz-swot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2025-09-05T09:03:00Z</dcterms:created>
  <dcterms:modified xsi:type="dcterms:W3CDTF">2025-09-05T09:10:00Z</dcterms:modified>
</cp:coreProperties>
</file>