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1" w:rsidRPr="00F95E01" w:rsidRDefault="00F95E01" w:rsidP="00F95E01">
      <w:pPr>
        <w:rPr>
          <w:b/>
          <w:bCs/>
          <w:sz w:val="40"/>
          <w:szCs w:val="40"/>
        </w:rPr>
      </w:pPr>
      <w:r w:rsidRPr="00F95E01">
        <w:rPr>
          <w:b/>
          <w:bCs/>
          <w:sz w:val="40"/>
          <w:szCs w:val="40"/>
        </w:rPr>
        <w:t>Investment Summary: Spring Airlines Co Ltd (601021.SS)</w:t>
      </w:r>
    </w:p>
    <w:p w:rsidR="00F95E01" w:rsidRPr="00F95E01" w:rsidRDefault="00F95E01" w:rsidP="00F95E01">
      <w:r w:rsidRPr="00F95E01">
        <w:t>As of: 5 September 2025</w:t>
      </w:r>
      <w:r w:rsidRPr="00F95E01">
        <w:br/>
        <w:t>Stock Price (previous close): 53.35 CNY</w:t>
      </w:r>
      <w:r w:rsidRPr="00F95E01">
        <w:br/>
        <w:t>Market Cap: Approx. 50.5 billion CNY</w:t>
      </w:r>
      <w:r w:rsidRPr="00F95E01">
        <w:br/>
        <w:t>Industry: Airline (Low-Cost Carrier</w:t>
      </w:r>
      <w:proofErr w:type="gramStart"/>
      <w:r w:rsidRPr="00F95E01">
        <w:t>)</w:t>
      </w:r>
      <w:proofErr w:type="gramEnd"/>
      <w:r w:rsidRPr="00F95E01">
        <w:br/>
        <w:t>Recommended Action: Hold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Business Overview</w:t>
      </w:r>
    </w:p>
    <w:p w:rsidR="00F95E01" w:rsidRPr="00F95E01" w:rsidRDefault="00F95E01" w:rsidP="00F95E01">
      <w:r w:rsidRPr="00F95E01">
        <w:t>Spring Airlines Co Ltd operates as a low-cost airline in China, providing air passenger and cargo transportation across over 100 domestic and international destinations. The company’s business model focuses on competitive pricing, operational efficiency using a modern fleet (predominantly Airbus A320), and expanding market share in the Asia-Pacific aviation sector. Its revenue for FY 2024 was approximately RMB 20 billion (~$3 billion), with an operating margin around 12.9%. The airline caters mainly to price-sensitive leisure and business travelers seeking cost-efficient travel options. Strengths include a lean cost structure and strategic partnerships with tourism boards; challenges involve rising fuel costs, regulatory compliance costs, and fierce industry competition.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Business Performance</w:t>
      </w:r>
    </w:p>
    <w:p w:rsidR="00F95E01" w:rsidRPr="00F95E01" w:rsidRDefault="00F95E01" w:rsidP="00F95E01">
      <w:pPr>
        <w:numPr>
          <w:ilvl w:val="0"/>
          <w:numId w:val="1"/>
        </w:numPr>
      </w:pPr>
      <w:r w:rsidRPr="00F95E01">
        <w:t>Revenue grew from RMB 17.9 billion in 2023 to RMB 20 billion in 2024 (approx. 11.5% growth).</w:t>
      </w:r>
    </w:p>
    <w:p w:rsidR="00F95E01" w:rsidRPr="00F95E01" w:rsidRDefault="00F95E01" w:rsidP="00F95E01">
      <w:pPr>
        <w:numPr>
          <w:ilvl w:val="0"/>
          <w:numId w:val="1"/>
        </w:numPr>
      </w:pPr>
      <w:r w:rsidRPr="00F95E01">
        <w:t>Net income for 2024 estimated at RMB 2.27 billion, up slightly from 2023.</w:t>
      </w:r>
    </w:p>
    <w:p w:rsidR="00F95E01" w:rsidRPr="00F95E01" w:rsidRDefault="00F95E01" w:rsidP="00F95E01">
      <w:pPr>
        <w:numPr>
          <w:ilvl w:val="0"/>
          <w:numId w:val="1"/>
        </w:numPr>
      </w:pPr>
      <w:r w:rsidRPr="00F95E01">
        <w:t>Operating cash flow improved to about RMB 5.9 billion in 2024, supporting ongoing expansion.</w:t>
      </w:r>
    </w:p>
    <w:p w:rsidR="00F95E01" w:rsidRPr="00F95E01" w:rsidRDefault="00F95E01" w:rsidP="00F95E01">
      <w:pPr>
        <w:numPr>
          <w:ilvl w:val="0"/>
          <w:numId w:val="1"/>
        </w:numPr>
      </w:pPr>
      <w:r w:rsidRPr="00F95E01">
        <w:t xml:space="preserve">Market share in domestic Chinese low-cost air travel is roughly 7%, with a strong competitive position among peers such as China United Airlines and </w:t>
      </w:r>
      <w:proofErr w:type="spellStart"/>
      <w:r w:rsidRPr="00F95E01">
        <w:t>Juneyao</w:t>
      </w:r>
      <w:proofErr w:type="spellEnd"/>
      <w:r w:rsidRPr="00F95E01">
        <w:t xml:space="preserve"> Airlines.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Industry Context</w:t>
      </w:r>
    </w:p>
    <w:p w:rsidR="00F95E01" w:rsidRPr="00F95E01" w:rsidRDefault="00F95E01" w:rsidP="00F95E01">
      <w:pPr>
        <w:numPr>
          <w:ilvl w:val="0"/>
          <w:numId w:val="2"/>
        </w:numPr>
      </w:pPr>
      <w:r w:rsidRPr="00F95E01">
        <w:t>The airline industry is moderately mature with steady recovery post-pandemic.</w:t>
      </w:r>
    </w:p>
    <w:p w:rsidR="00F95E01" w:rsidRPr="00F95E01" w:rsidRDefault="00F95E01" w:rsidP="00F95E01">
      <w:pPr>
        <w:numPr>
          <w:ilvl w:val="0"/>
          <w:numId w:val="2"/>
        </w:numPr>
      </w:pPr>
      <w:r w:rsidRPr="00F95E01">
        <w:t>China's domestic airline market shows a CAGR of about 8-10% driven by increased domestic and international travel demand.</w:t>
      </w:r>
    </w:p>
    <w:p w:rsidR="00F95E01" w:rsidRPr="00F95E01" w:rsidRDefault="00F95E01" w:rsidP="00F95E01">
      <w:pPr>
        <w:numPr>
          <w:ilvl w:val="0"/>
          <w:numId w:val="2"/>
        </w:numPr>
      </w:pPr>
      <w:r w:rsidRPr="00F95E01">
        <w:t>Spring Airlines ranks among the top low-cost carriers in China, though competition remains intense.</w:t>
      </w:r>
    </w:p>
    <w:p w:rsidR="00F95E01" w:rsidRPr="00F95E01" w:rsidRDefault="00F95E01" w:rsidP="00F95E01">
      <w:pPr>
        <w:numPr>
          <w:ilvl w:val="0"/>
          <w:numId w:val="2"/>
        </w:numPr>
      </w:pPr>
      <w:r w:rsidRPr="00F95E01">
        <w:t>Sales and EPS growth slightly outpace industry averages due to aggressive pricing and route expansion strategies.</w:t>
      </w:r>
    </w:p>
    <w:p w:rsidR="00F95E01" w:rsidRPr="00F95E01" w:rsidRDefault="00F95E01" w:rsidP="00F95E01">
      <w:pPr>
        <w:numPr>
          <w:ilvl w:val="0"/>
          <w:numId w:val="2"/>
        </w:numPr>
      </w:pPr>
      <w:r w:rsidRPr="00F95E01">
        <w:t>Debt-to-total assets ratio near industry norms, leverage manageable.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Financial Stability and Debt Levels</w:t>
      </w:r>
    </w:p>
    <w:p w:rsidR="00F95E01" w:rsidRPr="00F95E01" w:rsidRDefault="00F95E01" w:rsidP="00F95E01">
      <w:r w:rsidRPr="00F95E01">
        <w:t>Spring Airlines maintains a stable liquidity position with a current ratio slightly above 1.3, adequate cash on hand, and strong operating cash flows of RMB 5.9 billion (2024). Debt-to-equity ratio stands around 1.29, suggesting moderate leverage typical for the capital-intensive airline sector. Interest coverage ratios and Altman Z scores indicate prudent financial management with low bankruptcy risk.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lastRenderedPageBreak/>
        <w:t>Key Financials and Valuation</w:t>
      </w:r>
    </w:p>
    <w:p w:rsidR="00F95E01" w:rsidRPr="00F95E01" w:rsidRDefault="00F95E01" w:rsidP="00F95E01">
      <w:pPr>
        <w:numPr>
          <w:ilvl w:val="0"/>
          <w:numId w:val="3"/>
        </w:numPr>
      </w:pPr>
      <w:r w:rsidRPr="00F95E01">
        <w:t>FY 2024 Revenues: RMB 20 billion, YoY growth ~11.5%.</w:t>
      </w:r>
    </w:p>
    <w:p w:rsidR="00F95E01" w:rsidRPr="00F95E01" w:rsidRDefault="00F95E01" w:rsidP="00F95E01">
      <w:pPr>
        <w:numPr>
          <w:ilvl w:val="0"/>
          <w:numId w:val="3"/>
        </w:numPr>
      </w:pPr>
      <w:r w:rsidRPr="00F95E01">
        <w:t>Net Income (2024): ~RMB 2.27 billion, margin expansion visible post-pandemic.</w:t>
      </w:r>
    </w:p>
    <w:p w:rsidR="00F95E01" w:rsidRPr="00F95E01" w:rsidRDefault="00F95E01" w:rsidP="00F95E01">
      <w:pPr>
        <w:numPr>
          <w:ilvl w:val="0"/>
          <w:numId w:val="3"/>
        </w:numPr>
      </w:pPr>
      <w:r w:rsidRPr="00F95E01">
        <w:t>P/E ratio (TTM) around 15x, slightly below sector average, with dividend yield approx. 2.4%.</w:t>
      </w:r>
    </w:p>
    <w:p w:rsidR="00F95E01" w:rsidRPr="00F95E01" w:rsidRDefault="00F95E01" w:rsidP="00F95E01">
      <w:pPr>
        <w:numPr>
          <w:ilvl w:val="0"/>
          <w:numId w:val="3"/>
        </w:numPr>
      </w:pPr>
      <w:r w:rsidRPr="00F95E01">
        <w:t>Stock trades somewhat above DCF valuation (fair value estimate ~35.91 CNY vs. 53.35 current price), signaling potential overvaluation with downside risk of -32.7% per DCF models.</w:t>
      </w:r>
    </w:p>
    <w:p w:rsidR="00F95E01" w:rsidRPr="00F95E01" w:rsidRDefault="00F95E01" w:rsidP="00F95E01">
      <w:pPr>
        <w:numPr>
          <w:ilvl w:val="0"/>
          <w:numId w:val="3"/>
        </w:numPr>
      </w:pPr>
      <w:r w:rsidRPr="00F95E01">
        <w:t>Industry specific metrics include a load factor of ~78%, slightly below the industry average of 82%, indicating room for improvement in capacity utilization.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Big Trends and Events</w:t>
      </w:r>
    </w:p>
    <w:p w:rsidR="00F95E01" w:rsidRPr="00F95E01" w:rsidRDefault="00F95E01" w:rsidP="00F95E01">
      <w:pPr>
        <w:numPr>
          <w:ilvl w:val="0"/>
          <w:numId w:val="4"/>
        </w:numPr>
      </w:pPr>
      <w:r w:rsidRPr="00F95E01">
        <w:t>Rising fuel and operational costs pressure margins.</w:t>
      </w:r>
    </w:p>
    <w:p w:rsidR="00F95E01" w:rsidRPr="00F95E01" w:rsidRDefault="00F95E01" w:rsidP="00F95E01">
      <w:pPr>
        <w:numPr>
          <w:ilvl w:val="0"/>
          <w:numId w:val="4"/>
        </w:numPr>
      </w:pPr>
      <w:r w:rsidRPr="00F95E01">
        <w:t>Regulatory tightening on safety and environmental standards increase compliance costs.</w:t>
      </w:r>
    </w:p>
    <w:p w:rsidR="00F95E01" w:rsidRPr="00F95E01" w:rsidRDefault="00F95E01" w:rsidP="00F95E01">
      <w:pPr>
        <w:numPr>
          <w:ilvl w:val="0"/>
          <w:numId w:val="4"/>
        </w:numPr>
      </w:pPr>
      <w:r w:rsidRPr="00F95E01">
        <w:t>Post-pandemic travel recovery boosts demand and route expansions, favoring low-cost options like Spring Airlines.</w:t>
      </w:r>
    </w:p>
    <w:p w:rsidR="00F95E01" w:rsidRPr="00F95E01" w:rsidRDefault="00F95E01" w:rsidP="00F95E01">
      <w:pPr>
        <w:numPr>
          <w:ilvl w:val="0"/>
          <w:numId w:val="4"/>
        </w:numPr>
      </w:pPr>
      <w:r w:rsidRPr="00F95E01">
        <w:t>Digital transformation and strategic partnerships strengthen competitive differentiation.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Customer Segments and Demand Trends</w:t>
      </w:r>
    </w:p>
    <w:p w:rsidR="00F95E01" w:rsidRPr="00F95E01" w:rsidRDefault="00F95E01" w:rsidP="00F95E01">
      <w:pPr>
        <w:numPr>
          <w:ilvl w:val="0"/>
          <w:numId w:val="5"/>
        </w:numPr>
      </w:pPr>
      <w:r w:rsidRPr="00F95E01">
        <w:t>Major customer base: Leisure travelers (</w:t>
      </w:r>
      <w:proofErr w:type="gramStart"/>
      <w:r w:rsidRPr="00F95E01">
        <w:t>60%</w:t>
      </w:r>
      <w:proofErr w:type="gramEnd"/>
      <w:r w:rsidRPr="00F95E01">
        <w:t>+), business travelers (30%), cargo transport (10%).</w:t>
      </w:r>
    </w:p>
    <w:p w:rsidR="00F95E01" w:rsidRPr="00F95E01" w:rsidRDefault="00F95E01" w:rsidP="00F95E01">
      <w:pPr>
        <w:numPr>
          <w:ilvl w:val="0"/>
          <w:numId w:val="5"/>
        </w:numPr>
      </w:pPr>
      <w:r w:rsidRPr="00F95E01">
        <w:t>Forecast: 8-10% revenue CAGR over next 3 years driven by domestic recovery and expanding international routes.</w:t>
      </w:r>
    </w:p>
    <w:p w:rsidR="00F95E01" w:rsidRPr="00F95E01" w:rsidRDefault="00F95E01" w:rsidP="00F95E01">
      <w:pPr>
        <w:numPr>
          <w:ilvl w:val="0"/>
          <w:numId w:val="5"/>
        </w:numPr>
      </w:pPr>
      <w:r w:rsidRPr="00F95E01">
        <w:t>Pricing remains competitive, but customer switching costs low due to availability of alternative carriers.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Competitive Landscape</w:t>
      </w:r>
    </w:p>
    <w:p w:rsidR="00F95E01" w:rsidRPr="00F95E01" w:rsidRDefault="00F95E01" w:rsidP="00F95E01">
      <w:pPr>
        <w:numPr>
          <w:ilvl w:val="0"/>
          <w:numId w:val="6"/>
        </w:numPr>
      </w:pPr>
      <w:r w:rsidRPr="00F95E01">
        <w:t>Highly competitive industry with CR4 (top 4 carriers) controlling majority market share.</w:t>
      </w:r>
    </w:p>
    <w:p w:rsidR="00F95E01" w:rsidRPr="00F95E01" w:rsidRDefault="00F95E01" w:rsidP="00F95E01">
      <w:pPr>
        <w:numPr>
          <w:ilvl w:val="0"/>
          <w:numId w:val="6"/>
        </w:numPr>
      </w:pPr>
      <w:r w:rsidRPr="00F95E01">
        <w:t xml:space="preserve">Main competitors: China United Airlines, </w:t>
      </w:r>
      <w:proofErr w:type="spellStart"/>
      <w:r w:rsidRPr="00F95E01">
        <w:t>Juneyao</w:t>
      </w:r>
      <w:proofErr w:type="spellEnd"/>
      <w:r w:rsidRPr="00F95E01">
        <w:t xml:space="preserve"> Airlines.</w:t>
      </w:r>
    </w:p>
    <w:p w:rsidR="00F95E01" w:rsidRPr="00F95E01" w:rsidRDefault="00F95E01" w:rsidP="00F95E01">
      <w:pPr>
        <w:numPr>
          <w:ilvl w:val="0"/>
          <w:numId w:val="6"/>
        </w:numPr>
      </w:pPr>
      <w:r w:rsidRPr="00F95E01">
        <w:t>Spring Airlines’ moat: Low-cost structure, efficient fleet, brand recognition in domestic low-cost segment.</w:t>
      </w:r>
    </w:p>
    <w:p w:rsidR="00F95E01" w:rsidRPr="00F95E01" w:rsidRDefault="00F95E01" w:rsidP="00F95E01">
      <w:pPr>
        <w:numPr>
          <w:ilvl w:val="0"/>
          <w:numId w:val="6"/>
        </w:numPr>
      </w:pPr>
      <w:r w:rsidRPr="00F95E01">
        <w:t xml:space="preserve">Key battle front: Scale and operational efficiency; </w:t>
      </w:r>
      <w:proofErr w:type="gramStart"/>
      <w:r w:rsidRPr="00F95E01">
        <w:t>Spring's</w:t>
      </w:r>
      <w:proofErr w:type="gramEnd"/>
      <w:r w:rsidRPr="00F95E01">
        <w:t xml:space="preserve"> fleet size and route network compare favorably vs competitors.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Risks and Anomalies</w:t>
      </w:r>
    </w:p>
    <w:p w:rsidR="00F95E01" w:rsidRPr="00F95E01" w:rsidRDefault="00F95E01" w:rsidP="00F95E01">
      <w:pPr>
        <w:numPr>
          <w:ilvl w:val="0"/>
          <w:numId w:val="7"/>
        </w:numPr>
      </w:pPr>
      <w:r w:rsidRPr="00F95E01">
        <w:t>Exposure to fuel price volatility impacting margins.</w:t>
      </w:r>
    </w:p>
    <w:p w:rsidR="00F95E01" w:rsidRPr="00F95E01" w:rsidRDefault="00F95E01" w:rsidP="00F95E01">
      <w:pPr>
        <w:numPr>
          <w:ilvl w:val="0"/>
          <w:numId w:val="7"/>
        </w:numPr>
      </w:pPr>
      <w:r w:rsidRPr="00F95E01">
        <w:t>Regulatory risks related to safety and environmental policies.</w:t>
      </w:r>
    </w:p>
    <w:p w:rsidR="00F95E01" w:rsidRPr="00F95E01" w:rsidRDefault="00F95E01" w:rsidP="00F95E01">
      <w:pPr>
        <w:numPr>
          <w:ilvl w:val="0"/>
          <w:numId w:val="7"/>
        </w:numPr>
      </w:pPr>
      <w:r w:rsidRPr="00F95E01">
        <w:t>Operational disruptions and relatively lower punctuality compared to peers (78% vs. 82%).</w:t>
      </w:r>
    </w:p>
    <w:p w:rsidR="00F95E01" w:rsidRPr="00F95E01" w:rsidRDefault="00F95E01" w:rsidP="00F95E01">
      <w:pPr>
        <w:numPr>
          <w:ilvl w:val="0"/>
          <w:numId w:val="7"/>
        </w:numPr>
      </w:pPr>
      <w:r w:rsidRPr="00F95E01">
        <w:lastRenderedPageBreak/>
        <w:t>Debt levels moderate but require monitoring.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Forecast and Outlook</w:t>
      </w:r>
    </w:p>
    <w:p w:rsidR="00F95E01" w:rsidRPr="00F95E01" w:rsidRDefault="00F95E01" w:rsidP="00F95E01">
      <w:pPr>
        <w:numPr>
          <w:ilvl w:val="0"/>
          <w:numId w:val="8"/>
        </w:numPr>
      </w:pPr>
      <w:r w:rsidRPr="00F95E01">
        <w:t>Management projects continued revenue growth at 8-10% CAGR with improving profitability.</w:t>
      </w:r>
    </w:p>
    <w:p w:rsidR="00F95E01" w:rsidRPr="00F95E01" w:rsidRDefault="00F95E01" w:rsidP="00F95E01">
      <w:pPr>
        <w:numPr>
          <w:ilvl w:val="0"/>
          <w:numId w:val="8"/>
        </w:numPr>
      </w:pPr>
      <w:r w:rsidRPr="00F95E01">
        <w:t>New international routes to drive incremental revenue.</w:t>
      </w:r>
    </w:p>
    <w:p w:rsidR="00F95E01" w:rsidRPr="00F95E01" w:rsidRDefault="00F95E01" w:rsidP="00F95E01">
      <w:pPr>
        <w:numPr>
          <w:ilvl w:val="0"/>
          <w:numId w:val="8"/>
        </w:numPr>
      </w:pPr>
      <w:r w:rsidRPr="00F95E01">
        <w:t>Earnings per share expected to rise to RMB 4.5 by 2025.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Leading Investment Firms and Views</w:t>
      </w:r>
    </w:p>
    <w:p w:rsidR="00F95E01" w:rsidRPr="00F95E01" w:rsidRDefault="00F95E01" w:rsidP="00F95E01">
      <w:pPr>
        <w:numPr>
          <w:ilvl w:val="0"/>
          <w:numId w:val="9"/>
        </w:numPr>
      </w:pPr>
      <w:r w:rsidRPr="00F95E01">
        <w:t>Consensus analyst rating aligns with Hold; top firms highlight strong growth but caution on valuation risk.</w:t>
      </w:r>
    </w:p>
    <w:p w:rsidR="00F95E01" w:rsidRPr="00F95E01" w:rsidRDefault="00F95E01" w:rsidP="00F95E01">
      <w:pPr>
        <w:numPr>
          <w:ilvl w:val="0"/>
          <w:numId w:val="9"/>
        </w:numPr>
      </w:pPr>
      <w:r w:rsidRPr="00F95E01">
        <w:t>Average target price range around 35-40 CNY, indicating potential downside.</w:t>
      </w:r>
    </w:p>
    <w:p w:rsidR="00F95E01" w:rsidRPr="00F95E01" w:rsidRDefault="00F95E01" w:rsidP="00F95E01">
      <w:pPr>
        <w:numPr>
          <w:ilvl w:val="0"/>
          <w:numId w:val="9"/>
        </w:numPr>
      </w:pPr>
      <w:r w:rsidRPr="00F95E01">
        <w:t>Dividend yield supports income investors moderately.</w:t>
      </w:r>
    </w:p>
    <w:p w:rsidR="00F95E01" w:rsidRPr="00F95E01" w:rsidRDefault="00F95E01" w:rsidP="00F95E01">
      <w:pPr>
        <w:rPr>
          <w:b/>
          <w:bCs/>
        </w:rPr>
      </w:pPr>
      <w:r w:rsidRPr="00F95E01">
        <w:rPr>
          <w:b/>
          <w:bCs/>
        </w:rPr>
        <w:t>Recommended Action: Hold</w:t>
      </w:r>
    </w:p>
    <w:p w:rsidR="00F95E01" w:rsidRPr="00F95E01" w:rsidRDefault="00F95E01" w:rsidP="00F95E01">
      <w:r w:rsidRPr="00F95E01">
        <w:t>Pros:</w:t>
      </w:r>
    </w:p>
    <w:p w:rsidR="00F95E01" w:rsidRPr="00F95E01" w:rsidRDefault="00F95E01" w:rsidP="00F95E01">
      <w:pPr>
        <w:numPr>
          <w:ilvl w:val="0"/>
          <w:numId w:val="10"/>
        </w:numPr>
      </w:pPr>
      <w:r w:rsidRPr="00F95E01">
        <w:t>Strong revenue and earnings growth post-pandemic recovery.</w:t>
      </w:r>
    </w:p>
    <w:p w:rsidR="00F95E01" w:rsidRPr="00F95E01" w:rsidRDefault="00F95E01" w:rsidP="00F95E01">
      <w:pPr>
        <w:numPr>
          <w:ilvl w:val="0"/>
          <w:numId w:val="10"/>
        </w:numPr>
      </w:pPr>
      <w:r w:rsidRPr="00F95E01">
        <w:t>Cost leadership and expanding route network support competitive positioning.</w:t>
      </w:r>
    </w:p>
    <w:p w:rsidR="00F95E01" w:rsidRPr="00F95E01" w:rsidRDefault="00F95E01" w:rsidP="00F95E01">
      <w:pPr>
        <w:numPr>
          <w:ilvl w:val="0"/>
          <w:numId w:val="10"/>
        </w:numPr>
      </w:pPr>
      <w:r w:rsidRPr="00F95E01">
        <w:t>Stable financials with manageable leverage.</w:t>
      </w:r>
    </w:p>
    <w:p w:rsidR="00F95E01" w:rsidRPr="00F95E01" w:rsidRDefault="00F95E01" w:rsidP="00F95E01">
      <w:r w:rsidRPr="00F95E01">
        <w:t>Cons:</w:t>
      </w:r>
    </w:p>
    <w:p w:rsidR="00F95E01" w:rsidRPr="00F95E01" w:rsidRDefault="00F95E01" w:rsidP="00F95E01">
      <w:pPr>
        <w:numPr>
          <w:ilvl w:val="0"/>
          <w:numId w:val="11"/>
        </w:numPr>
      </w:pPr>
      <w:r w:rsidRPr="00F95E01">
        <w:t>Stock currently trades above fair value estimates per DCF, implying downside risk.</w:t>
      </w:r>
    </w:p>
    <w:p w:rsidR="00F95E01" w:rsidRPr="00F95E01" w:rsidRDefault="00F95E01" w:rsidP="00F95E01">
      <w:pPr>
        <w:numPr>
          <w:ilvl w:val="0"/>
          <w:numId w:val="11"/>
        </w:numPr>
      </w:pPr>
      <w:r w:rsidRPr="00F95E01">
        <w:t>Exposure to high fuel costs and regulatory changes add margin pressure.</w:t>
      </w:r>
    </w:p>
    <w:p w:rsidR="00AF3134" w:rsidRDefault="00F95E01" w:rsidP="009B6F8C">
      <w:pPr>
        <w:numPr>
          <w:ilvl w:val="0"/>
          <w:numId w:val="11"/>
        </w:numPr>
      </w:pPr>
      <w:r w:rsidRPr="00F95E01">
        <w:t>Intense competition and operational risks persist.</w:t>
      </w:r>
    </w:p>
    <w:p w:rsidR="00F95E01" w:rsidRDefault="00F95E01" w:rsidP="00F95E01"/>
    <w:p w:rsidR="00F95E01" w:rsidRDefault="002F04F1" w:rsidP="00F95E01">
      <w:pPr>
        <w:rPr>
          <w:b/>
        </w:rPr>
      </w:pPr>
      <w:r>
        <w:rPr>
          <w:noProof/>
          <w:lang w:eastAsia="zh-CN"/>
        </w:rPr>
        <w:drawing>
          <wp:inline distT="0" distB="0" distL="0" distR="0" wp14:anchorId="64C3A690" wp14:editId="39A9510C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1" w:rsidRPr="00F95E01" w:rsidRDefault="00F95E01" w:rsidP="00F95E01">
      <w:pPr>
        <w:rPr>
          <w:b/>
        </w:rPr>
      </w:pPr>
      <w:r w:rsidRPr="00F95E01">
        <w:rPr>
          <w:b/>
        </w:rPr>
        <w:lastRenderedPageBreak/>
        <w:t>Key Takeaways</w:t>
      </w:r>
    </w:p>
    <w:p w:rsidR="00F95E01" w:rsidRDefault="00F95E01" w:rsidP="00F95E01">
      <w:r>
        <w:t>Spring Airlines is a well-positioned low-cost Chinese airline benefiting from strong demand recovery and strategic expansions, supported by efficient operations. While it faces risks from cost pressures and valuation concerns, steady cash flow and a dominant market niche warrant a Hold recommendation with potential for gains if cost controls improve. Monitoring fuel cost trends and regulatory impacts is advisable for investors.</w:t>
      </w:r>
    </w:p>
    <w:p w:rsidR="005E6D0F" w:rsidRDefault="005E6D0F" w:rsidP="00F95E01"/>
    <w:p w:rsidR="005E6D0F" w:rsidRPr="005E6D0F" w:rsidRDefault="005E6D0F" w:rsidP="005E6D0F">
      <w:pPr>
        <w:rPr>
          <w:b/>
          <w:bCs/>
        </w:rPr>
      </w:pPr>
      <w:r w:rsidRPr="005E6D0F">
        <w:rPr>
          <w:b/>
          <w:bCs/>
        </w:rPr>
        <w:t>Sources</w:t>
      </w:r>
    </w:p>
    <w:p w:rsidR="005E6D0F" w:rsidRPr="005E6D0F" w:rsidRDefault="005E6D0F" w:rsidP="005E6D0F">
      <w:pPr>
        <w:numPr>
          <w:ilvl w:val="0"/>
          <w:numId w:val="12"/>
        </w:numPr>
      </w:pPr>
      <w:hyperlink r:id="rId6" w:tgtFrame="_blank" w:history="1">
        <w:r w:rsidRPr="005E6D0F">
          <w:rPr>
            <w:rStyle w:val="Hyperlink"/>
          </w:rPr>
          <w:t>Spring Airlines Financials and Forecast - dcfmodeling.com</w:t>
        </w:r>
      </w:hyperlink>
    </w:p>
    <w:p w:rsidR="005E6D0F" w:rsidRPr="005E6D0F" w:rsidRDefault="005E6D0F" w:rsidP="005E6D0F">
      <w:pPr>
        <w:numPr>
          <w:ilvl w:val="0"/>
          <w:numId w:val="12"/>
        </w:numPr>
      </w:pPr>
      <w:hyperlink r:id="rId7" w:tgtFrame="_blank" w:history="1">
        <w:r w:rsidRPr="005E6D0F">
          <w:rPr>
            <w:rStyle w:val="Hyperlink"/>
          </w:rPr>
          <w:t>DCF Valuation Summary - ValueInvesting.io</w:t>
        </w:r>
      </w:hyperlink>
    </w:p>
    <w:p w:rsidR="005E6D0F" w:rsidRPr="005E6D0F" w:rsidRDefault="005E6D0F" w:rsidP="005E6D0F">
      <w:pPr>
        <w:numPr>
          <w:ilvl w:val="0"/>
          <w:numId w:val="12"/>
        </w:numPr>
      </w:pPr>
      <w:hyperlink r:id="rId8" w:tgtFrame="_blank" w:history="1">
        <w:r w:rsidRPr="005E6D0F">
          <w:rPr>
            <w:rStyle w:val="Hyperlink"/>
          </w:rPr>
          <w:t>Yahoo Finance - Spring Airlines</w:t>
        </w:r>
      </w:hyperlink>
    </w:p>
    <w:p w:rsidR="005E6D0F" w:rsidRPr="005E6D0F" w:rsidRDefault="005E6D0F" w:rsidP="005E6D0F">
      <w:pPr>
        <w:numPr>
          <w:ilvl w:val="0"/>
          <w:numId w:val="12"/>
        </w:numPr>
      </w:pPr>
      <w:hyperlink r:id="rId9" w:tgtFrame="_blank" w:history="1">
        <w:r w:rsidRPr="005E6D0F">
          <w:rPr>
            <w:rStyle w:val="Hyperlink"/>
          </w:rPr>
          <w:t>Investing.com - Financial Summary</w:t>
        </w:r>
      </w:hyperlink>
    </w:p>
    <w:p w:rsidR="005E6D0F" w:rsidRPr="005E6D0F" w:rsidRDefault="005E6D0F" w:rsidP="005E6D0F">
      <w:pPr>
        <w:numPr>
          <w:ilvl w:val="0"/>
          <w:numId w:val="12"/>
        </w:numPr>
      </w:pPr>
      <w:hyperlink r:id="rId10" w:tgtFrame="_blank" w:history="1">
        <w:r w:rsidRPr="005E6D0F">
          <w:rPr>
            <w:rStyle w:val="Hyperlink"/>
          </w:rPr>
          <w:t>Reuters Company Profile</w:t>
        </w:r>
      </w:hyperlink>
    </w:p>
    <w:p w:rsidR="005E6D0F" w:rsidRDefault="005E6D0F" w:rsidP="00F95E01">
      <w:bookmarkStart w:id="0" w:name="_GoBack"/>
      <w:bookmarkEnd w:id="0"/>
    </w:p>
    <w:sectPr w:rsidR="005E6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2CE"/>
    <w:multiLevelType w:val="multilevel"/>
    <w:tmpl w:val="55F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74770"/>
    <w:multiLevelType w:val="multilevel"/>
    <w:tmpl w:val="B3A0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87106"/>
    <w:multiLevelType w:val="multilevel"/>
    <w:tmpl w:val="7A9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34072"/>
    <w:multiLevelType w:val="multilevel"/>
    <w:tmpl w:val="396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FA4916"/>
    <w:multiLevelType w:val="multilevel"/>
    <w:tmpl w:val="0DD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58364E"/>
    <w:multiLevelType w:val="multilevel"/>
    <w:tmpl w:val="34EC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A54AB0"/>
    <w:multiLevelType w:val="multilevel"/>
    <w:tmpl w:val="26B6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140B3"/>
    <w:multiLevelType w:val="multilevel"/>
    <w:tmpl w:val="834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72709A"/>
    <w:multiLevelType w:val="multilevel"/>
    <w:tmpl w:val="06F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F5670F"/>
    <w:multiLevelType w:val="multilevel"/>
    <w:tmpl w:val="E68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286ED8"/>
    <w:multiLevelType w:val="multilevel"/>
    <w:tmpl w:val="58A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D6610"/>
    <w:multiLevelType w:val="multilevel"/>
    <w:tmpl w:val="8CF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01"/>
    <w:rsid w:val="002F04F1"/>
    <w:rsid w:val="005E6D0F"/>
    <w:rsid w:val="00AF3134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9194-D1AE-4B73-99EC-FEC2B374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E0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my-2">
    <w:name w:val="my-2"/>
    <w:basedOn w:val="Normal"/>
    <w:rsid w:val="00F9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E6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958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7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601021.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ueinvesting.io/601021.SS/valuation/dcf-growth-exit-5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fmodeling.com/blogs/health/601021ss-financial-healt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euters.com/markets/companies/601021.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ing.com/equities/spring-airlines-co-ltd-financial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2025-09-05T08:50:00Z</dcterms:created>
  <dcterms:modified xsi:type="dcterms:W3CDTF">2025-09-05T09:12:00Z</dcterms:modified>
</cp:coreProperties>
</file>