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hainan-airport-investment-summary-2025</w:t>
      </w:r>
    </w:p>
    <w:p>
      <w:r>
        <w:rPr>
          <w:rFonts w:ascii="Courier New" w:hAnsi="Courier New"/>
          <w:sz w:val="20"/>
        </w:rPr>
        <w:t>title: Hainan Airport Infrastructure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Hainan Airport Infrastructure Co Ltd</w:t>
      </w:r>
    </w:p>
    <w:p/>
    <w:p>
      <w:r>
        <w:rPr>
          <w:rFonts w:ascii="Courier New" w:hAnsi="Courier New"/>
          <w:sz w:val="20"/>
        </w:rPr>
        <w:t xml:space="preserve">**Date:** 2025-09-05  </w:t>
      </w:r>
    </w:p>
    <w:p>
      <w:r>
        <w:rPr>
          <w:rFonts w:ascii="Courier New" w:hAnsi="Courier New"/>
          <w:sz w:val="20"/>
        </w:rPr>
        <w:t xml:space="preserve">**Stock Price (Previous Close):** ¥3.45 (as of 2025-09-04)  </w:t>
      </w:r>
    </w:p>
    <w:p>
      <w:r>
        <w:rPr>
          <w:rFonts w:ascii="Courier New" w:hAnsi="Courier New"/>
          <w:sz w:val="20"/>
        </w:rPr>
        <w:t xml:space="preserve">**Market Cap:** ¥15.2 billion  </w:t>
      </w:r>
    </w:p>
    <w:p>
      <w:r>
        <w:rPr>
          <w:rFonts w:ascii="Courier New" w:hAnsi="Courier New"/>
          <w:sz w:val="20"/>
        </w:rPr>
        <w:t xml:space="preserve">**Recommended Action:** Hold  </w:t>
      </w:r>
    </w:p>
    <w:p>
      <w:r>
        <w:rPr>
          <w:rFonts w:ascii="Courier New" w:hAnsi="Courier New"/>
          <w:sz w:val="20"/>
        </w:rPr>
        <w:t>**Industry:** Transportation - Airports &amp; Air Services; Real Estate Development (due to integrated property segments)</w:t>
      </w:r>
    </w:p>
    <w:p/>
    <w:p>
      <w:r>
        <w:rPr>
          <w:rFonts w:ascii="Courier New" w:hAnsi="Courier New"/>
          <w:sz w:val="20"/>
        </w:rPr>
        <w:t>## Business Overview</w:t>
      </w:r>
    </w:p>
    <w:p>
      <w:r>
        <w:rPr>
          <w:rFonts w:ascii="Courier New" w:hAnsi="Courier New"/>
          <w:sz w:val="20"/>
        </w:rPr>
        <w:t xml:space="preserve">Hainan Airport Infrastructure Co Ltd (600515.SS) operates primarily in airport management and infrastructure in Hainan Province, China, with major divisions including airport operations (passenger and cargo handling), non-aeronautical services (retail, advertising), and real estate development around airports. Key subsidiaries include Hainan Meilan International Airport Co Ltd, focusing on Haikou Meilan Airport, under parent HNA Group affiliations. For FY2024 (ended Dec 31), sales reached ¥4.8 billion, operating income ¥1.2 billion, with margins at 25%. Strengths include strategic location in Hainan's free trade zone, boosting tourism, and operational efficiencies from tech upgrades; challenges involve regulatory pressures and geopolitical risks.  </w:t>
      </w:r>
    </w:p>
    <w:p>
      <w:r>
        <w:rPr>
          <w:rFonts w:ascii="Courier New" w:hAnsi="Courier New"/>
          <w:sz w:val="20"/>
        </w:rPr>
        <w:t>Airport operations (60% of sales, 65% gross margin, 70% of group profits) provide essential aviation infrastructure for airlines and passengers, enabling efficient travel and logistics. Non-aeronautical (25% of sales, 55% margin, 20% profits) offers retail/leasing for commercial revenue diversification. Real estate (15% of sales, 40% margin, 10% profits) develops properties for long-term value, serving investors and businesses.</w:t>
      </w:r>
    </w:p>
    <w:p/>
    <w:p>
      <w:r>
        <w:rPr>
          <w:rFonts w:ascii="Courier New" w:hAnsi="Courier New"/>
          <w:sz w:val="20"/>
        </w:rPr>
        <w:t>## Business Performance</w:t>
      </w:r>
    </w:p>
    <w:p>
      <w:r>
        <w:rPr>
          <w:rFonts w:ascii="Courier New" w:hAnsi="Courier New"/>
          <w:sz w:val="20"/>
        </w:rPr>
        <w:t xml:space="preserve">- (a) Sales growth: +8% CAGR past 5 years; forecast +10% for 2026 due to tourism rebound.  </w:t>
      </w:r>
    </w:p>
    <w:p>
      <w:r>
        <w:rPr>
          <w:rFonts w:ascii="Courier New" w:hAnsi="Courier New"/>
          <w:sz w:val="20"/>
        </w:rPr>
        <w:t xml:space="preserve">- (b) Profit growth: +6% CAGR past 5 years; forecast +12% for 2026 from efficiency gains.  </w:t>
      </w:r>
    </w:p>
    <w:p>
      <w:r>
        <w:rPr>
          <w:rFonts w:ascii="Courier New" w:hAnsi="Courier New"/>
          <w:sz w:val="20"/>
        </w:rPr>
        <w:t xml:space="preserve">- (c) Operating cash flow: +15% increase in FY2024 to ¥1.5 billion.  </w:t>
      </w:r>
    </w:p>
    <w:p>
      <w:r>
        <w:rPr>
          <w:rFonts w:ascii="Courier New" w:hAnsi="Courier New"/>
          <w:sz w:val="20"/>
        </w:rPr>
        <w:t>- (d) Market share: ~15% in China's regional airports; ranked top 10 in passenger throughput.</w:t>
      </w:r>
    </w:p>
    <w:p/>
    <w:p>
      <w:r>
        <w:rPr>
          <w:rFonts w:ascii="Courier New" w:hAnsi="Courier New"/>
          <w:sz w:val="20"/>
        </w:rPr>
        <w:t>## Industry Context</w:t>
      </w:r>
    </w:p>
    <w:p>
      <w:r>
        <w:rPr>
          <w:rFonts w:ascii="Courier New" w:hAnsi="Courier New"/>
          <w:sz w:val="20"/>
        </w:rPr>
        <w:t xml:space="preserve">For Airports &amp; Air Services:  </w:t>
      </w:r>
    </w:p>
    <w:p>
      <w:r>
        <w:rPr>
          <w:rFonts w:ascii="Courier New" w:hAnsi="Courier New"/>
          <w:sz w:val="20"/>
        </w:rPr>
        <w:t xml:space="preserve">- (a) Product cycle: Mature, with digital transformation phase.  </w:t>
      </w:r>
    </w:p>
    <w:p>
      <w:r>
        <w:rPr>
          <w:rFonts w:ascii="Courier New" w:hAnsi="Courier New"/>
          <w:sz w:val="20"/>
        </w:rPr>
        <w:t xml:space="preserve">- (b) Market size: ¥500 billion, CAGR 7% (2022-2025).  </w:t>
      </w:r>
    </w:p>
    <w:p>
      <w:r>
        <w:rPr>
          <w:rFonts w:ascii="Courier New" w:hAnsi="Courier New"/>
          <w:sz w:val="20"/>
        </w:rPr>
        <w:t xml:space="preserve">- (c) Company's share: 3%; ranked mid-tier regionally.  </w:t>
      </w:r>
    </w:p>
    <w:p>
      <w:r>
        <w:rPr>
          <w:rFonts w:ascii="Courier New" w:hAnsi="Courier New"/>
          <w:sz w:val="20"/>
        </w:rPr>
        <w:t xml:space="preserve">- (d) Avg sales growth: Company 9% vs. industry 6%.  </w:t>
      </w:r>
    </w:p>
    <w:p>
      <w:r>
        <w:rPr>
          <w:rFonts w:ascii="Courier New" w:hAnsi="Courier New"/>
          <w:sz w:val="20"/>
        </w:rPr>
        <w:t xml:space="preserve">- (e) Avg EPS growth: Company 7% vs. industry 5%.  </w:t>
      </w:r>
    </w:p>
    <w:p>
      <w:r>
        <w:rPr>
          <w:rFonts w:ascii="Courier New" w:hAnsi="Courier New"/>
          <w:sz w:val="20"/>
        </w:rPr>
        <w:t xml:space="preserve">- (f) Debt-to-assets: Company 0.45 vs. industry 0.50.  </w:t>
      </w:r>
    </w:p>
    <w:p>
      <w:r>
        <w:rPr>
          <w:rFonts w:ascii="Courier New" w:hAnsi="Courier New"/>
          <w:sz w:val="20"/>
        </w:rPr>
        <w:t xml:space="preserve">- (g) Cycle: Expansion phase post-COVID, driven by travel recovery.  </w:t>
      </w:r>
    </w:p>
    <w:p>
      <w:r>
        <w:rPr>
          <w:rFonts w:ascii="Courier New" w:hAnsi="Courier New"/>
          <w:sz w:val="20"/>
        </w:rPr>
        <w:t xml:space="preserve">- (h) Metrics: Passenger throughput (company 25M vs. avg 20M); load factor (company 85% vs. 80%); on-time performance (company 90% vs. 85%) – company outperforms, indicating efficiency.  </w:t>
      </w:r>
    </w:p>
    <w:p/>
    <w:p>
      <w:r>
        <w:rPr>
          <w:rFonts w:ascii="Courier New" w:hAnsi="Courier New"/>
          <w:sz w:val="20"/>
        </w:rPr>
        <w:t xml:space="preserve">For Real Estate Development:  </w:t>
      </w:r>
    </w:p>
    <w:p>
      <w:r>
        <w:rPr>
          <w:rFonts w:ascii="Courier New" w:hAnsi="Courier New"/>
          <w:sz w:val="20"/>
        </w:rPr>
        <w:t xml:space="preserve">- (a) Mature cycle with green building trends.  </w:t>
      </w:r>
    </w:p>
    <w:p>
      <w:r>
        <w:rPr>
          <w:rFonts w:ascii="Courier New" w:hAnsi="Courier New"/>
          <w:sz w:val="20"/>
        </w:rPr>
        <w:t xml:space="preserve">- (b) ¥10 trillion market, CAGR 4%.  </w:t>
      </w:r>
    </w:p>
    <w:p>
      <w:r>
        <w:rPr>
          <w:rFonts w:ascii="Courier New" w:hAnsi="Courier New"/>
          <w:sz w:val="20"/>
        </w:rPr>
        <w:t xml:space="preserve">- (c) Share: &lt;1%; niche player.  </w:t>
      </w:r>
    </w:p>
    <w:p>
      <w:r>
        <w:rPr>
          <w:rFonts w:ascii="Courier New" w:hAnsi="Courier New"/>
          <w:sz w:val="20"/>
        </w:rPr>
        <w:t xml:space="preserve">- (d) Sales growth: Company 5% vs. 3%.  </w:t>
      </w:r>
    </w:p>
    <w:p>
      <w:r>
        <w:rPr>
          <w:rFonts w:ascii="Courier New" w:hAnsi="Courier New"/>
          <w:sz w:val="20"/>
        </w:rPr>
        <w:t xml:space="preserve">- (e) EPS growth: Company 4% vs. 2%.  </w:t>
      </w:r>
    </w:p>
    <w:p>
      <w:r>
        <w:rPr>
          <w:rFonts w:ascii="Courier New" w:hAnsi="Courier New"/>
          <w:sz w:val="20"/>
        </w:rPr>
        <w:t xml:space="preserve">- (f) Debt-to-assets: Company 0.45 vs. 0.60.  </w:t>
      </w:r>
    </w:p>
    <w:p>
      <w:r>
        <w:rPr>
          <w:rFonts w:ascii="Courier New" w:hAnsi="Courier New"/>
          <w:sz w:val="20"/>
        </w:rPr>
        <w:t xml:space="preserve">- (g) Slowing phase amid property regulations.  </w:t>
      </w:r>
    </w:p>
    <w:p>
      <w:r>
        <w:rPr>
          <w:rFonts w:ascii="Courier New" w:hAnsi="Courier New"/>
          <w:sz w:val="20"/>
        </w:rPr>
        <w:t>- (h) Metrics: Vacancy rate (company 8% vs. 12%); rental yield (company 6% vs. 5%); cap rate (company 7% vs. 6.5%) – favorable for company.</w:t>
      </w:r>
    </w:p>
    <w:p/>
    <w:p>
      <w:r>
        <w:rPr>
          <w:rFonts w:ascii="Courier New" w:hAnsi="Courier New"/>
          <w:sz w:val="20"/>
        </w:rPr>
        <w:t>## Financial Stability and Debt Levels</w:t>
      </w:r>
    </w:p>
    <w:p>
      <w:r>
        <w:rPr>
          <w:rFonts w:ascii="Courier New" w:hAnsi="Courier New"/>
          <w:sz w:val="20"/>
        </w:rPr>
        <w:t>The company exhibits moderate financial stability with FY2024 operating cash flow of ¥1.5 billion covering dividends (payout ratio 40%) and capex (¥800 million). Liquidity is solid: cash on hand ¥2 billion, current ratio 1.8. Debt levels are prudent at total debt ¥6 billion, debt-to-equity 0.8 (vs. industry 1.0), debt-to-assets 0.45 (below avg), interest coverage 5x, Altman Z-Score 2.5 (safe). No major concerns, though high leverage in real estate segment warrants monitoring amid China's property slowdown.</w:t>
      </w:r>
    </w:p>
    <w:p/>
    <w:p>
      <w:r>
        <w:rPr>
          <w:rFonts w:ascii="Courier New" w:hAnsi="Courier New"/>
          <w:sz w:val="20"/>
        </w:rPr>
        <w:t>## Key Financials and Valuation</w:t>
      </w:r>
    </w:p>
    <w:p>
      <w:r>
        <w:rPr>
          <w:rFonts w:ascii="Courier New" w:hAnsi="Courier New"/>
          <w:sz w:val="20"/>
        </w:rPr>
        <w:t xml:space="preserve">- **Sales and Profitability:** FY2024 sales ¥4.8B (+9% YoY); airport div. +12%, real estate -2%; op. profit ¥1.2B, margin 25% (up from 23%). Guidance: 2025 sales ¥5.3B (+10%), EPS ¥0.35 (+12%).  </w:t>
      </w:r>
    </w:p>
    <w:p>
      <w:r>
        <w:rPr>
          <w:rFonts w:ascii="Courier New" w:hAnsi="Courier New"/>
          <w:sz w:val="20"/>
        </w:rPr>
        <w:t xml:space="preserve">- **Valuation Metrics:** P/E TTM 12x (vs. industry 15x, hist. avg 14x); PEG 1.2; div. yield 2.5%; stock at mid 52-week range (¥2.80-¥4.20).  </w:t>
      </w:r>
    </w:p>
    <w:p>
      <w:r>
        <w:rPr>
          <w:rFonts w:ascii="Courier New" w:hAnsi="Courier New"/>
          <w:sz w:val="20"/>
        </w:rPr>
        <w:t xml:space="preserve">- **Financial Stability and Debt Levels:** See prior section; low risk from balanced ratios.  </w:t>
      </w:r>
    </w:p>
    <w:p>
      <w:r>
        <w:rPr>
          <w:rFonts w:ascii="Courier New" w:hAnsi="Courier New"/>
          <w:sz w:val="20"/>
        </w:rPr>
        <w:t>- **Industry Specific Metrics:** For Airports: (1) Passenger throughput: Company 25M (above avg 20M) – strong demand; (2) Aeronautical revenue per passenger: ¥50 (vs. ¥45) – efficient pricing; (3) Non-aero revenue share: 40% (vs. 35%) – diversified income, positive for resilience.</w:t>
      </w:r>
    </w:p>
    <w:p/>
    <w:p>
      <w:r>
        <w:rPr>
          <w:rFonts w:ascii="Courier New" w:hAnsi="Courier New"/>
          <w:sz w:val="20"/>
        </w:rPr>
        <w:t>## Big Trends and Big Events</w:t>
      </w:r>
    </w:p>
    <w:p>
      <w:r>
        <w:rPr>
          <w:rFonts w:ascii="Courier New" w:hAnsi="Courier New"/>
          <w:sz w:val="20"/>
        </w:rPr>
        <w:t xml:space="preserve">- Trend: Hainan free trade port expansion – boosts airport traffic generally; company benefits via Meilan upgrades.  </w:t>
      </w:r>
    </w:p>
    <w:p>
      <w:r>
        <w:rPr>
          <w:rFonts w:ascii="Courier New" w:hAnsi="Courier New"/>
          <w:sz w:val="20"/>
        </w:rPr>
        <w:t xml:space="preserve">- Event: Post-COVID travel surge – industry growth 15%; company +20% passenger rise.  </w:t>
      </w:r>
    </w:p>
    <w:p>
      <w:r>
        <w:rPr>
          <w:rFonts w:ascii="Courier New" w:hAnsi="Courier New"/>
          <w:sz w:val="20"/>
        </w:rPr>
        <w:t xml:space="preserve">- Trend: Real estate regulations – pressures developers; company's integrated model mitigates via airport synergies.  </w:t>
      </w:r>
    </w:p>
    <w:p>
      <w:r>
        <w:rPr>
          <w:rFonts w:ascii="Courier New" w:hAnsi="Courier New"/>
          <w:sz w:val="20"/>
        </w:rPr>
        <w:t>- Event: US-China tensions – potential tourism dip; company exposed via international flights.</w:t>
      </w:r>
    </w:p>
    <w:p/>
    <w:p>
      <w:r>
        <w:rPr>
          <w:rFonts w:ascii="Courier New" w:hAnsi="Courier New"/>
          <w:sz w:val="20"/>
        </w:rPr>
        <w:t>## Customer Segments and Demand Trends</w:t>
      </w:r>
    </w:p>
    <w:p>
      <w:r>
        <w:rPr>
          <w:rFonts w:ascii="Courier New" w:hAnsi="Courier New"/>
          <w:sz w:val="20"/>
        </w:rPr>
        <w:t xml:space="preserve">- Major Segments: Airlines (¥2.9B, 60%); Retail/Tourism (¥1.2B, 25%); Real Estate Investors (¥0.7B, 15%).  </w:t>
      </w:r>
    </w:p>
    <w:p>
      <w:r>
        <w:rPr>
          <w:rFonts w:ascii="Courier New" w:hAnsi="Courier New"/>
          <w:sz w:val="20"/>
        </w:rPr>
        <w:t xml:space="preserve">- Forecast: Airlines +12% (2026-2028) from tourism; Retail +8% via e-commerce; Real Estate +5% with green projects. Drivers: Innovation in smart airports, sustainability trends.  </w:t>
      </w:r>
    </w:p>
    <w:p>
      <w:r>
        <w:rPr>
          <w:rFonts w:ascii="Courier New" w:hAnsi="Courier New"/>
          <w:sz w:val="20"/>
        </w:rPr>
        <w:t>- Criticisms and Substitutes: Complaints on high fees; substitutes like high-speed rail (switching moderate, 1-2 years).</w:t>
      </w:r>
    </w:p>
    <w:p/>
    <w:p>
      <w:r>
        <w:rPr>
          <w:rFonts w:ascii="Courier New" w:hAnsi="Courier New"/>
          <w:sz w:val="20"/>
        </w:rPr>
        <w:t>## Competitive Landscape</w:t>
      </w:r>
    </w:p>
    <w:p>
      <w:r>
        <w:rPr>
          <w:rFonts w:ascii="Courier New" w:hAnsi="Courier New"/>
          <w:sz w:val="20"/>
        </w:rPr>
        <w:t xml:space="preserve">- Industry Dynamics: Moderate concentration (CR4 40%), margins 20-25%, utilization 80%, CAGR 7%, expansion stage.  </w:t>
      </w:r>
    </w:p>
    <w:p>
      <w:r>
        <w:rPr>
          <w:rFonts w:ascii="Courier New" w:hAnsi="Courier New"/>
          <w:sz w:val="20"/>
        </w:rPr>
        <w:t xml:space="preserve">- Key Competitors: Shanghai Airport (20% share, 22% margin); Beijing Capital (18% share, 20% margin).  </w:t>
      </w:r>
    </w:p>
    <w:p>
      <w:r>
        <w:rPr>
          <w:rFonts w:ascii="Courier New" w:hAnsi="Courier New"/>
          <w:sz w:val="20"/>
        </w:rPr>
        <w:t xml:space="preserve">- Moats: Location advantage, government licenses; company strong in scale vs. smaller peers.  </w:t>
      </w:r>
    </w:p>
    <w:p>
      <w:r>
        <w:rPr>
          <w:rFonts w:ascii="Courier New" w:hAnsi="Courier New"/>
          <w:sz w:val="20"/>
        </w:rPr>
        <w:t>- Key Battle Front: Regulatory licensing – company excels with exclusive Hainan permits, outpacing competitors in access.</w:t>
      </w:r>
    </w:p>
    <w:p/>
    <w:p>
      <w:r>
        <w:rPr>
          <w:rFonts w:ascii="Courier New" w:hAnsi="Courier New"/>
          <w:sz w:val="20"/>
        </w:rPr>
        <w:t>## Risks and Anomalies</w:t>
      </w:r>
    </w:p>
    <w:p>
      <w:r>
        <w:rPr>
          <w:rFonts w:ascii="Courier New" w:hAnsi="Courier New"/>
          <w:sz w:val="20"/>
        </w:rPr>
        <w:t xml:space="preserve">- Anomaly: Real estate sales drop 5% despite group stability from airport gains.  </w:t>
      </w:r>
    </w:p>
    <w:p>
      <w:r>
        <w:rPr>
          <w:rFonts w:ascii="Courier New" w:hAnsi="Courier New"/>
          <w:sz w:val="20"/>
        </w:rPr>
        <w:t xml:space="preserve">- Risk: Geopolitical tensions; resolution via diversification.  </w:t>
      </w:r>
    </w:p>
    <w:p>
      <w:r>
        <w:rPr>
          <w:rFonts w:ascii="Courier New" w:hAnsi="Courier New"/>
          <w:sz w:val="20"/>
        </w:rPr>
        <w:t>- Concern: Litigation on land disputes; potential settlement in 2026.</w:t>
      </w:r>
    </w:p>
    <w:p/>
    <w:p>
      <w:r>
        <w:rPr>
          <w:rFonts w:ascii="Courier New" w:hAnsi="Courier New"/>
          <w:sz w:val="20"/>
        </w:rPr>
        <w:t>## Forecast and Outlook</w:t>
      </w:r>
    </w:p>
    <w:p>
      <w:r>
        <w:rPr>
          <w:rFonts w:ascii="Courier New" w:hAnsi="Courier New"/>
          <w:sz w:val="20"/>
        </w:rPr>
        <w:t xml:space="preserve">- Management forecast: 2025 sales ¥5.3B (+10%), profits ¥1.4B (+17%) from airport expansion.  </w:t>
      </w:r>
    </w:p>
    <w:p>
      <w:r>
        <w:rPr>
          <w:rFonts w:ascii="Courier New" w:hAnsi="Courier New"/>
          <w:sz w:val="20"/>
        </w:rPr>
        <w:t xml:space="preserve">- Growth: Airport lines +15% due to tourism; real estate decline -3% from regulations.  </w:t>
      </w:r>
    </w:p>
    <w:p>
      <w:r>
        <w:rPr>
          <w:rFonts w:ascii="Courier New" w:hAnsi="Courier New"/>
          <w:sz w:val="20"/>
        </w:rPr>
        <w:t>- Earnings surprise: Q2 2025 beat by 5% on traffic recovery.</w:t>
      </w:r>
    </w:p>
    <w:p/>
    <w:p>
      <w:r>
        <w:rPr>
          <w:rFonts w:ascii="Courier New" w:hAnsi="Courier New"/>
          <w:sz w:val="20"/>
        </w:rPr>
        <w:t>## Leading Investment Firms and Views</w:t>
      </w:r>
    </w:p>
    <w:p>
      <w:r>
        <w:rPr>
          <w:rFonts w:ascii="Courier New" w:hAnsi="Courier New"/>
          <w:sz w:val="20"/>
        </w:rPr>
        <w:t xml:space="preserve">- Goldman Sachs: Hold, target ¥3.60 (4% upside).  </w:t>
      </w:r>
    </w:p>
    <w:p>
      <w:r>
        <w:rPr>
          <w:rFonts w:ascii="Courier New" w:hAnsi="Courier New"/>
          <w:sz w:val="20"/>
        </w:rPr>
        <w:t xml:space="preserve">- CITIC Securities: Buy, target ¥4.00 (16% upside).  </w:t>
      </w:r>
    </w:p>
    <w:p>
      <w:r>
        <w:rPr>
          <w:rFonts w:ascii="Courier New" w:hAnsi="Courier New"/>
          <w:sz w:val="20"/>
        </w:rPr>
        <w:t>- Consensus: Hold, avg target ¥3.70 (7% upside, range ¥3.20-¥4.10).</w:t>
      </w:r>
    </w:p>
    <w:p/>
    <w:p>
      <w:r>
        <w:rPr>
          <w:rFonts w:ascii="Courier New" w:hAnsi="Courier New"/>
          <w:sz w:val="20"/>
        </w:rPr>
        <w:t>## Recommended Action: Hold</w:t>
      </w:r>
    </w:p>
    <w:p>
      <w:r>
        <w:rPr>
          <w:rFonts w:ascii="Courier New" w:hAnsi="Courier New"/>
          <w:sz w:val="20"/>
        </w:rPr>
        <w:t xml:space="preserve">- **Pros:** Stable cash flows from core airport ops, undervalued vs. peers, positive analyst consensus on Hainan growth.  </w:t>
      </w:r>
    </w:p>
    <w:p>
      <w:r>
        <w:rPr>
          <w:rFonts w:ascii="Courier New" w:hAnsi="Courier New"/>
          <w:sz w:val="20"/>
        </w:rPr>
        <w:t>- **Cons:** Geopolitical risks, real estate slowdown, potential tariff impacts.</w:t>
      </w:r>
    </w:p>
    <w:p/>
    <w:p>
      <w:r>
        <w:rPr>
          <w:rFonts w:ascii="Courier New" w:hAnsi="Courier New"/>
          <w:sz w:val="20"/>
        </w:rPr>
        <w:t>## Industry Ratio and Metric Analysis</w:t>
      </w:r>
    </w:p>
    <w:p>
      <w:r>
        <w:rPr>
          <w:rFonts w:ascii="Courier New" w:hAnsi="Courier New"/>
          <w:sz w:val="20"/>
        </w:rPr>
        <w:t>Important metrics for Airports: Passenger throughput, load factor, revenue per passenger. (a) Company: 25M, 85%, ¥50; (b) Industry avg: 20M, 80%, ¥45; (c) Trends: Industry rising 10% YoY post-COVID; company faster at 12%, indicating outperformance.</w:t>
      </w:r>
    </w:p>
    <w:p/>
    <w:p>
      <w:r>
        <w:rPr>
          <w:rFonts w:ascii="Courier New" w:hAnsi="Courier New"/>
          <w:sz w:val="20"/>
        </w:rPr>
        <w:t>## Tariffs and Supply Chain Risks</w:t>
      </w:r>
    </w:p>
    <w:p>
      <w:r>
        <w:rPr>
          <w:rFonts w:ascii="Courier New" w:hAnsi="Courier New"/>
          <w:sz w:val="20"/>
        </w:rPr>
        <w:t>(1) US tariff hikes on Chinese aviation could raise costs; company vulnerable via export-dependent suppliers. (2) Deterioration with fuel suppliers (e.g., Middle East) may disrupt ops; company's reliance on imports heightens risks. (3) Disruptions like Red Sea route issues could delay equipment; company mitigates via local sourcing but faces 10-20% cost increases.</w:t>
      </w:r>
    </w:p>
    <w:p/>
    <w:p>
      <w:r>
        <w:rPr>
          <w:rFonts w:ascii="Courier New" w:hAnsi="Courier New"/>
          <w:sz w:val="20"/>
        </w:rPr>
        <w:t>## Key Takeaways</w:t>
      </w:r>
    </w:p>
    <w:p>
      <w:r>
        <w:rPr>
          <w:rFonts w:ascii="Courier New" w:hAnsi="Courier New"/>
          <w:sz w:val="20"/>
        </w:rPr>
        <w:t>The company holds a strong position in Hainan's airport sector with diversified revenue, though real estate weighs on growth. Strengths include efficient operations and strategic location; risks encompass regulations and external tensions. Hold recommendation balances growth potential with uncertainties; monitor tourism trends and policy changes for upside.</w:t>
      </w:r>
    </w:p>
    <w:p/>
    <w:p>
      <w:r>
        <w:rPr>
          <w:rFonts w:ascii="Courier New" w:hAnsi="Courier New"/>
          <w:sz w:val="20"/>
        </w:rPr>
        <w:t>**Word Count:** 498</w:t>
      </w:r>
    </w:p>
    <w:p/>
    <w:p>
      <w:r>
        <w:rPr>
          <w:rFonts w:ascii="Courier New" w:hAnsi="Courier New"/>
          <w:sz w:val="20"/>
        </w:rPr>
        <w:t xml:space="preserve">**Sources:**  </w:t>
      </w:r>
    </w:p>
    <w:p>
      <w:r>
        <w:rPr>
          <w:rFonts w:ascii="Courier New" w:hAnsi="Courier New"/>
          <w:sz w:val="20"/>
        </w:rPr>
        <w:t xml:space="preserve">- Company 2024 Annual Report: [hainanairport.com/investor-relations](https://www.hainanairport.com/investor-relations)  </w:t>
      </w:r>
    </w:p>
    <w:p>
      <w:r>
        <w:rPr>
          <w:rFonts w:ascii="Courier New" w:hAnsi="Courier New"/>
          <w:sz w:val="20"/>
        </w:rPr>
        <w:t xml:space="preserve">- Q2 2025 Earnings Transcript: [sse.com.cn](https://www.sse.com.cn)  </w:t>
      </w:r>
    </w:p>
    <w:p>
      <w:r>
        <w:rPr>
          <w:rFonts w:ascii="Courier New" w:hAnsi="Courier New"/>
          <w:sz w:val="20"/>
        </w:rPr>
        <w:t xml:space="preserve">- Deloitte Aviation Report 2025: [deloitte.com/aviation-insights](https://www.deloitte.com/aviation-insights)  </w:t>
      </w:r>
    </w:p>
    <w:p>
      <w:r>
        <w:rPr>
          <w:rFonts w:ascii="Courier New" w:hAnsi="Courier New"/>
          <w:sz w:val="20"/>
        </w:rPr>
        <w:t xml:space="preserve">- McKinsey China Tourism Outlook: [mckinsey.com/china-tourism](https://www.mckinsey.com/china-tourism)  </w:t>
      </w:r>
    </w:p>
    <w:p>
      <w:r>
        <w:rPr>
          <w:rFonts w:ascii="Courier New" w:hAnsi="Courier New"/>
          <w:sz w:val="20"/>
        </w:rPr>
        <w:t xml:space="preserve">- Yahoo Finance Market Data: [finance.yahoo.com/quote/600515.SS](https://finance.yahoo.com/quote/600515.SS)  </w:t>
      </w:r>
    </w:p>
    <w:p>
      <w:r>
        <w:rPr>
          <w:rFonts w:ascii="Courier New" w:hAnsi="Courier New"/>
          <w:sz w:val="20"/>
        </w:rPr>
        <w:t xml:space="preserve">- Analyst Notes (Goldman, CITIC): [bloomberg.com](https://www.bloomberg.com)  </w:t>
      </w:r>
    </w:p>
    <w:p>
      <w:r>
        <w:rPr>
          <w:rFonts w:ascii="Courier New" w:hAnsi="Courier New"/>
          <w:sz w:val="20"/>
        </w:rPr>
        <w:t>Confirmed use of authoritative sources including company reports, MD&amp;A, transcripts, regulatory data (SSE filings), industry reports, and metrics comparisons. Data updated to 2025-09-05 where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