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Fonts w:ascii="Courier New" w:hAnsi="Courier New"/>
          <w:sz w:val="20"/>
        </w:rPr>
        <w:t>---</w:t>
      </w:r>
    </w:p>
    <w:p>
      <w:r>
        <w:rPr>
          <w:rFonts w:ascii="Courier New" w:hAnsi="Courier New"/>
          <w:sz w:val="20"/>
        </w:rPr>
        <w:t>artifact_id: avic-chengdu-investment-summary-20250905</w:t>
      </w:r>
    </w:p>
    <w:p>
      <w:r>
        <w:rPr>
          <w:rFonts w:ascii="Courier New" w:hAnsi="Courier New"/>
          <w:sz w:val="20"/>
        </w:rPr>
        <w:t>title: AVIC Chengdu Aircraft Co Ltd Investment Summary.md</w:t>
      </w:r>
    </w:p>
    <w:p>
      <w:r>
        <w:rPr>
          <w:rFonts w:ascii="Courier New" w:hAnsi="Courier New"/>
          <w:sz w:val="20"/>
        </w:rPr>
        <w:t>contentType: text/markdown</w:t>
      </w:r>
    </w:p>
    <w:p>
      <w:r>
        <w:rPr>
          <w:rFonts w:ascii="Courier New" w:hAnsi="Courier New"/>
          <w:sz w:val="20"/>
        </w:rPr>
        <w:t>---</w:t>
      </w:r>
    </w:p>
    <w:p/>
    <w:p>
      <w:r>
        <w:rPr>
          <w:rFonts w:ascii="Courier New" w:hAnsi="Courier New"/>
          <w:sz w:val="20"/>
        </w:rPr>
        <w:t># Investment Summary: AVIC Chengdu Aircraft Co Ltd</w:t>
      </w:r>
    </w:p>
    <w:p/>
    <w:p>
      <w:r>
        <w:rPr>
          <w:rFonts w:ascii="Courier New" w:hAnsi="Courier New"/>
          <w:sz w:val="20"/>
        </w:rPr>
        <w:t xml:space="preserve">**Date:** 2025-09-05  </w:t>
      </w:r>
    </w:p>
    <w:p>
      <w:r>
        <w:rPr>
          <w:rFonts w:ascii="Courier New" w:hAnsi="Courier New"/>
          <w:sz w:val="20"/>
        </w:rPr>
        <w:t xml:space="preserve">**Stock Price (Previous Close):** CNY 45.20  </w:t>
      </w:r>
    </w:p>
    <w:p>
      <w:r>
        <w:rPr>
          <w:rFonts w:ascii="Courier New" w:hAnsi="Courier New"/>
          <w:sz w:val="20"/>
        </w:rPr>
        <w:t xml:space="preserve">**Market Cap:** CNY 120.5 billion  </w:t>
      </w:r>
    </w:p>
    <w:p>
      <w:r>
        <w:rPr>
          <w:rFonts w:ascii="Courier New" w:hAnsi="Courier New"/>
          <w:sz w:val="20"/>
        </w:rPr>
        <w:t xml:space="preserve">**Recommended Action:** Hold  </w:t>
      </w:r>
    </w:p>
    <w:p>
      <w:r>
        <w:rPr>
          <w:rFonts w:ascii="Courier New" w:hAnsi="Courier New"/>
          <w:sz w:val="20"/>
        </w:rPr>
        <w:t>**Industry:** Aerospace and Defense (Military Aircraft Manufacturing)</w:t>
      </w:r>
    </w:p>
    <w:p/>
    <w:p>
      <w:r>
        <w:rPr>
          <w:rFonts w:ascii="Courier New" w:hAnsi="Courier New"/>
          <w:sz w:val="20"/>
        </w:rPr>
        <w:t>## Business Overview</w:t>
      </w:r>
    </w:p>
    <w:p>
      <w:r>
        <w:rPr>
          <w:rFonts w:ascii="Courier New" w:hAnsi="Courier New"/>
          <w:sz w:val="20"/>
        </w:rPr>
        <w:t>AVIC Chengdu Aircraft Co Ltd, a subsidiary of Aviation Industry Corporation of China (AVIC), specializes in the design, development, and production of military aircraft, including fighter jets like the J-20 and J-10 series. Major divisions include Military Aviation (80% of sales, 75% gross margin, 78% of group profits) and Civil Aviation Components (20% of sales, 60% gross margin, 22% of group profits). FY2024 sales reached CNY 35 billion, with operating income of CNY 8.2 billion and margins at 23%. Fiscal year-end is December 31. Military aircraft are used by the People's Liberation Army Air Force for national defense and air superiority, enhancing combat capabilities. Civil components support commercial airlines for structural integrity and efficiency. Strengths include advanced stealth technology and state-backed R&amp;D; challenges involve geopolitical tensions and export restrictions.</w:t>
      </w:r>
    </w:p>
    <w:p/>
    <w:p>
      <w:r>
        <w:rPr>
          <w:rFonts w:ascii="Courier New" w:hAnsi="Courier New"/>
          <w:sz w:val="20"/>
        </w:rPr>
        <w:t>## Business Performance</w:t>
      </w:r>
    </w:p>
    <w:p>
      <w:r>
        <w:rPr>
          <w:rFonts w:ascii="Courier New" w:hAnsi="Courier New"/>
          <w:sz w:val="20"/>
        </w:rPr>
        <w:t xml:space="preserve">- (a) Sales growth: 12% CAGR past 5 years; forecast 10% for 2026.  </w:t>
      </w:r>
    </w:p>
    <w:p>
      <w:r>
        <w:rPr>
          <w:rFonts w:ascii="Courier New" w:hAnsi="Courier New"/>
          <w:sz w:val="20"/>
        </w:rPr>
        <w:t xml:space="preserve">- (b) Profit growth: 15% CAGR past 5 years; forecast 12% for 2026.  </w:t>
      </w:r>
    </w:p>
    <w:p>
      <w:r>
        <w:rPr>
          <w:rFonts w:ascii="Courier New" w:hAnsi="Courier New"/>
          <w:sz w:val="20"/>
        </w:rPr>
        <w:t xml:space="preserve">- (c) Operating cash flow increase: 18% YoY in FY2024.  </w:t>
      </w:r>
    </w:p>
    <w:p>
      <w:r>
        <w:rPr>
          <w:rFonts w:ascii="Courier New" w:hAnsi="Courier New"/>
          <w:sz w:val="20"/>
        </w:rPr>
        <w:t>- (d) Market share: 25% in China's military aircraft; ranked #1 domestically.</w:t>
      </w:r>
    </w:p>
    <w:p/>
    <w:p>
      <w:r>
        <w:rPr>
          <w:rFonts w:ascii="Courier New" w:hAnsi="Courier New"/>
          <w:sz w:val="20"/>
        </w:rPr>
        <w:t>## Industry Context</w:t>
      </w:r>
    </w:p>
    <w:p>
      <w:r>
        <w:rPr>
          <w:rFonts w:ascii="Courier New" w:hAnsi="Courier New"/>
          <w:sz w:val="20"/>
        </w:rPr>
        <w:t xml:space="preserve">- (a) Product cycle: Mature for fighters, emerging for next-gen.  </w:t>
      </w:r>
    </w:p>
    <w:p>
      <w:r>
        <w:rPr>
          <w:rFonts w:ascii="Courier New" w:hAnsi="Courier New"/>
          <w:sz w:val="20"/>
        </w:rPr>
        <w:t xml:space="preserve">- (b) Market size: Global aerospace defense ~USD 800B, 5% CAGR.  </w:t>
      </w:r>
    </w:p>
    <w:p>
      <w:r>
        <w:rPr>
          <w:rFonts w:ascii="Courier New" w:hAnsi="Courier New"/>
          <w:sz w:val="20"/>
        </w:rPr>
        <w:t xml:space="preserve">- (c) Company's market share: 25% in China; #1.  </w:t>
      </w:r>
    </w:p>
    <w:p>
      <w:r>
        <w:rPr>
          <w:rFonts w:ascii="Courier New" w:hAnsi="Courier New"/>
          <w:sz w:val="20"/>
        </w:rPr>
        <w:t xml:space="preserve">- (d) Avg sales growth past 3 years: 11% vs. industry 8%.  </w:t>
      </w:r>
    </w:p>
    <w:p>
      <w:r>
        <w:rPr>
          <w:rFonts w:ascii="Courier New" w:hAnsi="Courier New"/>
          <w:sz w:val="20"/>
        </w:rPr>
        <w:t xml:space="preserve">- (e) Avg EPS growth past 3 years: 14% vs. industry 10%.  </w:t>
      </w:r>
    </w:p>
    <w:p>
      <w:r>
        <w:rPr>
          <w:rFonts w:ascii="Courier New" w:hAnsi="Courier New"/>
          <w:sz w:val="20"/>
        </w:rPr>
        <w:t xml:space="preserve">- (f) Debt-to-assets: 0.35 vs. industry 0.40.  </w:t>
      </w:r>
    </w:p>
    <w:p>
      <w:r>
        <w:rPr>
          <w:rFonts w:ascii="Courier New" w:hAnsi="Courier New"/>
          <w:sz w:val="20"/>
        </w:rPr>
        <w:t xml:space="preserve">- (g) Industry cycle: Expansion phase due to rising defense budgets.  </w:t>
      </w:r>
    </w:p>
    <w:p>
      <w:r>
        <w:rPr>
          <w:rFonts w:ascii="Courier New" w:hAnsi="Courier New"/>
          <w:sz w:val="20"/>
        </w:rPr>
        <w:t>- (h) Metrics: Fleet utilization rate (Company: 85% vs. avg 80%); R&amp;D spend as % sales (Company: 12% vs. avg 10%); Export dependency (Company: 5% vs. avg 15%) – Company outperforms in domestic focus.</w:t>
      </w:r>
    </w:p>
    <w:p/>
    <w:p>
      <w:r>
        <w:rPr>
          <w:rFonts w:ascii="Courier New" w:hAnsi="Courier New"/>
          <w:sz w:val="20"/>
        </w:rPr>
        <w:t>## Financial Stability and Debt Levels</w:t>
      </w:r>
    </w:p>
    <w:p>
      <w:r>
        <w:rPr>
          <w:rFonts w:ascii="Courier New" w:hAnsi="Courier New"/>
          <w:sz w:val="20"/>
        </w:rPr>
        <w:t>AVIC Chengdu maintains solid financial stability with FY2024 operating cash flow of CNY 10 billion, covering dividends (payout ratio 30%) and capex (CNY 5 billion). Liquidity is healthy with cash on hand at CNY 15 billion and current ratio of 1.5 (above 1.3 threshold). Debt levels are prudent: total debt CNY 20 billion, debt-to-equity 0.6 (vs. industry 0.7), debt-to-assets 0.35 (below avg), interest coverage 8x, and Altman Z-Score 3.2 (safe). No major concerns; leverages state support for low-cost funding.</w:t>
      </w:r>
    </w:p>
    <w:p/>
    <w:p>
      <w:r>
        <w:rPr>
          <w:rFonts w:ascii="Courier New" w:hAnsi="Courier New"/>
          <w:sz w:val="20"/>
        </w:rPr>
        <w:t>## Key Financials and Valuation</w:t>
      </w:r>
    </w:p>
    <w:p>
      <w:r>
        <w:rPr>
          <w:rFonts w:ascii="Courier New" w:hAnsi="Courier New"/>
          <w:sz w:val="20"/>
        </w:rPr>
        <w:t xml:space="preserve">- **Sales and Profitability:** FY2024 sales CNY 35B (+12% YoY); Military +15%, Civil +5%; op profit CNY 8.2B, margin 23% (+2% trend). FY2025 guidance: sales CNY 38B (+9%), EPS CNY 2.50 (+10%).  </w:t>
      </w:r>
    </w:p>
    <w:p>
      <w:r>
        <w:rPr>
          <w:rFonts w:ascii="Courier New" w:hAnsi="Courier New"/>
          <w:sz w:val="20"/>
        </w:rPr>
        <w:t xml:space="preserve">- **Valuation Metrics:** P/E TTM 18x (vs. industry 20x, historical 16x); PEG 1.2; dividend yield 1.8%; stock at 70% of 52-week high.  </w:t>
      </w:r>
    </w:p>
    <w:p>
      <w:r>
        <w:rPr>
          <w:rFonts w:ascii="Courier New" w:hAnsi="Courier New"/>
          <w:sz w:val="20"/>
        </w:rPr>
        <w:t xml:space="preserve">- **Financial Stability and Debt Levels:** Current ratio 1.5 (healthy); D/E 0.6 (low risk); no liquidity issues.  </w:t>
      </w:r>
    </w:p>
    <w:p>
      <w:r>
        <w:rPr>
          <w:rFonts w:ascii="Courier New" w:hAnsi="Courier New"/>
          <w:sz w:val="20"/>
        </w:rPr>
        <w:t>- **Industry Specific Metrics:** (1) R&amp;D intensity: Company 12% vs. avg 10% – stronger innovation. (2) Production backlog: Company USD 50B vs. avg USD 40B – indicates demand security. (3) Fleet modernization rate: Company 20% vs. avg 15% – positions for growth. Company excels, implying competitive edge.</w:t>
      </w:r>
    </w:p>
    <w:p/>
    <w:p>
      <w:r>
        <w:rPr>
          <w:rFonts w:ascii="Courier New" w:hAnsi="Courier New"/>
          <w:sz w:val="20"/>
        </w:rPr>
        <w:t>## Big Trends and Big Events</w:t>
      </w:r>
    </w:p>
    <w:p>
      <w:r>
        <w:rPr>
          <w:rFonts w:ascii="Courier New" w:hAnsi="Courier New"/>
          <w:sz w:val="20"/>
        </w:rPr>
        <w:t xml:space="preserve">- Trend: Rising geopolitical tensions boosting defense spending – benefits industry via higher budgets; AVIC gains from China's military modernization.  </w:t>
      </w:r>
    </w:p>
    <w:p>
      <w:r>
        <w:rPr>
          <w:rFonts w:ascii="Courier New" w:hAnsi="Courier New"/>
          <w:sz w:val="20"/>
        </w:rPr>
        <w:t xml:space="preserve">- Event: US-China trade frictions – pressures exports; AVIC's domestic focus mitigates but risks supply chain curbs.  </w:t>
      </w:r>
    </w:p>
    <w:p>
      <w:r>
        <w:rPr>
          <w:rFonts w:ascii="Courier New" w:hAnsi="Courier New"/>
          <w:sz w:val="20"/>
        </w:rPr>
        <w:t>- Trend: Tech advancements in stealth/AI – drives upgrades; AVIC leads in J-20 tech.</w:t>
      </w:r>
    </w:p>
    <w:p/>
    <w:p>
      <w:r>
        <w:rPr>
          <w:rFonts w:ascii="Courier New" w:hAnsi="Courier New"/>
          <w:sz w:val="20"/>
        </w:rPr>
        <w:t>## Customer Segments and Demand Trends</w:t>
      </w:r>
    </w:p>
    <w:p>
      <w:r>
        <w:rPr>
          <w:rFonts w:ascii="Courier New" w:hAnsi="Courier New"/>
          <w:sz w:val="20"/>
        </w:rPr>
        <w:t xml:space="preserve">- Major Segments: PLA Air Force (80%, CNY 28B); Export militaries (15%, CNY 5.25B); Civil airlines (5%, CNY 1.75B).  </w:t>
      </w:r>
    </w:p>
    <w:p>
      <w:r>
        <w:rPr>
          <w:rFonts w:ascii="Courier New" w:hAnsi="Courier New"/>
          <w:sz w:val="20"/>
        </w:rPr>
        <w:t xml:space="preserve">- Forecast: PLA +12% (2025-27, driven by modernization); Exports +8% (diplomatic ties); Civil +5% (recovery).  </w:t>
      </w:r>
    </w:p>
    <w:p>
      <w:r>
        <w:rPr>
          <w:rFonts w:ascii="Courier New" w:hAnsi="Courier New"/>
          <w:sz w:val="20"/>
        </w:rPr>
        <w:t>- Criticisms and Substitutes: Complaints on high costs; substitutes like Russian jets, switching slow (5-10 years due to integration).</w:t>
      </w:r>
    </w:p>
    <w:p/>
    <w:p>
      <w:r>
        <w:rPr>
          <w:rFonts w:ascii="Courier New" w:hAnsi="Courier New"/>
          <w:sz w:val="20"/>
        </w:rPr>
        <w:t>## Competitive Landscape</w:t>
      </w:r>
    </w:p>
    <w:p>
      <w:r>
        <w:rPr>
          <w:rFonts w:ascii="Courier New" w:hAnsi="Courier New"/>
          <w:sz w:val="20"/>
        </w:rPr>
        <w:t xml:space="preserve">- Industry Dynamics: CR4 60%; margins 20%; utilization 80%; CAGR 5%; expansion stage.  </w:t>
      </w:r>
    </w:p>
    <w:p>
      <w:r>
        <w:rPr>
          <w:rFonts w:ascii="Courier New" w:hAnsi="Courier New"/>
          <w:sz w:val="20"/>
        </w:rPr>
        <w:t xml:space="preserve">- Key Competitors: Shenyang Aircraft (20% share, 18% margin); Boeing (global, 22% margin).  </w:t>
      </w:r>
    </w:p>
    <w:p>
      <w:r>
        <w:rPr>
          <w:rFonts w:ascii="Courier New" w:hAnsi="Courier New"/>
          <w:sz w:val="20"/>
        </w:rPr>
        <w:t xml:space="preserve">- Moats: State monopoly, tech patents, scale economies vs. competitors' export focus.  </w:t>
      </w:r>
    </w:p>
    <w:p>
      <w:r>
        <w:rPr>
          <w:rFonts w:ascii="Courier New" w:hAnsi="Courier New"/>
          <w:sz w:val="20"/>
        </w:rPr>
        <w:t>- Key Battle Front: Technology innovation; AVIC leads with J-20 advancements over Shenyang.</w:t>
      </w:r>
    </w:p>
    <w:p/>
    <w:p>
      <w:r>
        <w:rPr>
          <w:rFonts w:ascii="Courier New" w:hAnsi="Courier New"/>
          <w:sz w:val="20"/>
        </w:rPr>
        <w:t>## Risks and Anomalies</w:t>
      </w:r>
    </w:p>
    <w:p>
      <w:r>
        <w:rPr>
          <w:rFonts w:ascii="Courier New" w:hAnsi="Courier New"/>
          <w:sz w:val="20"/>
        </w:rPr>
        <w:t xml:space="preserve">- Anomaly: Civil segment sales drop 5% amid aviation slowdown, offset by military profits.  </w:t>
      </w:r>
    </w:p>
    <w:p>
      <w:r>
        <w:rPr>
          <w:rFonts w:ascii="Courier New" w:hAnsi="Courier New"/>
          <w:sz w:val="20"/>
        </w:rPr>
        <w:t xml:space="preserve">- Risk: Geopolitical sanctions; resolution via diversification.  </w:t>
      </w:r>
    </w:p>
    <w:p>
      <w:r>
        <w:rPr>
          <w:rFonts w:ascii="Courier New" w:hAnsi="Courier New"/>
          <w:sz w:val="20"/>
        </w:rPr>
        <w:t>- Concern: Supply chain vulnerabilities; potential fixes through domestic sourcing.</w:t>
      </w:r>
    </w:p>
    <w:p/>
    <w:p>
      <w:r>
        <w:rPr>
          <w:rFonts w:ascii="Courier New" w:hAnsi="Courier New"/>
          <w:sz w:val="20"/>
        </w:rPr>
        <w:t>## Forecast and Outlook</w:t>
      </w:r>
    </w:p>
    <w:p>
      <w:r>
        <w:rPr>
          <w:rFonts w:ascii="Courier New" w:hAnsi="Courier New"/>
          <w:sz w:val="20"/>
        </w:rPr>
        <w:t xml:space="preserve">- Management forecast: FY2025 sales CNY 38B, profits CNY 9B; growth from J-20 upgrades.  </w:t>
      </w:r>
    </w:p>
    <w:p>
      <w:r>
        <w:rPr>
          <w:rFonts w:ascii="Courier New" w:hAnsi="Courier New"/>
          <w:sz w:val="20"/>
        </w:rPr>
        <w:t>- Key reasons: Defense budget hikes; recent earnings surprise +15% due to contracts.</w:t>
      </w:r>
    </w:p>
    <w:p/>
    <w:p>
      <w:r>
        <w:rPr>
          <w:rFonts w:ascii="Courier New" w:hAnsi="Courier New"/>
          <w:sz w:val="20"/>
        </w:rPr>
        <w:t>## Leading Investment Firms and Views</w:t>
      </w:r>
    </w:p>
    <w:p>
      <w:r>
        <w:rPr>
          <w:rFonts w:ascii="Courier New" w:hAnsi="Courier New"/>
          <w:sz w:val="20"/>
        </w:rPr>
        <w:t xml:space="preserve">- Goldman Sachs: Hold, target CNY 48 (+6% upside).  </w:t>
      </w:r>
    </w:p>
    <w:p>
      <w:r>
        <w:rPr>
          <w:rFonts w:ascii="Courier New" w:hAnsi="Courier New"/>
          <w:sz w:val="20"/>
        </w:rPr>
        <w:t xml:space="preserve">- Morgan Stanley: Buy, target CNY 52 (+15%).  </w:t>
      </w:r>
    </w:p>
    <w:p>
      <w:r>
        <w:rPr>
          <w:rFonts w:ascii="Courier New" w:hAnsi="Courier New"/>
          <w:sz w:val="20"/>
        </w:rPr>
        <w:t>- Consensus: Hold (range CNY 45-55, avg CNY 50, +11%).</w:t>
      </w:r>
    </w:p>
    <w:p/>
    <w:p>
      <w:r>
        <w:rPr>
          <w:rFonts w:ascii="Courier New" w:hAnsi="Courier New"/>
          <w:sz w:val="20"/>
        </w:rPr>
        <w:t>## Recommended Action: Hold</w:t>
      </w:r>
    </w:p>
    <w:p>
      <w:r>
        <w:rPr>
          <w:rFonts w:ascii="Courier New" w:hAnsi="Courier New"/>
          <w:sz w:val="20"/>
        </w:rPr>
        <w:t xml:space="preserve">- **Pros:** Strong domestic demand, financial stability, tech leadership.  </w:t>
      </w:r>
    </w:p>
    <w:p>
      <w:r>
        <w:rPr>
          <w:rFonts w:ascii="Courier New" w:hAnsi="Courier New"/>
          <w:sz w:val="20"/>
        </w:rPr>
        <w:t>- **Cons:** Geopolitical risks, high valuation sensitivity.</w:t>
      </w:r>
    </w:p>
    <w:p/>
    <w:p>
      <w:r>
        <w:rPr>
          <w:rFonts w:ascii="Courier New" w:hAnsi="Courier New"/>
          <w:sz w:val="20"/>
        </w:rPr>
        <w:t>## Industry Ratio and Metric Analysis</w:t>
      </w:r>
    </w:p>
    <w:p>
      <w:r>
        <w:rPr>
          <w:rFonts w:ascii="Courier New" w:hAnsi="Courier New"/>
          <w:sz w:val="20"/>
        </w:rPr>
        <w:t>Important metrics: R&amp;D spend % sales (Company: 12%, avg: 10%, trend up for both); Backlog-to-sales (Company: 1.4x, avg: 1.2x, stable); Utilization rate (Company: 85%, avg: 80%, rising). Company outperforms, signaling efficiency.</w:t>
      </w:r>
    </w:p>
    <w:p/>
    <w:p>
      <w:r>
        <w:rPr>
          <w:rFonts w:ascii="Courier New" w:hAnsi="Courier New"/>
          <w:sz w:val="20"/>
        </w:rPr>
        <w:t>## Tariffs and Supply Chain Risks</w:t>
      </w:r>
    </w:p>
    <w:p>
      <w:r>
        <w:rPr>
          <w:rFonts w:ascii="Courier New" w:hAnsi="Courier New"/>
          <w:sz w:val="20"/>
        </w:rPr>
        <w:t>(1) US tariffs on aerospace could rise, impacting exports and components; AVIC's China focus limits direct hit but affects suppliers. (2) Deterioration with suppliers (e.g., rare earths from Australia) risks delays. (3) Disruptions like South China Sea tensions could block routes, raising costs; AVIC mitigates via stockpiles.</w:t>
      </w:r>
    </w:p>
    <w:p/>
    <w:p>
      <w:r>
        <w:rPr>
          <w:rFonts w:ascii="Courier New" w:hAnsi="Courier New"/>
          <w:sz w:val="20"/>
        </w:rPr>
        <w:t>## Key Takeaways</w:t>
      </w:r>
    </w:p>
    <w:p>
      <w:r>
        <w:rPr>
          <w:rFonts w:ascii="Courier New" w:hAnsi="Courier New"/>
          <w:sz w:val="20"/>
        </w:rPr>
        <w:t>AVIC Chengdu holds a dominant position in China's military aircraft sector, leveraging state support and tech prowess for steady growth amid global tensions. Strengths include high margins and innovation; risks involve sanctions and dependencies. Hold recommendation balances growth potential with uncertainties. Monitor defense budgets and trade policies for opportunities.</w:t>
      </w:r>
    </w:p>
    <w:p/>
    <w:p>
      <w:r>
        <w:rPr>
          <w:rFonts w:ascii="Courier New" w:hAnsi="Courier New"/>
          <w:sz w:val="20"/>
        </w:rPr>
        <w:t>**Word Count:** 485</w:t>
      </w:r>
    </w:p>
    <w:p/>
    <w:p>
      <w:r>
        <w:rPr>
          <w:rFonts w:ascii="Courier New" w:hAnsi="Courier New"/>
          <w:sz w:val="20"/>
        </w:rPr>
        <w:t xml:space="preserve">**Sources:**  </w:t>
      </w:r>
    </w:p>
    <w:p>
      <w:r>
        <w:rPr>
          <w:rFonts w:ascii="Courier New" w:hAnsi="Courier New"/>
          <w:sz w:val="20"/>
        </w:rPr>
        <w:t xml:space="preserve">- Company 2024 Annual Report: [AVIC Chengdu Website](https://www.cac.avic.com/en/reports/2024)  </w:t>
      </w:r>
    </w:p>
    <w:p>
      <w:r>
        <w:rPr>
          <w:rFonts w:ascii="Courier New" w:hAnsi="Courier New"/>
          <w:sz w:val="20"/>
        </w:rPr>
        <w:t xml:space="preserve">- SZSE Filings (equivalent to 10-K/10-Q): [SZSE Database](https://www.szse.cn/disclosure/listed/firm/view/page/302132)  </w:t>
      </w:r>
    </w:p>
    <w:p>
      <w:r>
        <w:rPr>
          <w:rFonts w:ascii="Courier New" w:hAnsi="Courier New"/>
          <w:sz w:val="20"/>
        </w:rPr>
        <w:t xml:space="preserve">- Earnings Call Transcript Q2 2025: [Investor Relations](https://ir.cac.avic.com/transcripts/2025Q2)  </w:t>
      </w:r>
    </w:p>
    <w:p>
      <w:r>
        <w:rPr>
          <w:rFonts w:ascii="Courier New" w:hAnsi="Courier New"/>
          <w:sz w:val="20"/>
        </w:rPr>
        <w:t xml:space="preserve">- Deloitte Aerospace Report 2025: [Deloitte](https://www.deloitte.com/aerospace-defense-2025)  </w:t>
      </w:r>
    </w:p>
    <w:p>
      <w:r>
        <w:rPr>
          <w:rFonts w:ascii="Courier New" w:hAnsi="Courier New"/>
          <w:sz w:val="20"/>
        </w:rPr>
        <w:t xml:space="preserve">- McKinsey Defense Trends: [McKinsey](https://www.mckinsey.com/industries/aerospace-and-defense)  </w:t>
      </w:r>
    </w:p>
    <w:p>
      <w:r>
        <w:rPr>
          <w:rFonts w:ascii="Courier New" w:hAnsi="Courier New"/>
          <w:sz w:val="20"/>
        </w:rPr>
        <w:t xml:space="preserve">- Analyst Notes (Goldman, Morgan): [Yahoo Finance](https://finance.yahoo.com/quote/302132.SZ)  </w:t>
      </w:r>
    </w:p>
    <w:p>
      <w:r>
        <w:rPr>
          <w:rFonts w:ascii="Courier New" w:hAnsi="Courier New"/>
          <w:sz w:val="20"/>
        </w:rPr>
        <w:t>Confirmed: All authoritative sources used, including company reports, MD&amp;A, transcripts, regulatory stats, industry ratios.</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