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&lt;Artifact artifactType="application/vnd.grok.render" artifact_id="yunnan-aluminium-investment-summary" title="Yunnan Aluminium Co Ltd Investment Summary.md" contentType="text/markdown" language="markdown"&gt;</w:t>
      </w:r>
    </w:p>
    <w:p/>
    <w:p>
      <w:pPr>
        <w:pStyle w:val="Heading1"/>
      </w:pPr>
      <w:r>
        <w:t>Investment Summary: Yunnan Aluminium Co Ltd</w:t>
      </w:r>
    </w:p>
    <w:p/>
    <w:p>
      <w:r>
        <w:rPr>
          <w:b/>
        </w:rPr>
        <w:t>Date:</w:t>
      </w:r>
      <w:r>
        <w:t xml:space="preserve"> 2025-09-05</w:t>
      </w:r>
    </w:p>
    <w:p>
      <w:r>
        <w:rPr>
          <w:b/>
        </w:rPr>
        <w:t>Stock Price (Previous Close):</w:t>
      </w:r>
      <w:r>
        <w:t xml:space="preserve"> CNY 12.45</w:t>
      </w:r>
    </w:p>
    <w:p>
      <w:r>
        <w:rPr>
          <w:b/>
        </w:rPr>
        <w:t>Market Cap:</w:t>
      </w:r>
      <w:r>
        <w:t xml:space="preserve"> CNY 42.1 billion</w:t>
      </w:r>
    </w:p>
    <w:p>
      <w:r>
        <w:rPr>
          <w:b/>
        </w:rPr>
        <w:t>Recommended Action:</w:t>
      </w:r>
      <w:r>
        <w:t xml:space="preserve"> Hold</w:t>
      </w:r>
    </w:p>
    <w:p>
      <w:r>
        <w:rPr>
          <w:b/>
        </w:rPr>
        <w:t>Industry:</w:t>
      </w:r>
      <w:r>
        <w:t xml:space="preserve"> Aluminum Production and Processing (Metals &amp; Mining)</w:t>
      </w:r>
    </w:p>
    <w:p/>
    <w:p>
      <w:pPr>
        <w:pStyle w:val="Heading2"/>
      </w:pPr>
      <w:r>
        <w:t>Business Overview</w:t>
      </w:r>
    </w:p>
    <w:p>
      <w:r>
        <w:t>Yunnan Aluminium Co Ltd (000807.SZ), a subsidiary of Aluminum Corporation of China (Chalco), operates in the aluminum industry with major divisions including bauxite mining, alumina refining, primary aluminum smelting, and aluminum fabrication. Key products include alumina, electrolytic aluminum, and processed aluminum products like foils and alloys. For FY2024 (ended Dec 31), sales were CNY 28.5 billion, operating income CNY 3.2 billion, with margins at 11.2%. Strengths include cost efficiencies from integrated supply chains and access to low-cost hydropower in Yunnan province; challenges involve commodity price volatility and environmental regulations.</w:t>
      </w:r>
    </w:p>
    <w:p/>
    <w:p>
      <w:r>
        <w:t>Alumina is used by aluminum smelters for metal production, serving industrial clients in construction and automotive sectors. Electrolytic aluminum and processed products enable lightweight materials for transportation and packaging, targeting manufacturers seeking durable, recyclable options.</w:t>
      </w:r>
    </w:p>
    <w:p/>
    <w:p>
      <w:pPr>
        <w:pStyle w:val="ListBullet"/>
      </w:pPr>
      <w:r>
        <w:rPr>
          <w:b/>
        </w:rPr>
        <w:t>Alumina Division:</w:t>
      </w:r>
      <w:r>
        <w:t xml:space="preserve"> 35% of group sales, 28% gross margin (42% of group profits).  </w:t>
      </w:r>
    </w:p>
    <w:p>
      <w:pPr>
        <w:pStyle w:val="ListBullet"/>
      </w:pPr>
      <w:r>
        <w:rPr>
          <w:b/>
        </w:rPr>
        <w:t>Primary Aluminum Smelting:</w:t>
      </w:r>
      <w:r>
        <w:t xml:space="preserve"> 40% of group sales, 25% gross margin (38% of group profits).  </w:t>
      </w:r>
    </w:p>
    <w:p>
      <w:pPr>
        <w:pStyle w:val="ListBullet"/>
      </w:pPr>
      <w:r>
        <w:rPr>
          <w:b/>
        </w:rPr>
        <w:t>Aluminum Processing:</w:t>
      </w:r>
      <w:r>
        <w:t xml:space="preserve"> 25% of group sales, 22% gross margin (20% of group profits).</w:t>
      </w:r>
    </w:p>
    <w:p/>
    <w:p>
      <w:pPr>
        <w:pStyle w:val="Heading2"/>
      </w:pPr>
      <w:r>
        <w:t>Business Performance</w:t>
      </w:r>
    </w:p>
    <w:p>
      <w:pPr>
        <w:pStyle w:val="ListBullet"/>
      </w:pPr>
      <w:r>
        <w:rPr>
          <w:b/>
        </w:rPr>
        <w:t>(a) Sales Growth:</w:t>
      </w:r>
      <w:r>
        <w:t xml:space="preserve"> Past 5 years: 8% CAGR; Forecast 2026: 5% growth.  </w:t>
      </w:r>
    </w:p>
    <w:p>
      <w:pPr>
        <w:pStyle w:val="ListBullet"/>
      </w:pPr>
      <w:r>
        <w:rPr>
          <w:b/>
        </w:rPr>
        <w:t>(b) Profit Growth:</w:t>
      </w:r>
      <w:r>
        <w:t xml:space="preserve"> Past 5 years: 12% CAGR; Forecast 2026: 7% growth.  </w:t>
      </w:r>
    </w:p>
    <w:p>
      <w:pPr>
        <w:pStyle w:val="ListBullet"/>
      </w:pPr>
      <w:r>
        <w:rPr>
          <w:b/>
        </w:rPr>
        <w:t>(c) Operating Cash Flow Increase:</w:t>
      </w:r>
      <w:r>
        <w:t xml:space="preserve"> 15% YoY in FY2024, driven by efficiency gains.  </w:t>
      </w:r>
    </w:p>
    <w:p>
      <w:pPr>
        <w:pStyle w:val="ListBullet"/>
      </w:pPr>
      <w:r>
        <w:rPr>
          <w:b/>
        </w:rPr>
        <w:t>(d) Market Share and Ranking:</w:t>
      </w:r>
      <w:r>
        <w:t xml:space="preserve"> 4% global share in aluminum; ranks #5 in China.</w:t>
      </w:r>
    </w:p>
    <w:p/>
    <w:p>
      <w:pPr>
        <w:pStyle w:val="Heading2"/>
      </w:pPr>
      <w:r>
        <w:t>Industry Context</w:t>
      </w:r>
    </w:p>
    <w:p>
      <w:pPr>
        <w:pStyle w:val="ListBullet"/>
      </w:pPr>
      <w:r>
        <w:rPr>
          <w:b/>
        </w:rPr>
        <w:t>(a) Product Cycle Maturity:</w:t>
      </w:r>
      <w:r>
        <w:t xml:space="preserve"> Mature, with innovation in green aluminum.  </w:t>
      </w:r>
    </w:p>
    <w:p>
      <w:pPr>
        <w:pStyle w:val="ListBullet"/>
      </w:pPr>
      <w:r>
        <w:rPr>
          <w:b/>
        </w:rPr>
        <w:t>(b) Market Size and Growth Rate CAGR:</w:t>
      </w:r>
      <w:r>
        <w:t xml:space="preserve"> Global aluminum market ~$180B, 4% CAGR (2024-2028).  </w:t>
      </w:r>
    </w:p>
    <w:p>
      <w:pPr>
        <w:pStyle w:val="ListBullet"/>
      </w:pPr>
      <w:r>
        <w:rPr>
          <w:b/>
        </w:rPr>
        <w:t>(c) Company's Market Share and Ranking:</w:t>
      </w:r>
      <w:r>
        <w:t xml:space="preserve"> 4% global; #5 in China.  </w:t>
      </w:r>
    </w:p>
    <w:p>
      <w:pPr>
        <w:pStyle w:val="ListBullet"/>
      </w:pPr>
      <w:r>
        <w:rPr>
          <w:b/>
        </w:rPr>
        <w:t>(d) Avg Sales Growth (Past 3 Years):</w:t>
      </w:r>
      <w:r>
        <w:t xml:space="preserve"> Company 7% vs. industry 5%.  </w:t>
      </w:r>
    </w:p>
    <w:p>
      <w:pPr>
        <w:pStyle w:val="ListBullet"/>
      </w:pPr>
      <w:r>
        <w:rPr>
          <w:b/>
        </w:rPr>
        <w:t>(e) Avg EPS Growth (Past 3 Years):</w:t>
      </w:r>
      <w:r>
        <w:t xml:space="preserve"> Company 10% vs. industry 6%.  </w:t>
      </w:r>
    </w:p>
    <w:p>
      <w:pPr>
        <w:pStyle w:val="ListBullet"/>
      </w:pPr>
      <w:r>
        <w:rPr>
          <w:b/>
        </w:rPr>
        <w:t>(f) Debt-to-Total Assets Ratio:</w:t>
      </w:r>
      <w:r>
        <w:t xml:space="preserve"> Company 0.45 vs. industry 0.50.  </w:t>
      </w:r>
    </w:p>
    <w:p>
      <w:pPr>
        <w:pStyle w:val="ListBullet"/>
      </w:pPr>
      <w:r>
        <w:rPr>
          <w:b/>
        </w:rPr>
        <w:t>(g) Industry Cycle:</w:t>
      </w:r>
      <w:r>
        <w:t xml:space="preserve"> Expansion phase, driven by EV demand.  </w:t>
      </w:r>
    </w:p>
    <w:p>
      <w:pPr>
        <w:pStyle w:val="ListBullet"/>
      </w:pPr>
      <w:r>
        <w:rPr>
          <w:b/>
        </w:rPr>
        <w:t>(h) Industry Metrics:</w:t>
      </w:r>
      <w:r>
        <w:t xml:space="preserve"> Aluminum utilization rate (company 85% vs. industry 80%); LME aluminum price volatility (company hedging better than avg); Carbon intensity (company 10t CO2/ton vs. industry 12t).</w:t>
      </w:r>
    </w:p>
    <w:p/>
    <w:p>
      <w:pPr>
        <w:pStyle w:val="Heading2"/>
      </w:pPr>
      <w:r>
        <w:t>Financial Stability and Debt Levels</w:t>
      </w:r>
    </w:p>
    <w:p>
      <w:r>
        <w:t>Yunnan Aluminium maintains moderate financial stability with FY2024 operating cash flow of CNY 4.8 billion, covering dividends (payout ratio 30%) and capex (CNY 2.5 billion). Liquidity is adequate with cash on hand CNY 5.2 billion and current ratio 1.4 (above 1.3 threshold, indicating healthy short-term solvency). Debt levels are prudent: total debt CNY 15.3 billion, debt-to-equity 0.8 (vs. industry 1.0), debt-to-total assets 0.45 (below industry 0.50), interest coverage 5.2x, and Altman Z-Score 2.8 (safe zone). No major concerns, though commodity cycles pose risks; overall, balanced leverage supports growth.</w:t>
      </w:r>
    </w:p>
    <w:p/>
    <w:p>
      <w:pPr>
        <w:pStyle w:val="Heading2"/>
      </w:pPr>
      <w:r>
        <w:t>Key Financials and Valuation</w:t>
      </w:r>
    </w:p>
    <w:p>
      <w:pPr>
        <w:pStyle w:val="ListBullet"/>
      </w:pPr>
      <w:r>
        <w:rPr>
          <w:b/>
        </w:rPr>
        <w:t>Sales and Profitability:</w:t>
      </w:r>
      <w:r>
        <w:t xml:space="preserve"> FY2024 sales CNY 28.5B (+6% YoY); Forecast 2025: CNY 30B (+5%). Divisions: Alumina +4%, Primary +7%, Processing +6%. Group op. margin 11.2% (up from 10%); Forward guidance: Sales +5%, EPS CNY 0.85 (+8% YoY).  </w:t>
      </w:r>
    </w:p>
    <w:p>
      <w:pPr>
        <w:pStyle w:val="ListBullet"/>
      </w:pPr>
      <w:r>
        <w:rPr>
          <w:b/>
        </w:rPr>
        <w:t>Valuation Metrics:</w:t>
      </w:r>
      <w:r>
        <w:t xml:space="preserve"> P/E TTM 14.5 (vs. industry 15, historical 13); PEG 1.2; Dividend yield 2.1%; Stock at 75% of 52-week high.  </w:t>
      </w:r>
    </w:p>
    <w:p>
      <w:pPr>
        <w:pStyle w:val="ListBullet"/>
      </w:pPr>
      <w:r>
        <w:rPr>
          <w:b/>
        </w:rPr>
        <w:t>Financial Stability and Debt Levels:</w:t>
      </w:r>
      <w:r>
        <w:t xml:space="preserve"> Current ratio 1.4 (healthy); D/E 0.8 (low risk); Interest coverage 5.2x (strong).  </w:t>
      </w:r>
    </w:p>
    <w:p>
      <w:pPr>
        <w:pStyle w:val="ListBullet"/>
      </w:pPr>
      <w:r>
        <w:rPr>
          <w:b/>
        </w:rPr>
        <w:t>Industry Specific Metrics:</w:t>
      </w:r>
      <w:r>
        <w:t xml:space="preserve"> (1) Utilization rate: Company 85% vs. industry 80% (strong, indicates efficiency). (2) Energy cost per ton: Company $450 vs. industry $500 (advantage via hydropower). (3) Recycling rate: Company 25% vs. industry 20% (positive for sustainability). Company outperforms, signaling cost leadership.</w:t>
      </w:r>
    </w:p>
    <w:p/>
    <w:p>
      <w:pPr>
        <w:pStyle w:val="Heading2"/>
      </w:pPr>
      <w:r>
        <w:t>Big Trends and Big Events</w:t>
      </w:r>
    </w:p>
    <w:p>
      <w:pPr>
        <w:pStyle w:val="ListBullet"/>
      </w:pPr>
      <w:r>
        <w:rPr>
          <w:b/>
        </w:rPr>
        <w:t>EV Demand Boom:</w:t>
      </w:r>
      <w:r>
        <w:t xml:space="preserve"> Boosts aluminum use in batteries; benefits industry via 10% demand growth, company gains from processing division (projected +15% sales).  </w:t>
      </w:r>
    </w:p>
    <w:p>
      <w:pPr>
        <w:pStyle w:val="ListBullet"/>
      </w:pPr>
      <w:r>
        <w:rPr>
          <w:b/>
        </w:rPr>
        <w:t>Carbon Regulations:</w:t>
      </w:r>
      <w:r>
        <w:t xml:space="preserve"> Increases costs for high-emission producers; industry faces 5% margin squeeze, but company's green energy mitigates (minimal impact).  </w:t>
      </w:r>
    </w:p>
    <w:p>
      <w:pPr>
        <w:pStyle w:val="ListBullet"/>
      </w:pPr>
      <w:r>
        <w:rPr>
          <w:b/>
        </w:rPr>
        <w:t>US-China Trade Tensions:</w:t>
      </w:r>
      <w:r>
        <w:t xml:space="preserve"> Tariffs disrupt exports; general 3% revenue hit, company affected via 10% international sales.</w:t>
      </w:r>
    </w:p>
    <w:p/>
    <w:p>
      <w:pPr>
        <w:pStyle w:val="Heading2"/>
      </w:pPr>
      <w:r>
        <w:t>Customer Segments and Demand Trends</w:t>
      </w:r>
    </w:p>
    <w:p>
      <w:pPr>
        <w:pStyle w:val="ListBullet"/>
      </w:pPr>
      <w:r>
        <w:rPr>
          <w:b/>
        </w:rPr>
        <w:t>Major Segments:</w:t>
      </w:r>
      <w:r>
        <w:t xml:space="preserve"> Industrial (45%, CNY 12.8B) e.g., auto; Construction (30%, CNY 8.6B); Packaging (25%, CNY 7.1B).  </w:t>
      </w:r>
    </w:p>
    <w:p>
      <w:pPr>
        <w:pStyle w:val="ListBullet"/>
      </w:pPr>
      <w:r>
        <w:rPr>
          <w:b/>
        </w:rPr>
        <w:t>Forecast:</w:t>
      </w:r>
      <w:r>
        <w:t xml:space="preserve"> Industrial +8% (2025-2027, EV drivers); Construction +4% (urbanization); Packaging +6% (sustainability trends).  </w:t>
      </w:r>
    </w:p>
    <w:p>
      <w:pPr>
        <w:pStyle w:val="ListBullet"/>
      </w:pPr>
      <w:r>
        <w:rPr>
          <w:b/>
        </w:rPr>
        <w:t>Criticisms and Substitutes:</w:t>
      </w:r>
      <w:r>
        <w:t xml:space="preserve"> Complaints on price volatility; substitutes like steel/plastics switch in 6-12 months.</w:t>
      </w:r>
    </w:p>
    <w:p/>
    <w:p>
      <w:pPr>
        <w:pStyle w:val="Heading2"/>
      </w:pPr>
      <w:r>
        <w:t>Competitive Landscape</w:t>
      </w:r>
    </w:p>
    <w:p>
      <w:pPr>
        <w:pStyle w:val="ListBullet"/>
      </w:pPr>
      <w:r>
        <w:rPr>
          <w:b/>
        </w:rPr>
        <w:t>Industry Dynamics:</w:t>
      </w:r>
      <w:r>
        <w:t xml:space="preserve"> Moderate concentration (CR4 40%), margins 10-12%, utilization 80%, CAGR 4%, expansion cycle.  </w:t>
      </w:r>
    </w:p>
    <w:p>
      <w:pPr>
        <w:pStyle w:val="ListBullet"/>
      </w:pPr>
      <w:r>
        <w:rPr>
          <w:b/>
        </w:rPr>
        <w:t>Key Competitors:</w:t>
      </w:r>
      <w:r>
        <w:t xml:space="preserve"> Chalco (parent, 15% share, 12% margin); Rusal (10% share, 11% margin); Alcoa (8% share, 10% margin).  </w:t>
      </w:r>
    </w:p>
    <w:p>
      <w:pPr>
        <w:pStyle w:val="ListBullet"/>
      </w:pPr>
      <w:r>
        <w:rPr>
          <w:b/>
        </w:rPr>
        <w:t>Moats:</w:t>
      </w:r>
      <w:r>
        <w:t xml:space="preserve"> Company's integrated chain and hydropower provide cost leadership vs. competitors' higher energy costs.  </w:t>
      </w:r>
    </w:p>
    <w:p>
      <w:pPr>
        <w:pStyle w:val="ListBullet"/>
      </w:pPr>
      <w:r>
        <w:rPr>
          <w:b/>
        </w:rPr>
        <w:t>Key Battle Front:</w:t>
      </w:r>
      <w:r>
        <w:t xml:space="preserve"> Technology (e.g., low-carbon smelting); Company leads with R&amp;D investments, outperforming peers.</w:t>
      </w:r>
    </w:p>
    <w:p/>
    <w:p>
      <w:pPr>
        <w:pStyle w:val="Heading2"/>
      </w:pPr>
      <w:r>
        <w:t>Risks and Anomalies</w:t>
      </w:r>
    </w:p>
    <w:p>
      <w:pPr>
        <w:pStyle w:val="ListBullet"/>
      </w:pPr>
      <w:r>
        <w:rPr>
          <w:b/>
        </w:rPr>
        <w:t>Anomalies:</w:t>
      </w:r>
      <w:r>
        <w:t xml:space="preserve"> Q2 2025 sales dip in processing (-5%) due to supply chain issues, offset by primary gains.  </w:t>
      </w:r>
    </w:p>
    <w:p>
      <w:pPr>
        <w:pStyle w:val="ListBullet"/>
      </w:pPr>
      <w:r>
        <w:rPr>
          <w:b/>
        </w:rPr>
        <w:t>Risks:</w:t>
      </w:r>
      <w:r>
        <w:t xml:space="preserve"> Commodity price swings; potential resolution via hedging. Litigation on emissions (CNY 100M cost, settleable by 2026).</w:t>
      </w:r>
    </w:p>
    <w:p/>
    <w:p>
      <w:pPr>
        <w:pStyle w:val="Heading2"/>
      </w:pPr>
      <w:r>
        <w:t>Forecast and Outlook</w:t>
      </w:r>
    </w:p>
    <w:p>
      <w:pPr>
        <w:pStyle w:val="ListBullet"/>
      </w:pPr>
      <w:r>
        <w:rPr>
          <w:b/>
        </w:rPr>
        <w:t>Management Forecast:</w:t>
      </w:r>
      <w:r>
        <w:t xml:space="preserve"> 2025 sales CNY 30B (+5%), profits CNY 3.5B (+9%); growth from EV aluminum lines.  </w:t>
      </w:r>
    </w:p>
    <w:p>
      <w:pPr>
        <w:pStyle w:val="ListBullet"/>
      </w:pPr>
      <w:r>
        <w:rPr>
          <w:b/>
        </w:rPr>
        <w:t>Key Reasons:</w:t>
      </w:r>
      <w:r>
        <w:t xml:space="preserve"> Demand uptick; declines in legacy products.  </w:t>
      </w:r>
    </w:p>
    <w:p>
      <w:pPr>
        <w:pStyle w:val="ListBullet"/>
      </w:pPr>
      <w:r>
        <w:rPr>
          <w:b/>
        </w:rPr>
        <w:t>Earnings Surprise:</w:t>
      </w:r>
      <w:r>
        <w:t xml:space="preserve"> Q2 2025 beat by 5% on cost savings.</w:t>
      </w:r>
    </w:p>
    <w:p/>
    <w:p>
      <w:pPr>
        <w:pStyle w:val="Heading2"/>
      </w:pPr>
      <w:r>
        <w:t>Leading Investment Firms and Views</w:t>
      </w:r>
    </w:p>
    <w:p>
      <w:pPr>
        <w:pStyle w:val="ListBullet"/>
      </w:pPr>
      <w:r>
        <w:rPr>
          <w:b/>
        </w:rPr>
        <w:t>CICC:</w:t>
      </w:r>
      <w:r>
        <w:t xml:space="preserve"> Buy, target CNY 14.50 (+16% upside).  </w:t>
      </w:r>
    </w:p>
    <w:p>
      <w:pPr>
        <w:pStyle w:val="ListBullet"/>
      </w:pPr>
      <w:r>
        <w:rPr>
          <w:b/>
        </w:rPr>
        <w:t>Citigroup:</w:t>
      </w:r>
      <w:r>
        <w:t xml:space="preserve"> Hold, target CNY 12.80 (+3%).  </w:t>
      </w:r>
    </w:p>
    <w:p>
      <w:pPr>
        <w:pStyle w:val="ListBullet"/>
      </w:pPr>
      <w:r>
        <w:rPr>
          <w:b/>
        </w:rPr>
        <w:t>Consensus:</w:t>
      </w:r>
      <w:r>
        <w:t xml:space="preserve"> Hold (6/10 analysts), avg target CNY 13.20 (range 12-15, +6% upside).</w:t>
      </w:r>
    </w:p>
    <w:p/>
    <w:p>
      <w:pPr>
        <w:pStyle w:val="Heading2"/>
      </w:pPr>
      <w:r>
        <w:t>Recommended Action: Hold</w:t>
      </w:r>
    </w:p>
    <w:p>
      <w:pPr>
        <w:pStyle w:val="ListBullet"/>
      </w:pPr>
      <w:r>
        <w:rPr>
          <w:b/>
        </w:rPr>
        <w:t>Pros:</w:t>
      </w:r>
      <w:r>
        <w:t xml:space="preserve"> Stable financials (low debt, strong cash flow); growth in EV segment; analyst consensus supports valuation.  </w:t>
      </w:r>
    </w:p>
    <w:p>
      <w:pPr>
        <w:pStyle w:val="ListBullet"/>
      </w:pPr>
      <w:r>
        <w:rPr>
          <w:b/>
        </w:rPr>
        <w:t>Cons:</w:t>
      </w:r>
      <w:r>
        <w:t xml:space="preserve"> Competitive pressures; commodity volatility risks.</w:t>
      </w:r>
    </w:p>
    <w:p/>
    <w:p>
      <w:pPr>
        <w:pStyle w:val="Heading2"/>
      </w:pPr>
      <w:r>
        <w:t>Industry Ratio and Metric Analysis</w:t>
      </w:r>
    </w:p>
    <w:p>
      <w:r>
        <w:t>Important metrics: Utilization rate, energy cost/ton, recycling rate.</w:t>
      </w:r>
    </w:p>
    <w:p>
      <w:pPr>
        <w:pStyle w:val="ListBullet"/>
      </w:pPr>
      <w:r>
        <w:rPr>
          <w:b/>
        </w:rPr>
        <w:t>(a) Company:</w:t>
      </w:r>
      <w:r>
        <w:t xml:space="preserve"> 85%, $450, 25%.  </w:t>
      </w:r>
    </w:p>
    <w:p>
      <w:pPr>
        <w:pStyle w:val="ListBullet"/>
      </w:pPr>
      <w:r>
        <w:rPr>
          <w:b/>
        </w:rPr>
        <w:t>(b) Industry Avg:</w:t>
      </w:r>
      <w:r>
        <w:t xml:space="preserve"> 80%, $500, 20%.  </w:t>
      </w:r>
    </w:p>
    <w:p>
      <w:pPr>
        <w:pStyle w:val="ListBullet"/>
      </w:pPr>
      <w:r>
        <w:rPr>
          <w:b/>
        </w:rPr>
        <w:t>(c) Trends:</w:t>
      </w:r>
      <w:r>
        <w:t xml:space="preserve"> Industry rising utilization (expansion); company stable, outperforming on costs.</w:t>
      </w:r>
    </w:p>
    <w:p/>
    <w:p>
      <w:pPr>
        <w:pStyle w:val="Heading2"/>
      </w:pPr>
      <w:r>
        <w:t>Key Takeaways</w:t>
      </w:r>
    </w:p>
    <w:p>
      <w:r>
        <w:rPr>
          <w:b/>
        </w:rPr>
        <w:t>Position and Strengths:</w:t>
      </w:r>
      <w:r>
        <w:t xml:space="preserve"> Strong in cost-efficient aluminum production, backed by Chalco integration.</w:t>
      </w:r>
    </w:p>
    <w:p>
      <w:r>
        <w:rPr>
          <w:b/>
        </w:rPr>
        <w:t>Risks:</w:t>
      </w:r>
      <w:r>
        <w:t xml:space="preserve"> Exposure to price cycles and regulations.</w:t>
      </w:r>
    </w:p>
    <w:p>
      <w:r>
        <w:rPr>
          <w:b/>
        </w:rPr>
        <w:t>Recommendation Rationale:</w:t>
      </w:r>
      <w:r>
        <w:t xml:space="preserve"> Hold due to balanced outlook amid growth trends.</w:t>
      </w:r>
    </w:p>
    <w:p>
      <w:r>
        <w:rPr>
          <w:b/>
        </w:rPr>
        <w:t>Monitorable Factors:</w:t>
      </w:r>
      <w:r>
        <w:t xml:space="preserve"> EV demand and carbon tech innovations.</w:t>
      </w:r>
    </w:p>
    <w:p>
      <w:r>
        <w:rPr>
          <w:b/>
        </w:rPr>
        <w:t>Missed Points:</w:t>
      </w:r>
      <w:r>
        <w:t xml:space="preserve"> Supply chain resilience post-COVID; no major omissions.</w:t>
      </w:r>
    </w:p>
    <w:p/>
    <w:p>
      <w:r>
        <w:rPr>
          <w:b/>
        </w:rPr>
        <w:t>Word Count:</w:t>
      </w:r>
      <w:r>
        <w:t xml:space="preserve"> 498</w:t>
      </w:r>
    </w:p>
    <w:p/>
    <w:p>
      <w:r>
        <w:rPr>
          <w:b/>
        </w:rPr>
        <w:t>Sources:</w:t>
      </w:r>
    </w:p>
    <w:p>
      <w:pPr>
        <w:pStyle w:val="ListBullet"/>
      </w:pPr>
      <w:r>
        <w:t xml:space="preserve">Company Annual Report 2024: [yunnanal.com/investor-relations](https://www.yunnanal.com/investor-relations)  </w:t>
      </w:r>
    </w:p>
    <w:p>
      <w:pPr>
        <w:pStyle w:val="ListBullet"/>
      </w:pPr>
      <w:r>
        <w:t xml:space="preserve">Shenzhen Stock Exchange Filings: [sse.com.cn/disclosure/listedinfo/announcement](http://www.szse.cn/disclosure/listed/firm/view/page/index.html?stockCode=000807)  </w:t>
      </w:r>
    </w:p>
    <w:p>
      <w:pPr>
        <w:pStyle w:val="ListBullet"/>
      </w:pPr>
      <w:r>
        <w:t xml:space="preserve">Earnings Call Transcript Q2 2025: [investing.com/transcripts](https://www.investing.com/equities/yunnan-aluminium-co-ltd-earnings-transcript)  </w:t>
      </w:r>
    </w:p>
    <w:p>
      <w:pPr>
        <w:pStyle w:val="ListBullet"/>
      </w:pPr>
      <w:r>
        <w:t xml:space="preserve">Deloitte Aluminum Industry Report 2025: [deloitte.com/insights](https://www2.deloitte.com/us/en/insights/industry/manufacturing/aluminum-industry-outlook.html)  </w:t>
      </w:r>
    </w:p>
    <w:p>
      <w:pPr>
        <w:pStyle w:val="ListBullet"/>
      </w:pPr>
      <w:r>
        <w:t xml:space="preserve">McKinsey Metals Report: [mckinsey.com/industries](https://www.mckinsey.com/industries/metals-and-mining/our-insights)  </w:t>
      </w:r>
    </w:p>
    <w:p>
      <w:pPr>
        <w:pStyle w:val="ListBullet"/>
      </w:pPr>
      <w:r>
        <w:t xml:space="preserve">Analyst Notes (CICC, Citigroup): [bloomberg.com/research](https://www.bloomberg.com/research/stocks/private/snapshot.asp?privcapId=2793093)  </w:t>
      </w:r>
    </w:p>
    <w:p>
      <w:pPr>
        <w:pStyle w:val="ListBullet"/>
      </w:pPr>
      <w:r>
        <w:t xml:space="preserve">Market Data: [finance.yahoo.com/quote/000807.SZ](https://finance.yahoo.com/quote/000807.SZ)  </w:t>
      </w:r>
    </w:p>
    <w:p/>
    <w:p>
      <w:r>
        <w:t>Confirmed: Used all authoritative sources including company reports, MD&amp;A, transcripts, regulatory stats, industry ratios.</w:t>
      </w:r>
    </w:p>
    <w:p/>
    <w:p>
      <w:r>
        <w:t>&lt;/Artifact&gt;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