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C9BEC" w14:textId="5A2B01C8" w:rsidR="00ED7A74" w:rsidRPr="00E42633" w:rsidRDefault="00ED7A74" w:rsidP="00ED7A74">
      <w:pPr>
        <w:pStyle w:val="Heading1"/>
        <w:rPr>
          <w:sz w:val="36"/>
          <w:szCs w:val="36"/>
        </w:rPr>
      </w:pPr>
      <w:r w:rsidRPr="00E42633">
        <w:rPr>
          <w:sz w:val="36"/>
          <w:szCs w:val="36"/>
        </w:rPr>
        <w:t xml:space="preserve">Investment Summary: Sichuan Road &amp; Bridge Group Co Ltd (600039.SS) </w:t>
      </w:r>
    </w:p>
    <w:p w14:paraId="07C667EE" w14:textId="77777777" w:rsidR="00ED7A74" w:rsidRPr="00E42633" w:rsidRDefault="00ED7A74" w:rsidP="00ED7A74">
      <w:pPr>
        <w:pStyle w:val="my-2"/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Current Date:</w:t>
      </w:r>
      <w:r w:rsidRPr="00E42633">
        <w:rPr>
          <w:sz w:val="22"/>
          <w:szCs w:val="22"/>
        </w:rPr>
        <w:t xml:space="preserve"> September 5, 2025</w:t>
      </w:r>
      <w:r w:rsidRPr="00E42633">
        <w:rPr>
          <w:sz w:val="22"/>
          <w:szCs w:val="22"/>
        </w:rPr>
        <w:br/>
      </w:r>
      <w:r w:rsidRPr="00E42633">
        <w:rPr>
          <w:rStyle w:val="Strong"/>
          <w:rFonts w:eastAsiaTheme="majorEastAsia"/>
          <w:sz w:val="22"/>
          <w:szCs w:val="22"/>
        </w:rPr>
        <w:t>Stock Price (Previous Close):</w:t>
      </w:r>
      <w:r w:rsidRPr="00E42633">
        <w:rPr>
          <w:sz w:val="22"/>
          <w:szCs w:val="22"/>
        </w:rPr>
        <w:t xml:space="preserve"> [Refer Yahoo Finance]</w:t>
      </w:r>
      <w:proofErr w:type="spellStart"/>
      <w:r w:rsidRPr="00E42633">
        <w:rPr>
          <w:rStyle w:val="citation"/>
          <w:rFonts w:eastAsiaTheme="majorEastAsia"/>
          <w:sz w:val="22"/>
          <w:szCs w:val="22"/>
        </w:rPr>
        <w:fldChar w:fldCharType="begin"/>
      </w:r>
      <w:r w:rsidRPr="00E42633">
        <w:rPr>
          <w:rStyle w:val="citation"/>
          <w:rFonts w:eastAsiaTheme="majorEastAsia"/>
          <w:sz w:val="22"/>
          <w:szCs w:val="22"/>
        </w:rPr>
        <w:instrText>HYPERLINK "https://finance.yahoo.com/quote/600039.SS/" \t "_blank"</w:instrText>
      </w:r>
      <w:r w:rsidRPr="00E42633">
        <w:rPr>
          <w:rStyle w:val="citation"/>
          <w:rFonts w:eastAsiaTheme="majorEastAsia"/>
          <w:sz w:val="22"/>
          <w:szCs w:val="22"/>
        </w:rPr>
      </w:r>
      <w:r w:rsidRPr="00E42633">
        <w:rPr>
          <w:rStyle w:val="citation"/>
          <w:rFonts w:eastAsiaTheme="majorEastAsia"/>
          <w:sz w:val="22"/>
          <w:szCs w:val="22"/>
        </w:rPr>
        <w:fldChar w:fldCharType="separate"/>
      </w:r>
      <w:r w:rsidRPr="00E42633">
        <w:rPr>
          <w:rStyle w:val="relative"/>
          <w:rFonts w:eastAsiaTheme="majorEastAsia"/>
          <w:color w:val="0000FF"/>
          <w:sz w:val="22"/>
          <w:szCs w:val="22"/>
          <w:u w:val="single"/>
        </w:rPr>
        <w:t>finance.yahoo</w:t>
      </w:r>
      <w:proofErr w:type="spellEnd"/>
      <w:r w:rsidRPr="00E42633">
        <w:rPr>
          <w:rStyle w:val="citation"/>
          <w:rFonts w:eastAsiaTheme="majorEastAsia"/>
          <w:sz w:val="22"/>
          <w:szCs w:val="22"/>
        </w:rPr>
        <w:fldChar w:fldCharType="end"/>
      </w:r>
      <w:r w:rsidRPr="00E42633">
        <w:rPr>
          <w:sz w:val="22"/>
          <w:szCs w:val="22"/>
        </w:rPr>
        <w:br/>
      </w:r>
      <w:r w:rsidRPr="00E42633">
        <w:rPr>
          <w:rStyle w:val="Strong"/>
          <w:rFonts w:eastAsiaTheme="majorEastAsia"/>
          <w:sz w:val="22"/>
          <w:szCs w:val="22"/>
        </w:rPr>
        <w:t>Market Cap:</w:t>
      </w:r>
      <w:r w:rsidRPr="00E42633">
        <w:rPr>
          <w:sz w:val="22"/>
          <w:szCs w:val="22"/>
        </w:rPr>
        <w:t xml:space="preserve"> Approx. ¥100B – ¥120B</w:t>
      </w:r>
      <w:hyperlink r:id="rId7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scrbg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  <w:r w:rsidRPr="00E42633">
        <w:rPr>
          <w:sz w:val="22"/>
          <w:szCs w:val="22"/>
        </w:rPr>
        <w:br/>
      </w:r>
      <w:r w:rsidRPr="00E42633">
        <w:rPr>
          <w:rStyle w:val="Strong"/>
          <w:rFonts w:eastAsiaTheme="majorEastAsia"/>
          <w:sz w:val="22"/>
          <w:szCs w:val="22"/>
        </w:rPr>
        <w:t>Recommended Action:</w:t>
      </w:r>
      <w:r w:rsidRPr="00E42633">
        <w:rPr>
          <w:sz w:val="22"/>
          <w:szCs w:val="22"/>
        </w:rPr>
        <w:t xml:space="preserve"> Hold</w:t>
      </w:r>
      <w:r w:rsidRPr="00E42633">
        <w:rPr>
          <w:sz w:val="22"/>
          <w:szCs w:val="22"/>
        </w:rPr>
        <w:br/>
      </w:r>
      <w:r w:rsidRPr="00E42633">
        <w:rPr>
          <w:rStyle w:val="Strong"/>
          <w:rFonts w:eastAsiaTheme="majorEastAsia"/>
          <w:sz w:val="22"/>
          <w:szCs w:val="22"/>
        </w:rPr>
        <w:t>Industry:</w:t>
      </w:r>
      <w:r w:rsidRPr="00E42633">
        <w:rPr>
          <w:sz w:val="22"/>
          <w:szCs w:val="22"/>
        </w:rPr>
        <w:t xml:space="preserve"> Infrastructure Construction, Expressways, Logistics, Clean Energy</w:t>
      </w:r>
      <w:hyperlink r:id="rId8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618DDBF7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4C3F9447">
          <v:rect id="_x0000_i1025" style="width:0;height:1.5pt" o:hralign="center" o:hrstd="t" o:hr="t" fillcolor="#a0a0a0" stroked="f"/>
        </w:pict>
      </w:r>
    </w:p>
    <w:p w14:paraId="1A3C9003" w14:textId="77777777" w:rsidR="00ED7A74" w:rsidRPr="00E42633" w:rsidRDefault="00ED7A74" w:rsidP="00ED7A74">
      <w:pPr>
        <w:pStyle w:val="Heading2"/>
        <w:rPr>
          <w:sz w:val="28"/>
          <w:szCs w:val="28"/>
        </w:rPr>
      </w:pPr>
      <w:r w:rsidRPr="00E42633">
        <w:rPr>
          <w:sz w:val="28"/>
          <w:szCs w:val="28"/>
        </w:rPr>
        <w:t>Business Overview</w:t>
      </w:r>
    </w:p>
    <w:p w14:paraId="206D918B" w14:textId="77777777" w:rsidR="00ED7A74" w:rsidRPr="00E42633" w:rsidRDefault="00ED7A74" w:rsidP="00ED7A74">
      <w:pPr>
        <w:pStyle w:val="my-2"/>
        <w:rPr>
          <w:sz w:val="22"/>
          <w:szCs w:val="22"/>
        </w:rPr>
      </w:pPr>
      <w:r w:rsidRPr="00E42633">
        <w:rPr>
          <w:sz w:val="22"/>
          <w:szCs w:val="22"/>
        </w:rPr>
        <w:t xml:space="preserve">Sichuan Road &amp; Bridge Group Co Ltd (SRBG) is a leading infrastructure conglomerate under </w:t>
      </w:r>
      <w:proofErr w:type="spellStart"/>
      <w:r w:rsidRPr="00E42633">
        <w:rPr>
          <w:sz w:val="22"/>
          <w:szCs w:val="22"/>
        </w:rPr>
        <w:t>Shudao</w:t>
      </w:r>
      <w:proofErr w:type="spellEnd"/>
      <w:r w:rsidRPr="00E42633">
        <w:rPr>
          <w:sz w:val="22"/>
          <w:szCs w:val="22"/>
        </w:rPr>
        <w:t xml:space="preserve"> Group, listed on the Shanghai Stock Exchange, with operations spanning engineering construction, expressway management, mining, new materials, logistics, and clean energy. As of 2024, SRBG manages over 900 </w:t>
      </w:r>
      <w:proofErr w:type="spellStart"/>
      <w:r w:rsidRPr="00E42633">
        <w:rPr>
          <w:sz w:val="22"/>
          <w:szCs w:val="22"/>
        </w:rPr>
        <w:t>kilometers</w:t>
      </w:r>
      <w:proofErr w:type="spellEnd"/>
      <w:r w:rsidRPr="00E42633">
        <w:rPr>
          <w:sz w:val="22"/>
          <w:szCs w:val="22"/>
        </w:rPr>
        <w:t xml:space="preserve"> of expressways, operates in 29 provinces and 20+ countries, reporting ¥115B annual revenue and ¥240B in assets.</w:t>
      </w:r>
      <w:hyperlink r:id="rId9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26753BCB" w14:textId="77777777" w:rsidR="00ED7A74" w:rsidRPr="00E42633" w:rsidRDefault="00ED7A74" w:rsidP="00ED7A74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Major Divisions:</w:t>
      </w:r>
      <w:r w:rsidRPr="00E42633">
        <w:rPr>
          <w:sz w:val="22"/>
          <w:szCs w:val="22"/>
        </w:rPr>
        <w:t xml:space="preserve"> Expressways (~55% of group sales, high-margin), Construction Services (~18%), Transportation/Logistics (~25%), New Energy/Other (~2%).</w:t>
      </w:r>
      <w:proofErr w:type="spellStart"/>
      <w:r w:rsidRPr="00E42633">
        <w:rPr>
          <w:rStyle w:val="citation"/>
          <w:rFonts w:eastAsiaTheme="majorEastAsia"/>
          <w:sz w:val="22"/>
          <w:szCs w:val="22"/>
        </w:rPr>
        <w:fldChar w:fldCharType="begin"/>
      </w:r>
      <w:r w:rsidRPr="00E42633">
        <w:rPr>
          <w:rStyle w:val="citation"/>
          <w:rFonts w:eastAsiaTheme="majorEastAsia"/>
          <w:sz w:val="22"/>
          <w:szCs w:val="22"/>
        </w:rPr>
        <w:instrText>HYPERLINK "https://www.hkexnews.hk/listedco/listconews/sehk/2025/0828/2025082801620.pdf" \t "_blank"</w:instrText>
      </w:r>
      <w:r w:rsidRPr="00E42633">
        <w:rPr>
          <w:rStyle w:val="citation"/>
          <w:rFonts w:eastAsiaTheme="majorEastAsia"/>
          <w:sz w:val="22"/>
          <w:szCs w:val="22"/>
        </w:rPr>
      </w:r>
      <w:r w:rsidRPr="00E42633">
        <w:rPr>
          <w:rStyle w:val="citation"/>
          <w:rFonts w:eastAsiaTheme="majorEastAsia"/>
          <w:sz w:val="22"/>
          <w:szCs w:val="22"/>
        </w:rPr>
        <w:fldChar w:fldCharType="separate"/>
      </w:r>
      <w:r w:rsidRPr="00E42633">
        <w:rPr>
          <w:rStyle w:val="relative"/>
          <w:rFonts w:eastAsiaTheme="majorEastAsia"/>
          <w:color w:val="0000FF"/>
          <w:sz w:val="22"/>
          <w:szCs w:val="22"/>
          <w:u w:val="single"/>
        </w:rPr>
        <w:t>hkexnews</w:t>
      </w:r>
      <w:proofErr w:type="spellEnd"/>
      <w:r w:rsidRPr="00E42633">
        <w:rPr>
          <w:rStyle w:val="citation"/>
          <w:rFonts w:eastAsiaTheme="majorEastAsia"/>
          <w:sz w:val="22"/>
          <w:szCs w:val="22"/>
        </w:rPr>
        <w:fldChar w:fldCharType="end"/>
      </w:r>
    </w:p>
    <w:p w14:paraId="7A839A5B" w14:textId="77777777" w:rsidR="00ED7A74" w:rsidRPr="00E42633" w:rsidRDefault="00ED7A74" w:rsidP="00ED7A74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Product Use:</w:t>
      </w:r>
      <w:r w:rsidRPr="00E42633">
        <w:rPr>
          <w:sz w:val="22"/>
          <w:szCs w:val="22"/>
        </w:rPr>
        <w:t xml:space="preserve"> Expressways predominantly serve government and commercial clients seeking reliable transport infrastructure, while construction and mining divisions deliver engineering, resource, and new material solutions to public infrastructure agencies and large corporates.</w:t>
      </w:r>
      <w:hyperlink r:id="rId10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scrbg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25C59D6E" w14:textId="77777777" w:rsidR="00ED7A74" w:rsidRPr="00E42633" w:rsidRDefault="00ED7A74" w:rsidP="00ED7A74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Strengths:</w:t>
      </w:r>
      <w:r w:rsidRPr="00E42633">
        <w:rPr>
          <w:sz w:val="22"/>
          <w:szCs w:val="22"/>
        </w:rPr>
        <w:t xml:space="preserve"> Scale, AAA credit rating, advanced technology (e.g., cloud tolling &amp; intelligent robots), comprehensive asset base, diversified portfolio.</w:t>
      </w:r>
      <w:hyperlink r:id="rId11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9354EEB" w14:textId="77777777" w:rsidR="00ED7A74" w:rsidRPr="00E42633" w:rsidRDefault="00ED7A74" w:rsidP="00ED7A74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Challenges:</w:t>
      </w:r>
      <w:r w:rsidRPr="00E42633">
        <w:rPr>
          <w:sz w:val="22"/>
          <w:szCs w:val="22"/>
        </w:rPr>
        <w:t xml:space="preserve"> Margin compression, slowing domestic demand, cost inflation, external uncertainties.</w:t>
      </w:r>
      <w:hyperlink r:id="rId12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D214B8F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3E284C92">
          <v:rect id="_x0000_i1026" style="width:0;height:1.5pt" o:hralign="center" o:hrstd="t" o:hr="t" fillcolor="#a0a0a0" stroked="f"/>
        </w:pict>
      </w:r>
    </w:p>
    <w:p w14:paraId="015CA404" w14:textId="77777777" w:rsidR="00ED7A74" w:rsidRPr="00E42633" w:rsidRDefault="00ED7A74" w:rsidP="00ED7A74">
      <w:pPr>
        <w:pStyle w:val="Heading2"/>
        <w:rPr>
          <w:sz w:val="28"/>
          <w:szCs w:val="28"/>
        </w:rPr>
      </w:pPr>
      <w:r w:rsidRPr="00E42633">
        <w:rPr>
          <w:sz w:val="28"/>
          <w:szCs w:val="28"/>
        </w:rPr>
        <w:t>Business Performance</w:t>
      </w:r>
    </w:p>
    <w:p w14:paraId="5A0CD2B1" w14:textId="77777777" w:rsidR="00ED7A74" w:rsidRPr="00E42633" w:rsidRDefault="00ED7A74" w:rsidP="00ED7A74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Sales Growth (5 years):</w:t>
      </w:r>
      <w:r w:rsidRPr="00E42633">
        <w:rPr>
          <w:sz w:val="22"/>
          <w:szCs w:val="22"/>
        </w:rPr>
        <w:t xml:space="preserve"> CAGR ~5.5%; H1 2025: revenue ¥43.5B, -4.9% YoY</w:t>
      </w:r>
      <w:hyperlink r:id="rId13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8FBB4B5" w14:textId="77777777" w:rsidR="00ED7A74" w:rsidRPr="00E42633" w:rsidRDefault="00ED7A74" w:rsidP="00ED7A74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Profit Growth (5 years):</w:t>
      </w:r>
      <w:r w:rsidRPr="00E42633">
        <w:rPr>
          <w:sz w:val="22"/>
          <w:szCs w:val="22"/>
        </w:rPr>
        <w:t xml:space="preserve"> CAGR ~6.2%; H1 2025 net profit ¥2.78B, -13.0% YoY</w:t>
      </w:r>
      <w:hyperlink r:id="rId14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B5051FB" w14:textId="77777777" w:rsidR="00ED7A74" w:rsidRPr="00E42633" w:rsidRDefault="00ED7A74" w:rsidP="00ED7A74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Operating Cash Flow:</w:t>
      </w:r>
      <w:r w:rsidRPr="00E42633">
        <w:rPr>
          <w:sz w:val="22"/>
          <w:szCs w:val="22"/>
        </w:rPr>
        <w:t xml:space="preserve"> Cyclically strong, but recent trends moderate due to slower project </w:t>
      </w:r>
      <w:proofErr w:type="spellStart"/>
      <w:r w:rsidRPr="00E42633">
        <w:rPr>
          <w:sz w:val="22"/>
          <w:szCs w:val="22"/>
        </w:rPr>
        <w:t>delivery</w:t>
      </w:r>
      <w:hyperlink r:id="rId15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4365D5F0" w14:textId="77777777" w:rsidR="00ED7A74" w:rsidRPr="00E42633" w:rsidRDefault="00ED7A74" w:rsidP="00ED7A74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Market Share/Ranking:</w:t>
      </w:r>
      <w:r w:rsidRPr="00E42633">
        <w:rPr>
          <w:sz w:val="22"/>
          <w:szCs w:val="22"/>
        </w:rPr>
        <w:t xml:space="preserve"> Top 3 infrastructure company in Sichuan, top 100 </w:t>
      </w:r>
      <w:proofErr w:type="spellStart"/>
      <w:r w:rsidRPr="00E42633">
        <w:rPr>
          <w:sz w:val="22"/>
          <w:szCs w:val="22"/>
        </w:rPr>
        <w:t>nationally</w:t>
      </w:r>
      <w:hyperlink r:id="rId16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34CD242A" w14:textId="77777777" w:rsidR="00ED7A74" w:rsidRPr="00E42633" w:rsidRDefault="00ED7A74" w:rsidP="00ED7A74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Industry Context:</w:t>
      </w:r>
    </w:p>
    <w:p w14:paraId="3CF14024" w14:textId="77777777" w:rsidR="00ED7A74" w:rsidRPr="00E42633" w:rsidRDefault="00ED7A74" w:rsidP="00ED7A74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Product Cycle:</w:t>
      </w:r>
      <w:r w:rsidRPr="00E42633">
        <w:rPr>
          <w:sz w:val="22"/>
          <w:szCs w:val="22"/>
        </w:rPr>
        <w:t xml:space="preserve"> Mature for expressways; Innovation-driven for clean energy/new materials.</w:t>
      </w:r>
      <w:hyperlink r:id="rId17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E36799A" w14:textId="77777777" w:rsidR="00ED7A74" w:rsidRPr="00E42633" w:rsidRDefault="00ED7A74" w:rsidP="00ED7A74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Market Size/Industry Growth:</w:t>
      </w:r>
      <w:r w:rsidRPr="00E42633">
        <w:rPr>
          <w:sz w:val="22"/>
          <w:szCs w:val="22"/>
        </w:rPr>
        <w:t xml:space="preserve"> China infra construction market CAGR ~3.0-4.0%, expressway segment </w:t>
      </w:r>
      <w:proofErr w:type="spellStart"/>
      <w:r w:rsidRPr="00E42633">
        <w:rPr>
          <w:sz w:val="22"/>
          <w:szCs w:val="22"/>
        </w:rPr>
        <w:t>stabilizing</w:t>
      </w:r>
      <w:hyperlink r:id="rId18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5AE3B839" w14:textId="77777777" w:rsidR="00ED7A74" w:rsidRPr="00E42633" w:rsidRDefault="00ED7A74" w:rsidP="00ED7A74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SRBG Market Share:</w:t>
      </w:r>
      <w:r w:rsidRPr="00E42633">
        <w:rPr>
          <w:sz w:val="22"/>
          <w:szCs w:val="22"/>
        </w:rPr>
        <w:t xml:space="preserve"> ~4-5% in expressway construction; top in Sichuan</w:t>
      </w:r>
      <w:hyperlink r:id="rId19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D1F5425" w14:textId="77777777" w:rsidR="00ED7A74" w:rsidRPr="00E42633" w:rsidRDefault="00ED7A74" w:rsidP="00ED7A74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lastRenderedPageBreak/>
        <w:t>Sales Growth vs. Industry:</w:t>
      </w:r>
      <w:r w:rsidRPr="00E42633">
        <w:rPr>
          <w:sz w:val="22"/>
          <w:szCs w:val="22"/>
        </w:rPr>
        <w:t xml:space="preserve"> SRBG outperformed industry average until 2024; H1 2025 below median.</w:t>
      </w:r>
      <w:hyperlink r:id="rId20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5EC0FCB" w14:textId="77777777" w:rsidR="00ED7A74" w:rsidRPr="00E42633" w:rsidRDefault="00ED7A74" w:rsidP="00ED7A74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EPS Growth vs. Industry:</w:t>
      </w:r>
      <w:r w:rsidRPr="00E42633">
        <w:rPr>
          <w:sz w:val="22"/>
          <w:szCs w:val="22"/>
        </w:rPr>
        <w:t xml:space="preserve"> Industry median ~3%, SRBG H1 2025 negative YoY.</w:t>
      </w:r>
      <w:hyperlink r:id="rId21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C26BE6E" w14:textId="77777777" w:rsidR="00ED7A74" w:rsidRPr="00E42633" w:rsidRDefault="00ED7A74" w:rsidP="00ED7A74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Debt-to-Total Assets:</w:t>
      </w:r>
      <w:r w:rsidRPr="00E42633">
        <w:rPr>
          <w:sz w:val="22"/>
          <w:szCs w:val="22"/>
        </w:rPr>
        <w:t xml:space="preserve"> At 34%, aligns with industry; industry median ~33%.</w:t>
      </w:r>
      <w:hyperlink r:id="rId22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</w:hyperlink>
    </w:p>
    <w:p w14:paraId="65645A13" w14:textId="77777777" w:rsidR="00ED7A74" w:rsidRPr="00E42633" w:rsidRDefault="00ED7A74" w:rsidP="00ED7A74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Industry Cycle:</w:t>
      </w:r>
      <w:r w:rsidRPr="00E42633">
        <w:rPr>
          <w:sz w:val="22"/>
          <w:szCs w:val="22"/>
        </w:rPr>
        <w:t xml:space="preserve"> Currently in a stabilization phase post boom; slowed capex </w:t>
      </w:r>
      <w:proofErr w:type="spellStart"/>
      <w:r w:rsidRPr="00E42633">
        <w:rPr>
          <w:sz w:val="22"/>
          <w:szCs w:val="22"/>
        </w:rPr>
        <w:t>growth.</w:t>
      </w:r>
      <w:hyperlink r:id="rId23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55E07C1E" w14:textId="77777777" w:rsidR="00ED7A74" w:rsidRPr="00E42633" w:rsidRDefault="00ED7A74" w:rsidP="00ED7A74">
      <w:pPr>
        <w:pStyle w:val="my-2"/>
        <w:numPr>
          <w:ilvl w:val="1"/>
          <w:numId w:val="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Industry Specific Metric:</w:t>
      </w:r>
      <w:r w:rsidRPr="00E42633">
        <w:rPr>
          <w:sz w:val="22"/>
          <w:szCs w:val="22"/>
        </w:rPr>
        <w:t xml:space="preserve"> Lane Revenue/km, Service Area Profitability, Capex Efficiency. SRBG above average in lane revenue/km, in-line for service profitability, slightly below in recent capex efficiency.</w:t>
      </w:r>
      <w:hyperlink r:id="rId24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0067659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2B0E62A5">
          <v:rect id="_x0000_i1027" style="width:0;height:1.5pt" o:hralign="center" o:hrstd="t" o:hr="t" fillcolor="#a0a0a0" stroked="f"/>
        </w:pict>
      </w:r>
    </w:p>
    <w:p w14:paraId="32F6F9F1" w14:textId="77777777" w:rsidR="00ED7A74" w:rsidRPr="00E42633" w:rsidRDefault="00ED7A74" w:rsidP="00ED7A74">
      <w:pPr>
        <w:pStyle w:val="Heading2"/>
        <w:rPr>
          <w:sz w:val="28"/>
          <w:szCs w:val="28"/>
        </w:rPr>
      </w:pPr>
      <w:r w:rsidRPr="00E42633">
        <w:rPr>
          <w:sz w:val="28"/>
          <w:szCs w:val="28"/>
        </w:rPr>
        <w:t>Financial Stability and Debt Levels</w:t>
      </w:r>
    </w:p>
    <w:p w14:paraId="47DF6293" w14:textId="77777777" w:rsidR="00ED7A74" w:rsidRPr="00E42633" w:rsidRDefault="00ED7A74" w:rsidP="00ED7A74">
      <w:pPr>
        <w:pStyle w:val="my-2"/>
        <w:rPr>
          <w:sz w:val="22"/>
          <w:szCs w:val="22"/>
        </w:rPr>
      </w:pPr>
      <w:r w:rsidRPr="00E42633">
        <w:rPr>
          <w:sz w:val="22"/>
          <w:szCs w:val="22"/>
        </w:rPr>
        <w:t>SRBG maintains robust financial health with stable operating cash flow, solid dividend coverage, prudent capex, and a current ratio around 1.38 (above risk threshold).</w:t>
      </w:r>
      <w:hyperlink r:id="rId25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5FD57AF1" w14:textId="77777777" w:rsidR="00ED7A74" w:rsidRPr="00E42633" w:rsidRDefault="00ED7A74" w:rsidP="00ED7A7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Debt Levels:</w:t>
      </w:r>
      <w:r w:rsidRPr="00E42633">
        <w:rPr>
          <w:sz w:val="22"/>
          <w:szCs w:val="22"/>
        </w:rPr>
        <w:t xml:space="preserve"> Debt/equity ~1.96, debt/assets 34% (industry average); interest coverage well above 5x; AAA credit rating sustained.</w:t>
      </w:r>
      <w:hyperlink r:id="rId26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BDA4BB7" w14:textId="77777777" w:rsidR="00ED7A74" w:rsidRPr="00E42633" w:rsidRDefault="00ED7A74" w:rsidP="00ED7A7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Altman Z Score:</w:t>
      </w:r>
      <w:r w:rsidRPr="00E42633">
        <w:rPr>
          <w:sz w:val="22"/>
          <w:szCs w:val="22"/>
        </w:rPr>
        <w:t xml:space="preserve"> Above bankruptcy risk; no major liquidity concerns </w:t>
      </w:r>
      <w:proofErr w:type="spellStart"/>
      <w:r w:rsidRPr="00E42633">
        <w:rPr>
          <w:sz w:val="22"/>
          <w:szCs w:val="22"/>
        </w:rPr>
        <w:t>noted.</w:t>
      </w:r>
      <w:hyperlink r:id="rId27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20976EFE" w14:textId="77777777" w:rsidR="00ED7A74" w:rsidRPr="00E42633" w:rsidRDefault="00ED7A74" w:rsidP="00ED7A7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Risks:</w:t>
      </w:r>
      <w:r w:rsidRPr="00E42633">
        <w:rPr>
          <w:sz w:val="22"/>
          <w:szCs w:val="22"/>
        </w:rPr>
        <w:t xml:space="preserve"> Slightly elevated leverage, risk of declining expressway revenue if sustained negative growth </w:t>
      </w:r>
      <w:proofErr w:type="spellStart"/>
      <w:r w:rsidRPr="00E42633">
        <w:rPr>
          <w:sz w:val="22"/>
          <w:szCs w:val="22"/>
        </w:rPr>
        <w:t>persists.</w:t>
      </w:r>
      <w:hyperlink r:id="rId28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6C89D2FF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61EB131B">
          <v:rect id="_x0000_i1028" style="width:0;height:1.5pt" o:hralign="center" o:hrstd="t" o:hr="t" fillcolor="#a0a0a0" stroked="f"/>
        </w:pict>
      </w:r>
    </w:p>
    <w:p w14:paraId="7E7080D6" w14:textId="77777777" w:rsidR="00ED7A74" w:rsidRPr="00E42633" w:rsidRDefault="00ED7A74" w:rsidP="00ED7A74">
      <w:pPr>
        <w:pStyle w:val="Heading2"/>
        <w:rPr>
          <w:sz w:val="28"/>
          <w:szCs w:val="28"/>
        </w:rPr>
      </w:pPr>
      <w:r w:rsidRPr="00E42633">
        <w:rPr>
          <w:sz w:val="28"/>
          <w:szCs w:val="28"/>
        </w:rPr>
        <w:t>Key Financials and Valuation</w:t>
      </w:r>
    </w:p>
    <w:p w14:paraId="3D0B89DA" w14:textId="77777777" w:rsidR="00ED7A74" w:rsidRPr="00E42633" w:rsidRDefault="00ED7A74" w:rsidP="00ED7A7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Recent FY Sales:</w:t>
      </w:r>
      <w:r w:rsidRPr="00E42633">
        <w:rPr>
          <w:sz w:val="22"/>
          <w:szCs w:val="22"/>
        </w:rPr>
        <w:t xml:space="preserve"> ¥115B (2024), H1 2025: ¥43.5B (-4.9% YoY)</w:t>
      </w:r>
      <w:hyperlink r:id="rId29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EB450A0" w14:textId="77777777" w:rsidR="00ED7A74" w:rsidRPr="00E42633" w:rsidRDefault="00ED7A74" w:rsidP="00ED7A7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Operating Profit &amp; Margin:</w:t>
      </w:r>
      <w:r w:rsidRPr="00E42633">
        <w:rPr>
          <w:sz w:val="22"/>
          <w:szCs w:val="22"/>
        </w:rPr>
        <w:t xml:space="preserve"> Gross margin expressways &gt;48%, group margin ~18%. FY guidance: flat-to-low single-digit </w:t>
      </w:r>
      <w:proofErr w:type="spellStart"/>
      <w:r w:rsidRPr="00E42633">
        <w:rPr>
          <w:sz w:val="22"/>
          <w:szCs w:val="22"/>
        </w:rPr>
        <w:t>growth.</w:t>
      </w:r>
      <w:hyperlink r:id="rId30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6686018F" w14:textId="77777777" w:rsidR="00ED7A74" w:rsidRPr="00E42633" w:rsidRDefault="00ED7A74" w:rsidP="00ED7A7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P/E (TTM):</w:t>
      </w:r>
      <w:r w:rsidRPr="00E42633">
        <w:rPr>
          <w:sz w:val="22"/>
          <w:szCs w:val="22"/>
        </w:rPr>
        <w:t xml:space="preserve"> ~7.9x (versus industry average ~9x); PEG ratio 0.8; Dividend yield ~2.3%; stock trading near midpoint of 52-week range.</w:t>
      </w:r>
      <w:hyperlink r:id="rId31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DF6B978" w14:textId="77777777" w:rsidR="00ED7A74" w:rsidRPr="00E42633" w:rsidRDefault="00ED7A74" w:rsidP="00ED7A7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Debt Ratios:</w:t>
      </w:r>
      <w:r w:rsidRPr="00E42633">
        <w:rPr>
          <w:sz w:val="22"/>
          <w:szCs w:val="22"/>
        </w:rPr>
        <w:t xml:space="preserve"> Current ratio 1.38, Debt/assets 34%, Interest coverage &gt;5x.</w:t>
      </w:r>
      <w:hyperlink r:id="rId32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3D36075C" w14:textId="77777777" w:rsidR="00ED7A74" w:rsidRPr="00E42633" w:rsidRDefault="00ED7A74" w:rsidP="00ED7A7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Industry Metrics vs. Peers: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292"/>
        <w:gridCol w:w="625"/>
        <w:gridCol w:w="1393"/>
      </w:tblGrid>
      <w:tr w:rsidR="00ED7A74" w:rsidRPr="00E42633" w14:paraId="661E6A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53B4C" w14:textId="77777777" w:rsidR="00ED7A74" w:rsidRPr="00E42633" w:rsidRDefault="00ED7A74">
            <w:pPr>
              <w:jc w:val="center"/>
              <w:rPr>
                <w:b/>
                <w:bCs/>
                <w:sz w:val="22"/>
                <w:szCs w:val="22"/>
              </w:rPr>
            </w:pPr>
            <w:r w:rsidRPr="00E42633">
              <w:rPr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580BB83" w14:textId="77777777" w:rsidR="00ED7A74" w:rsidRPr="00E42633" w:rsidRDefault="00ED7A74">
            <w:pPr>
              <w:jc w:val="center"/>
              <w:rPr>
                <w:b/>
                <w:bCs/>
                <w:sz w:val="22"/>
                <w:szCs w:val="22"/>
              </w:rPr>
            </w:pPr>
            <w:r w:rsidRPr="00E42633">
              <w:rPr>
                <w:b/>
                <w:bCs/>
                <w:sz w:val="22"/>
                <w:szCs w:val="22"/>
              </w:rPr>
              <w:t xml:space="preserve">Industry </w:t>
            </w:r>
            <w:proofErr w:type="spellStart"/>
            <w:r w:rsidRPr="00E42633">
              <w:rPr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64F75" w14:textId="77777777" w:rsidR="00ED7A74" w:rsidRPr="00E42633" w:rsidRDefault="00ED7A74">
            <w:pPr>
              <w:jc w:val="center"/>
              <w:rPr>
                <w:b/>
                <w:bCs/>
                <w:sz w:val="22"/>
                <w:szCs w:val="22"/>
              </w:rPr>
            </w:pPr>
            <w:r w:rsidRPr="00E42633">
              <w:rPr>
                <w:b/>
                <w:bCs/>
                <w:sz w:val="22"/>
                <w:szCs w:val="22"/>
              </w:rPr>
              <w:t>SRBG</w:t>
            </w:r>
          </w:p>
        </w:tc>
        <w:tc>
          <w:tcPr>
            <w:tcW w:w="0" w:type="auto"/>
            <w:vAlign w:val="center"/>
            <w:hideMark/>
          </w:tcPr>
          <w:p w14:paraId="3542FE31" w14:textId="77777777" w:rsidR="00ED7A74" w:rsidRPr="00E42633" w:rsidRDefault="00ED7A74">
            <w:pPr>
              <w:jc w:val="center"/>
              <w:rPr>
                <w:b/>
                <w:bCs/>
                <w:sz w:val="22"/>
                <w:szCs w:val="22"/>
              </w:rPr>
            </w:pPr>
            <w:r w:rsidRPr="00E42633">
              <w:rPr>
                <w:b/>
                <w:bCs/>
                <w:sz w:val="22"/>
                <w:szCs w:val="22"/>
              </w:rPr>
              <w:t>Rating</w:t>
            </w:r>
          </w:p>
        </w:tc>
      </w:tr>
      <w:tr w:rsidR="00ED7A74" w:rsidRPr="00E42633" w14:paraId="0763AE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C76C1" w14:textId="77777777" w:rsidR="00ED7A74" w:rsidRPr="00E42633" w:rsidRDefault="00ED7A74">
            <w:pPr>
              <w:rPr>
                <w:sz w:val="22"/>
                <w:szCs w:val="22"/>
              </w:rPr>
            </w:pPr>
            <w:r w:rsidRPr="00E42633">
              <w:rPr>
                <w:sz w:val="22"/>
                <w:szCs w:val="22"/>
              </w:rPr>
              <w:t>Lane Revenue/km</w:t>
            </w:r>
          </w:p>
        </w:tc>
        <w:tc>
          <w:tcPr>
            <w:tcW w:w="0" w:type="auto"/>
            <w:vAlign w:val="center"/>
            <w:hideMark/>
          </w:tcPr>
          <w:p w14:paraId="059497AB" w14:textId="77777777" w:rsidR="00ED7A74" w:rsidRPr="00E42633" w:rsidRDefault="00ED7A74">
            <w:pPr>
              <w:rPr>
                <w:sz w:val="22"/>
                <w:szCs w:val="22"/>
              </w:rPr>
            </w:pPr>
            <w:r w:rsidRPr="00E42633">
              <w:rPr>
                <w:sz w:val="22"/>
                <w:szCs w:val="22"/>
              </w:rPr>
              <w:t>¥42M</w:t>
            </w:r>
          </w:p>
        </w:tc>
        <w:tc>
          <w:tcPr>
            <w:tcW w:w="0" w:type="auto"/>
            <w:vAlign w:val="center"/>
            <w:hideMark/>
          </w:tcPr>
          <w:p w14:paraId="308B2E86" w14:textId="77777777" w:rsidR="00ED7A74" w:rsidRPr="00E42633" w:rsidRDefault="00ED7A74">
            <w:pPr>
              <w:rPr>
                <w:sz w:val="22"/>
                <w:szCs w:val="22"/>
              </w:rPr>
            </w:pPr>
            <w:r w:rsidRPr="00E42633">
              <w:rPr>
                <w:sz w:val="22"/>
                <w:szCs w:val="22"/>
              </w:rPr>
              <w:t>¥47M</w:t>
            </w:r>
          </w:p>
        </w:tc>
        <w:tc>
          <w:tcPr>
            <w:tcW w:w="0" w:type="auto"/>
            <w:vAlign w:val="center"/>
            <w:hideMark/>
          </w:tcPr>
          <w:p w14:paraId="66849562" w14:textId="77777777" w:rsidR="00ED7A74" w:rsidRPr="00E42633" w:rsidRDefault="00ED7A74">
            <w:pPr>
              <w:rPr>
                <w:sz w:val="22"/>
                <w:szCs w:val="22"/>
              </w:rPr>
            </w:pPr>
            <w:r w:rsidRPr="00E42633">
              <w:rPr>
                <w:sz w:val="22"/>
                <w:szCs w:val="22"/>
              </w:rPr>
              <w:t>Strong</w:t>
            </w:r>
          </w:p>
        </w:tc>
      </w:tr>
      <w:tr w:rsidR="00ED7A74" w:rsidRPr="00E42633" w14:paraId="4B2C8A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B5C63" w14:textId="77777777" w:rsidR="00ED7A74" w:rsidRPr="00E42633" w:rsidRDefault="00ED7A74">
            <w:pPr>
              <w:rPr>
                <w:sz w:val="22"/>
                <w:szCs w:val="22"/>
              </w:rPr>
            </w:pPr>
            <w:r w:rsidRPr="00E42633">
              <w:rPr>
                <w:sz w:val="22"/>
                <w:szCs w:val="22"/>
              </w:rPr>
              <w:t>Service Area GP Margin</w:t>
            </w:r>
          </w:p>
        </w:tc>
        <w:tc>
          <w:tcPr>
            <w:tcW w:w="0" w:type="auto"/>
            <w:vAlign w:val="center"/>
            <w:hideMark/>
          </w:tcPr>
          <w:p w14:paraId="32B4113D" w14:textId="77777777" w:rsidR="00ED7A74" w:rsidRPr="00E42633" w:rsidRDefault="00ED7A74">
            <w:pPr>
              <w:rPr>
                <w:sz w:val="22"/>
                <w:szCs w:val="22"/>
              </w:rPr>
            </w:pPr>
            <w:r w:rsidRPr="00E42633">
              <w:rPr>
                <w:sz w:val="22"/>
                <w:szCs w:val="22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410631BE" w14:textId="77777777" w:rsidR="00ED7A74" w:rsidRPr="00E42633" w:rsidRDefault="00ED7A74">
            <w:pPr>
              <w:rPr>
                <w:sz w:val="22"/>
                <w:szCs w:val="22"/>
              </w:rPr>
            </w:pPr>
            <w:r w:rsidRPr="00E42633">
              <w:rPr>
                <w:sz w:val="22"/>
                <w:szCs w:val="22"/>
              </w:rPr>
              <w:t>28%</w:t>
            </w:r>
          </w:p>
        </w:tc>
        <w:tc>
          <w:tcPr>
            <w:tcW w:w="0" w:type="auto"/>
            <w:vAlign w:val="center"/>
            <w:hideMark/>
          </w:tcPr>
          <w:p w14:paraId="25AF2509" w14:textId="77777777" w:rsidR="00ED7A74" w:rsidRPr="00E42633" w:rsidRDefault="00ED7A74">
            <w:pPr>
              <w:rPr>
                <w:sz w:val="22"/>
                <w:szCs w:val="22"/>
              </w:rPr>
            </w:pPr>
            <w:r w:rsidRPr="00E42633">
              <w:rPr>
                <w:sz w:val="22"/>
                <w:szCs w:val="22"/>
              </w:rPr>
              <w:t>Slightly Below</w:t>
            </w:r>
          </w:p>
        </w:tc>
      </w:tr>
      <w:tr w:rsidR="00ED7A74" w:rsidRPr="00E42633" w14:paraId="7A397F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844DA" w14:textId="77777777" w:rsidR="00ED7A74" w:rsidRPr="00E42633" w:rsidRDefault="00ED7A74">
            <w:pPr>
              <w:rPr>
                <w:sz w:val="22"/>
                <w:szCs w:val="22"/>
              </w:rPr>
            </w:pPr>
            <w:r w:rsidRPr="00E42633">
              <w:rPr>
                <w:sz w:val="22"/>
                <w:szCs w:val="22"/>
              </w:rPr>
              <w:t>Capex Efficiency</w:t>
            </w:r>
          </w:p>
        </w:tc>
        <w:tc>
          <w:tcPr>
            <w:tcW w:w="0" w:type="auto"/>
            <w:vAlign w:val="center"/>
            <w:hideMark/>
          </w:tcPr>
          <w:p w14:paraId="663620E8" w14:textId="77777777" w:rsidR="00ED7A74" w:rsidRPr="00E42633" w:rsidRDefault="00ED7A74">
            <w:pPr>
              <w:rPr>
                <w:sz w:val="22"/>
                <w:szCs w:val="22"/>
              </w:rPr>
            </w:pPr>
            <w:r w:rsidRPr="00E42633">
              <w:rPr>
                <w:sz w:val="22"/>
                <w:szCs w:val="22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45994996" w14:textId="77777777" w:rsidR="00ED7A74" w:rsidRPr="00E42633" w:rsidRDefault="00ED7A74">
            <w:pPr>
              <w:rPr>
                <w:sz w:val="22"/>
                <w:szCs w:val="22"/>
              </w:rPr>
            </w:pPr>
            <w:r w:rsidRPr="00E42633">
              <w:rPr>
                <w:sz w:val="22"/>
                <w:szCs w:val="22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24A8C926" w14:textId="77777777" w:rsidR="00ED7A74" w:rsidRPr="00E42633" w:rsidRDefault="00ED7A74">
            <w:pPr>
              <w:rPr>
                <w:sz w:val="22"/>
                <w:szCs w:val="22"/>
              </w:rPr>
            </w:pPr>
            <w:r w:rsidRPr="00E42633">
              <w:rPr>
                <w:sz w:val="22"/>
                <w:szCs w:val="22"/>
              </w:rPr>
              <w:t>Watch</w:t>
            </w:r>
          </w:p>
        </w:tc>
      </w:tr>
    </w:tbl>
    <w:p w14:paraId="0ADC993C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1248D15F">
          <v:rect id="_x0000_i1029" style="width:0;height:1.5pt" o:hralign="center" o:hrstd="t" o:hr="t" fillcolor="#a0a0a0" stroked="f"/>
        </w:pict>
      </w:r>
    </w:p>
    <w:p w14:paraId="4BEF368A" w14:textId="77777777" w:rsidR="00ED7A74" w:rsidRPr="00E42633" w:rsidRDefault="00ED7A74" w:rsidP="00ED7A74">
      <w:pPr>
        <w:pStyle w:val="Heading2"/>
        <w:rPr>
          <w:sz w:val="28"/>
          <w:szCs w:val="28"/>
        </w:rPr>
      </w:pPr>
      <w:r w:rsidRPr="00E42633">
        <w:rPr>
          <w:sz w:val="28"/>
          <w:szCs w:val="28"/>
        </w:rPr>
        <w:t>Big Trends and Events</w:t>
      </w:r>
    </w:p>
    <w:p w14:paraId="330C1843" w14:textId="77777777" w:rsidR="00ED7A74" w:rsidRPr="00E42633" w:rsidRDefault="00ED7A74" w:rsidP="00ED7A74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Trends:</w:t>
      </w:r>
      <w:r w:rsidRPr="00E42633">
        <w:rPr>
          <w:sz w:val="22"/>
          <w:szCs w:val="22"/>
        </w:rPr>
        <w:t xml:space="preserve"> Green Infrastructure investment, smart tolling, digital transformation, logistics </w:t>
      </w:r>
      <w:proofErr w:type="spellStart"/>
      <w:r w:rsidRPr="00E42633">
        <w:rPr>
          <w:sz w:val="22"/>
          <w:szCs w:val="22"/>
        </w:rPr>
        <w:t>integration.</w:t>
      </w:r>
      <w:hyperlink r:id="rId33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720B8ACB" w14:textId="77777777" w:rsidR="00ED7A74" w:rsidRPr="00E42633" w:rsidRDefault="00ED7A74" w:rsidP="00ED7A74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lastRenderedPageBreak/>
        <w:t>Events:</w:t>
      </w:r>
      <w:r w:rsidRPr="00E42633">
        <w:rPr>
          <w:sz w:val="22"/>
          <w:szCs w:val="22"/>
        </w:rPr>
        <w:t xml:space="preserve"> Regional project delays, regulatory scrutiny on expressway returns, new clean energy JV launches.</w:t>
      </w:r>
    </w:p>
    <w:p w14:paraId="3FD88063" w14:textId="77777777" w:rsidR="00ED7A74" w:rsidRPr="00E42633" w:rsidRDefault="00ED7A74" w:rsidP="00ED7A74">
      <w:pPr>
        <w:pStyle w:val="my-2"/>
        <w:numPr>
          <w:ilvl w:val="1"/>
          <w:numId w:val="5"/>
        </w:numPr>
        <w:rPr>
          <w:sz w:val="22"/>
          <w:szCs w:val="22"/>
        </w:rPr>
      </w:pPr>
      <w:r w:rsidRPr="00E42633">
        <w:rPr>
          <w:sz w:val="22"/>
          <w:szCs w:val="22"/>
        </w:rPr>
        <w:t xml:space="preserve">Effects: Shifts capital to higher-margin segments, pressure on main expressway </w:t>
      </w:r>
      <w:proofErr w:type="spellStart"/>
      <w:r w:rsidRPr="00E42633">
        <w:rPr>
          <w:sz w:val="22"/>
          <w:szCs w:val="22"/>
        </w:rPr>
        <w:t>business.</w:t>
      </w:r>
      <w:hyperlink r:id="rId34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6FC22C81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0E94E5D5">
          <v:rect id="_x0000_i1030" style="width:0;height:1.5pt" o:hralign="center" o:hrstd="t" o:hr="t" fillcolor="#a0a0a0" stroked="f"/>
        </w:pict>
      </w:r>
    </w:p>
    <w:p w14:paraId="07324934" w14:textId="77777777" w:rsidR="00ED7A74" w:rsidRPr="00E42633" w:rsidRDefault="00ED7A74" w:rsidP="00ED7A74">
      <w:pPr>
        <w:pStyle w:val="Heading2"/>
        <w:rPr>
          <w:sz w:val="28"/>
          <w:szCs w:val="28"/>
        </w:rPr>
      </w:pPr>
      <w:r w:rsidRPr="00E42633">
        <w:rPr>
          <w:sz w:val="28"/>
          <w:szCs w:val="28"/>
        </w:rPr>
        <w:t>Customer Segments and Demand Trends</w:t>
      </w:r>
    </w:p>
    <w:p w14:paraId="2F2EF894" w14:textId="77777777" w:rsidR="00ED7A74" w:rsidRPr="00E42633" w:rsidRDefault="00ED7A74" w:rsidP="00ED7A74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Segments:</w:t>
      </w:r>
      <w:r w:rsidRPr="00E42633">
        <w:rPr>
          <w:sz w:val="22"/>
          <w:szCs w:val="22"/>
        </w:rPr>
        <w:t xml:space="preserve"> Provincial governments (48%), commercial transporters (32%), mining/construction companies (18%), clean energy buyers (2%).</w:t>
      </w:r>
      <w:proofErr w:type="spellStart"/>
      <w:r w:rsidRPr="00E42633">
        <w:rPr>
          <w:rStyle w:val="citation"/>
          <w:rFonts w:eastAsiaTheme="majorEastAsia"/>
          <w:sz w:val="22"/>
          <w:szCs w:val="22"/>
        </w:rPr>
        <w:fldChar w:fldCharType="begin"/>
      </w:r>
      <w:r w:rsidRPr="00E42633">
        <w:rPr>
          <w:rStyle w:val="citation"/>
          <w:rFonts w:eastAsiaTheme="majorEastAsia"/>
          <w:sz w:val="22"/>
          <w:szCs w:val="22"/>
        </w:rPr>
        <w:instrText>HYPERLINK "https://www.hkexnews.hk/listedco/listconews/sehk/2025/0828/2025082801620.pdf" \t "_blank"</w:instrText>
      </w:r>
      <w:r w:rsidRPr="00E42633">
        <w:rPr>
          <w:rStyle w:val="citation"/>
          <w:rFonts w:eastAsiaTheme="majorEastAsia"/>
          <w:sz w:val="22"/>
          <w:szCs w:val="22"/>
        </w:rPr>
      </w:r>
      <w:r w:rsidRPr="00E42633">
        <w:rPr>
          <w:rStyle w:val="citation"/>
          <w:rFonts w:eastAsiaTheme="majorEastAsia"/>
          <w:sz w:val="22"/>
          <w:szCs w:val="22"/>
        </w:rPr>
        <w:fldChar w:fldCharType="separate"/>
      </w:r>
      <w:r w:rsidRPr="00E42633">
        <w:rPr>
          <w:rStyle w:val="relative"/>
          <w:rFonts w:eastAsiaTheme="majorEastAsia"/>
          <w:color w:val="0000FF"/>
          <w:sz w:val="22"/>
          <w:szCs w:val="22"/>
          <w:u w:val="single"/>
        </w:rPr>
        <w:t>hkexnews</w:t>
      </w:r>
      <w:proofErr w:type="spellEnd"/>
      <w:r w:rsidRPr="00E42633">
        <w:rPr>
          <w:rStyle w:val="citation"/>
          <w:rFonts w:eastAsiaTheme="majorEastAsia"/>
          <w:sz w:val="22"/>
          <w:szCs w:val="22"/>
        </w:rPr>
        <w:fldChar w:fldCharType="end"/>
      </w:r>
    </w:p>
    <w:p w14:paraId="38031172" w14:textId="77777777" w:rsidR="00ED7A74" w:rsidRPr="00E42633" w:rsidRDefault="00ED7A74" w:rsidP="00ED7A74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Forecast:</w:t>
      </w:r>
      <w:r w:rsidRPr="00E42633">
        <w:rPr>
          <w:sz w:val="22"/>
          <w:szCs w:val="22"/>
        </w:rPr>
        <w:t xml:space="preserve"> Expressway and logistics segments to remain flat/slightly down; clean energy segment 20%+ projected growth next 2 years.</w:t>
      </w:r>
      <w:hyperlink r:id="rId35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8C1076C" w14:textId="77777777" w:rsidR="00ED7A74" w:rsidRPr="00E42633" w:rsidRDefault="00ED7A74" w:rsidP="00ED7A74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Criticisms/Substitutes:</w:t>
      </w:r>
      <w:r w:rsidRPr="00E42633">
        <w:rPr>
          <w:sz w:val="22"/>
          <w:szCs w:val="22"/>
        </w:rPr>
        <w:t xml:space="preserve"> Complaints about toll pricing, project completion speed; substitutes include high-speed rail, private logistics; actual switching speed low-medium due to infrastructure inertia.</w:t>
      </w:r>
      <w:hyperlink r:id="rId36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0469F3D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0141D853">
          <v:rect id="_x0000_i1031" style="width:0;height:1.5pt" o:hralign="center" o:hrstd="t" o:hr="t" fillcolor="#a0a0a0" stroked="f"/>
        </w:pict>
      </w:r>
    </w:p>
    <w:p w14:paraId="4057BB4E" w14:textId="77777777" w:rsidR="00ED7A74" w:rsidRPr="00E42633" w:rsidRDefault="00ED7A74" w:rsidP="00ED7A74">
      <w:pPr>
        <w:pStyle w:val="Heading2"/>
        <w:rPr>
          <w:sz w:val="28"/>
          <w:szCs w:val="28"/>
        </w:rPr>
      </w:pPr>
      <w:r w:rsidRPr="00E42633">
        <w:rPr>
          <w:sz w:val="28"/>
          <w:szCs w:val="28"/>
        </w:rPr>
        <w:t>Competitive Landscape</w:t>
      </w:r>
    </w:p>
    <w:p w14:paraId="00B97881" w14:textId="77777777" w:rsidR="00ED7A74" w:rsidRPr="00E42633" w:rsidRDefault="00ED7A74" w:rsidP="00ED7A74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Industry Dynamics:</w:t>
      </w:r>
      <w:r w:rsidRPr="00E42633">
        <w:rPr>
          <w:sz w:val="22"/>
          <w:szCs w:val="22"/>
        </w:rPr>
        <w:t xml:space="preserve"> Concentrated market (CR4&gt;60%), moderate margins, above-average capex, mature </w:t>
      </w:r>
      <w:proofErr w:type="spellStart"/>
      <w:r w:rsidRPr="00E42633">
        <w:rPr>
          <w:sz w:val="22"/>
          <w:szCs w:val="22"/>
        </w:rPr>
        <w:t>cycle.</w:t>
      </w:r>
      <w:hyperlink r:id="rId37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6650A62E" w14:textId="77777777" w:rsidR="00ED7A74" w:rsidRPr="00E42633" w:rsidRDefault="00ED7A74" w:rsidP="00ED7A74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Key Competitors:</w:t>
      </w:r>
      <w:r w:rsidRPr="00E42633">
        <w:rPr>
          <w:sz w:val="22"/>
          <w:szCs w:val="22"/>
        </w:rPr>
        <w:t xml:space="preserve"> China Communications Construction, China State Construction Engineering, Anhui Expressway; SRBG market share ~4-5%</w:t>
      </w:r>
      <w:hyperlink r:id="rId38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</w:hyperlink>
    </w:p>
    <w:p w14:paraId="3F043131" w14:textId="77777777" w:rsidR="00ED7A74" w:rsidRPr="00E42633" w:rsidRDefault="00ED7A74" w:rsidP="00ED7A74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Moats:</w:t>
      </w:r>
      <w:r w:rsidRPr="00E42633">
        <w:rPr>
          <w:sz w:val="22"/>
          <w:szCs w:val="22"/>
        </w:rPr>
        <w:t xml:space="preserve"> Scale/network, AAA credit rating, government ties, supply chain integration; comparable to top </w:t>
      </w:r>
      <w:proofErr w:type="spellStart"/>
      <w:r w:rsidRPr="00E42633">
        <w:rPr>
          <w:sz w:val="22"/>
          <w:szCs w:val="22"/>
        </w:rPr>
        <w:t>peers.</w:t>
      </w:r>
      <w:hyperlink r:id="rId39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1EDFFB1F" w14:textId="77777777" w:rsidR="00ED7A74" w:rsidRPr="00E42633" w:rsidRDefault="00ED7A74" w:rsidP="00ED7A74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Battlefronts:</w:t>
      </w:r>
      <w:r w:rsidRPr="00E42633">
        <w:rPr>
          <w:sz w:val="22"/>
          <w:szCs w:val="22"/>
        </w:rPr>
        <w:t xml:space="preserve"> Network coverage, capex scale, regulatory licensing — SRBG strong on network and licensing, but moderate on </w:t>
      </w:r>
      <w:proofErr w:type="spellStart"/>
      <w:r w:rsidRPr="00E42633">
        <w:rPr>
          <w:sz w:val="22"/>
          <w:szCs w:val="22"/>
        </w:rPr>
        <w:t>capex.</w:t>
      </w:r>
      <w:hyperlink r:id="rId40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11B19155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5614A79E">
          <v:rect id="_x0000_i1032" style="width:0;height:1.5pt" o:hralign="center" o:hrstd="t" o:hr="t" fillcolor="#a0a0a0" stroked="f"/>
        </w:pict>
      </w:r>
    </w:p>
    <w:p w14:paraId="64211EC7" w14:textId="77777777" w:rsidR="00ED7A74" w:rsidRPr="00E42633" w:rsidRDefault="00ED7A74" w:rsidP="00ED7A74">
      <w:pPr>
        <w:pStyle w:val="Heading2"/>
        <w:rPr>
          <w:sz w:val="28"/>
          <w:szCs w:val="28"/>
        </w:rPr>
      </w:pPr>
      <w:r w:rsidRPr="00E42633">
        <w:rPr>
          <w:sz w:val="28"/>
          <w:szCs w:val="28"/>
        </w:rPr>
        <w:t>Risks and Anomalies</w:t>
      </w:r>
    </w:p>
    <w:p w14:paraId="65A69B45" w14:textId="77777777" w:rsidR="00ED7A74" w:rsidRPr="00E42633" w:rsidRDefault="00ED7A74" w:rsidP="00ED7A74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Divisional Drops:</w:t>
      </w:r>
      <w:r w:rsidRPr="00E42633">
        <w:rPr>
          <w:sz w:val="22"/>
          <w:szCs w:val="22"/>
        </w:rPr>
        <w:t xml:space="preserve"> Construction and logistics revenue down sharply despite steady profits, due to margin improvement in main expressways.</w:t>
      </w:r>
      <w:hyperlink r:id="rId41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39FA43F" w14:textId="77777777" w:rsidR="00ED7A74" w:rsidRPr="00E42633" w:rsidRDefault="00ED7A74" w:rsidP="00ED7A74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Concerns:</w:t>
      </w:r>
      <w:r w:rsidRPr="00E42633">
        <w:rPr>
          <w:sz w:val="22"/>
          <w:szCs w:val="22"/>
        </w:rPr>
        <w:t xml:space="preserve"> Weakening demand, profit margin volatility, regulatory risk.</w:t>
      </w:r>
    </w:p>
    <w:p w14:paraId="5E6CDA3A" w14:textId="77777777" w:rsidR="00ED7A74" w:rsidRPr="00E42633" w:rsidRDefault="00ED7A74" w:rsidP="00ED7A74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Resolution:</w:t>
      </w:r>
      <w:r w:rsidRPr="00E42633">
        <w:rPr>
          <w:sz w:val="22"/>
          <w:szCs w:val="22"/>
        </w:rPr>
        <w:t xml:space="preserve"> Increased diversification, boosting clean energy and technology arms, cost </w:t>
      </w:r>
      <w:proofErr w:type="spellStart"/>
      <w:r w:rsidRPr="00E42633">
        <w:rPr>
          <w:sz w:val="22"/>
          <w:szCs w:val="22"/>
        </w:rPr>
        <w:t>controls.</w:t>
      </w:r>
      <w:hyperlink r:id="rId42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10FCDF01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716F2C77">
          <v:rect id="_x0000_i1033" style="width:0;height:1.5pt" o:hralign="center" o:hrstd="t" o:hr="t" fillcolor="#a0a0a0" stroked="f"/>
        </w:pict>
      </w:r>
    </w:p>
    <w:p w14:paraId="5003ED79" w14:textId="77777777" w:rsidR="00ED7A74" w:rsidRPr="00E42633" w:rsidRDefault="00ED7A74" w:rsidP="00ED7A74">
      <w:pPr>
        <w:pStyle w:val="Heading2"/>
        <w:rPr>
          <w:sz w:val="28"/>
          <w:szCs w:val="28"/>
        </w:rPr>
      </w:pPr>
      <w:r w:rsidRPr="00E42633">
        <w:rPr>
          <w:sz w:val="28"/>
          <w:szCs w:val="28"/>
        </w:rPr>
        <w:t>Forecast &amp; Outlook</w:t>
      </w:r>
    </w:p>
    <w:p w14:paraId="41BA1911" w14:textId="77777777" w:rsidR="00ED7A74" w:rsidRPr="00E42633" w:rsidRDefault="00ED7A74" w:rsidP="00ED7A74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Management Forecast:</w:t>
      </w:r>
      <w:r w:rsidRPr="00E42633">
        <w:rPr>
          <w:sz w:val="22"/>
          <w:szCs w:val="22"/>
        </w:rPr>
        <w:t xml:space="preserve"> FY25 revenue flat or -1% to +3%; profit flat/slightly up. Expressways stable, clean energy fast growth.</w:t>
      </w:r>
      <w:hyperlink r:id="rId43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B60806A" w14:textId="77777777" w:rsidR="00ED7A74" w:rsidRPr="00E42633" w:rsidRDefault="00ED7A74" w:rsidP="00ED7A74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Recent Surprises:</w:t>
      </w:r>
      <w:r w:rsidRPr="00E42633">
        <w:rPr>
          <w:sz w:val="22"/>
          <w:szCs w:val="22"/>
        </w:rPr>
        <w:t xml:space="preserve"> Higher margin in H1 despite top-line softness; driven by cost controls, reduced finance </w:t>
      </w:r>
      <w:proofErr w:type="spellStart"/>
      <w:r w:rsidRPr="00E42633">
        <w:rPr>
          <w:sz w:val="22"/>
          <w:szCs w:val="22"/>
        </w:rPr>
        <w:t>costs.</w:t>
      </w:r>
      <w:hyperlink r:id="rId44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602B10D0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5109D541">
          <v:rect id="_x0000_i1034" style="width:0;height:1.5pt" o:hralign="center" o:hrstd="t" o:hr="t" fillcolor="#a0a0a0" stroked="f"/>
        </w:pict>
      </w:r>
    </w:p>
    <w:p w14:paraId="6F30DF24" w14:textId="77777777" w:rsidR="00ED7A74" w:rsidRPr="00E42633" w:rsidRDefault="00ED7A74" w:rsidP="00ED7A74">
      <w:pPr>
        <w:pStyle w:val="Heading2"/>
        <w:rPr>
          <w:sz w:val="28"/>
          <w:szCs w:val="28"/>
        </w:rPr>
      </w:pPr>
      <w:r w:rsidRPr="00E42633">
        <w:rPr>
          <w:sz w:val="28"/>
          <w:szCs w:val="28"/>
        </w:rPr>
        <w:lastRenderedPageBreak/>
        <w:t>Leading Investment Firms &amp; Views</w:t>
      </w:r>
    </w:p>
    <w:p w14:paraId="40ED5147" w14:textId="77777777" w:rsidR="00ED7A74" w:rsidRPr="00E42633" w:rsidRDefault="00ED7A74" w:rsidP="00ED7A74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Consensus:</w:t>
      </w:r>
      <w:r w:rsidRPr="00E42633">
        <w:rPr>
          <w:sz w:val="22"/>
          <w:szCs w:val="22"/>
        </w:rPr>
        <w:t xml:space="preserve"> Hold</w:t>
      </w:r>
    </w:p>
    <w:p w14:paraId="6B53EB87" w14:textId="77777777" w:rsidR="00ED7A74" w:rsidRPr="00E42633" w:rsidRDefault="00ED7A74" w:rsidP="00ED7A74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Analyst Coverage:</w:t>
      </w:r>
      <w:r w:rsidRPr="00E42633">
        <w:rPr>
          <w:sz w:val="22"/>
          <w:szCs w:val="22"/>
        </w:rPr>
        <w:t xml:space="preserve"> Morgan Stanley (target ¥8.90; Hold), Citi (¥9.30; Hold), CICC (¥9.20; Hold); Consensus target price: ¥9.13 (range: ¥8.80–¥9.40), 8-15% upside from recent close.</w:t>
      </w:r>
      <w:hyperlink r:id="rId45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0D7F98FA" w14:textId="77777777" w:rsidR="00ED7A74" w:rsidRPr="00E42633" w:rsidRDefault="00ED7A74" w:rsidP="00ED7A74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Key Investment Firm Take:</w:t>
      </w:r>
      <w:r w:rsidRPr="00E42633">
        <w:rPr>
          <w:sz w:val="22"/>
          <w:szCs w:val="22"/>
        </w:rPr>
        <w:t xml:space="preserve"> Strong balance sheet, stable government contracts, but growth potential limited near-term.</w:t>
      </w:r>
      <w:hyperlink r:id="rId46" w:tgtFrame="_blank" w:history="1">
        <w:proofErr w:type="gramStart"/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31C56E7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0146FA8E">
          <v:rect id="_x0000_i1035" style="width:0;height:1.5pt" o:hralign="center" o:hrstd="t" o:hr="t" fillcolor="#a0a0a0" stroked="f"/>
        </w:pict>
      </w:r>
    </w:p>
    <w:p w14:paraId="213EE2F1" w14:textId="77777777" w:rsidR="00ED7A74" w:rsidRPr="00E42633" w:rsidRDefault="00ED7A74" w:rsidP="00ED7A74">
      <w:pPr>
        <w:pStyle w:val="Heading2"/>
        <w:rPr>
          <w:sz w:val="28"/>
          <w:szCs w:val="28"/>
        </w:rPr>
      </w:pPr>
      <w:r w:rsidRPr="00E42633">
        <w:rPr>
          <w:sz w:val="28"/>
          <w:szCs w:val="28"/>
        </w:rPr>
        <w:t>Recommended Action: Hold</w:t>
      </w:r>
    </w:p>
    <w:p w14:paraId="0494F752" w14:textId="77777777" w:rsidR="00ED7A74" w:rsidRPr="00E42633" w:rsidRDefault="00ED7A74" w:rsidP="00ED7A74">
      <w:pPr>
        <w:pStyle w:val="my-2"/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Hold is recommended</w:t>
      </w:r>
      <w:r w:rsidRPr="00E42633">
        <w:rPr>
          <w:sz w:val="22"/>
          <w:szCs w:val="22"/>
        </w:rPr>
        <w:t xml:space="preserve"> based on financial stability, predictable cash flows, and adequate downside protection, but with limited upside due to slowing core segment growth and margin pressure.</w:t>
      </w:r>
    </w:p>
    <w:p w14:paraId="61E0A801" w14:textId="77777777" w:rsidR="00ED7A74" w:rsidRPr="00E42633" w:rsidRDefault="00ED7A74" w:rsidP="00ED7A74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Pros:</w:t>
      </w:r>
    </w:p>
    <w:p w14:paraId="029A1671" w14:textId="77777777" w:rsidR="00ED7A74" w:rsidRPr="00E42633" w:rsidRDefault="00ED7A74" w:rsidP="00ED7A74">
      <w:pPr>
        <w:pStyle w:val="my-2"/>
        <w:numPr>
          <w:ilvl w:val="1"/>
          <w:numId w:val="11"/>
        </w:numPr>
        <w:rPr>
          <w:sz w:val="22"/>
          <w:szCs w:val="22"/>
        </w:rPr>
      </w:pPr>
      <w:r w:rsidRPr="00E42633">
        <w:rPr>
          <w:sz w:val="22"/>
          <w:szCs w:val="22"/>
        </w:rPr>
        <w:t>Stable cash flows, healthy debt metrics, AAA rating.</w:t>
      </w:r>
      <w:hyperlink r:id="rId47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C5BABFD" w14:textId="77777777" w:rsidR="00ED7A74" w:rsidRPr="00E42633" w:rsidRDefault="00ED7A74" w:rsidP="00ED7A74">
      <w:pPr>
        <w:pStyle w:val="my-2"/>
        <w:numPr>
          <w:ilvl w:val="1"/>
          <w:numId w:val="11"/>
        </w:numPr>
        <w:rPr>
          <w:sz w:val="22"/>
          <w:szCs w:val="22"/>
        </w:rPr>
      </w:pPr>
      <w:r w:rsidRPr="00E42633">
        <w:rPr>
          <w:sz w:val="22"/>
          <w:szCs w:val="22"/>
        </w:rPr>
        <w:t>Leading market network, government tie-</w:t>
      </w:r>
      <w:proofErr w:type="spellStart"/>
      <w:r w:rsidRPr="00E42633">
        <w:rPr>
          <w:sz w:val="22"/>
          <w:szCs w:val="22"/>
        </w:rPr>
        <w:t>ins.</w:t>
      </w:r>
      <w:hyperlink r:id="rId48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13E1F8EF" w14:textId="77777777" w:rsidR="00ED7A74" w:rsidRPr="00E42633" w:rsidRDefault="00ED7A74" w:rsidP="00ED7A74">
      <w:pPr>
        <w:pStyle w:val="my-2"/>
        <w:numPr>
          <w:ilvl w:val="1"/>
          <w:numId w:val="11"/>
        </w:numPr>
        <w:rPr>
          <w:sz w:val="22"/>
          <w:szCs w:val="22"/>
        </w:rPr>
      </w:pPr>
      <w:r w:rsidRPr="00E42633">
        <w:rPr>
          <w:sz w:val="22"/>
          <w:szCs w:val="22"/>
        </w:rPr>
        <w:t xml:space="preserve">Margin improvement, promising clean energy </w:t>
      </w:r>
      <w:proofErr w:type="spellStart"/>
      <w:r w:rsidRPr="00E42633">
        <w:rPr>
          <w:sz w:val="22"/>
          <w:szCs w:val="22"/>
        </w:rPr>
        <w:t>outlook.</w:t>
      </w:r>
      <w:hyperlink r:id="rId49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5F17A225" w14:textId="77777777" w:rsidR="00ED7A74" w:rsidRPr="00E42633" w:rsidRDefault="00ED7A74" w:rsidP="00ED7A74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Cons:</w:t>
      </w:r>
    </w:p>
    <w:p w14:paraId="28B43D8F" w14:textId="77777777" w:rsidR="00ED7A74" w:rsidRPr="00E42633" w:rsidRDefault="00ED7A74" w:rsidP="00ED7A74">
      <w:pPr>
        <w:pStyle w:val="my-2"/>
        <w:numPr>
          <w:ilvl w:val="1"/>
          <w:numId w:val="11"/>
        </w:numPr>
        <w:rPr>
          <w:sz w:val="22"/>
          <w:szCs w:val="22"/>
        </w:rPr>
      </w:pPr>
      <w:r w:rsidRPr="00E42633">
        <w:rPr>
          <w:sz w:val="22"/>
          <w:szCs w:val="22"/>
        </w:rPr>
        <w:t>Slowing top-line growth, segment declines.</w:t>
      </w:r>
      <w:hyperlink r:id="rId50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5AA61CE" w14:textId="77777777" w:rsidR="00ED7A74" w:rsidRPr="00E42633" w:rsidRDefault="00ED7A74" w:rsidP="00ED7A74">
      <w:pPr>
        <w:pStyle w:val="my-2"/>
        <w:numPr>
          <w:ilvl w:val="1"/>
          <w:numId w:val="11"/>
        </w:numPr>
        <w:rPr>
          <w:sz w:val="22"/>
          <w:szCs w:val="22"/>
        </w:rPr>
      </w:pPr>
      <w:r w:rsidRPr="00E42633">
        <w:rPr>
          <w:sz w:val="22"/>
          <w:szCs w:val="22"/>
        </w:rPr>
        <w:t xml:space="preserve">Valuation in line/above historical median, limited short-term </w:t>
      </w:r>
      <w:proofErr w:type="spellStart"/>
      <w:r w:rsidRPr="00E42633">
        <w:rPr>
          <w:sz w:val="22"/>
          <w:szCs w:val="22"/>
        </w:rPr>
        <w:t>catalysts.</w:t>
      </w:r>
      <w:hyperlink r:id="rId51" w:tgtFrame="_blank" w:history="1">
        <w:proofErr w:type="gramStart"/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spellEnd"/>
        <w:proofErr w:type="gramEnd"/>
      </w:hyperlink>
    </w:p>
    <w:p w14:paraId="1476E0EC" w14:textId="77777777" w:rsidR="00ED7A74" w:rsidRPr="00E42633" w:rsidRDefault="00ED7A74" w:rsidP="00ED7A74">
      <w:pPr>
        <w:pStyle w:val="my-2"/>
        <w:numPr>
          <w:ilvl w:val="1"/>
          <w:numId w:val="11"/>
        </w:numPr>
        <w:rPr>
          <w:sz w:val="22"/>
          <w:szCs w:val="22"/>
        </w:rPr>
      </w:pPr>
      <w:r w:rsidRPr="00E42633">
        <w:rPr>
          <w:sz w:val="22"/>
          <w:szCs w:val="22"/>
        </w:rPr>
        <w:t xml:space="preserve">Capex efficiency below peers, regulatory pressure </w:t>
      </w:r>
      <w:proofErr w:type="spellStart"/>
      <w:r w:rsidRPr="00E42633">
        <w:rPr>
          <w:sz w:val="22"/>
          <w:szCs w:val="22"/>
        </w:rPr>
        <w:t>possible.</w:t>
      </w:r>
      <w:hyperlink r:id="rId52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2F9F8358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1B06C832">
          <v:rect id="_x0000_i1036" style="width:0;height:1.5pt" o:hralign="center" o:hrstd="t" o:hr="t" fillcolor="#a0a0a0" stroked="f"/>
        </w:pict>
      </w:r>
    </w:p>
    <w:p w14:paraId="157E96FF" w14:textId="77777777" w:rsidR="00ED7A74" w:rsidRPr="00E42633" w:rsidRDefault="00ED7A74" w:rsidP="00ED7A74">
      <w:pPr>
        <w:pStyle w:val="Heading2"/>
        <w:rPr>
          <w:sz w:val="28"/>
          <w:szCs w:val="28"/>
        </w:rPr>
      </w:pPr>
      <w:r w:rsidRPr="00E42633">
        <w:rPr>
          <w:sz w:val="28"/>
          <w:szCs w:val="28"/>
        </w:rPr>
        <w:t>Industry Ratio and Metric Analysis</w:t>
      </w:r>
    </w:p>
    <w:p w14:paraId="347367D0" w14:textId="77777777" w:rsidR="00ED7A74" w:rsidRPr="00E42633" w:rsidRDefault="00ED7A74" w:rsidP="00ED7A74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Key Ratios/metrics:</w:t>
      </w:r>
      <w:r w:rsidRPr="00E42633">
        <w:rPr>
          <w:sz w:val="22"/>
          <w:szCs w:val="22"/>
        </w:rPr>
        <w:t xml:space="preserve"> Lane Revenue/km, Service Area GP Margin, Capex Efficiency.</w:t>
      </w:r>
    </w:p>
    <w:p w14:paraId="4A6272B9" w14:textId="77777777" w:rsidR="00ED7A74" w:rsidRPr="00E42633" w:rsidRDefault="00ED7A74" w:rsidP="00ED7A74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SRBG Metrics:</w:t>
      </w:r>
      <w:r w:rsidRPr="00E42633">
        <w:rPr>
          <w:sz w:val="22"/>
          <w:szCs w:val="22"/>
        </w:rPr>
        <w:t xml:space="preserve"> Lane Revenue/km ¥47M (above </w:t>
      </w:r>
      <w:proofErr w:type="spellStart"/>
      <w:r w:rsidRPr="00E42633">
        <w:rPr>
          <w:sz w:val="22"/>
          <w:szCs w:val="22"/>
        </w:rPr>
        <w:t>avg</w:t>
      </w:r>
      <w:proofErr w:type="spellEnd"/>
      <w:r w:rsidRPr="00E42633">
        <w:rPr>
          <w:sz w:val="22"/>
          <w:szCs w:val="22"/>
        </w:rPr>
        <w:t xml:space="preserve">), Service Area GP Margin 28% (slightly below), Capex Efficiency 0.83 (below </w:t>
      </w:r>
      <w:proofErr w:type="spellStart"/>
      <w:r w:rsidRPr="00E42633">
        <w:rPr>
          <w:sz w:val="22"/>
          <w:szCs w:val="22"/>
        </w:rPr>
        <w:t>avg</w:t>
      </w:r>
      <w:proofErr w:type="spellEnd"/>
      <w:r w:rsidRPr="00E42633">
        <w:rPr>
          <w:sz w:val="22"/>
          <w:szCs w:val="22"/>
        </w:rPr>
        <w:t>).</w:t>
      </w:r>
    </w:p>
    <w:p w14:paraId="3DD80D15" w14:textId="77777777" w:rsidR="00ED7A74" w:rsidRPr="00E42633" w:rsidRDefault="00ED7A74" w:rsidP="00ED7A74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Industry Trends:</w:t>
      </w:r>
      <w:r w:rsidRPr="00E42633">
        <w:rPr>
          <w:sz w:val="22"/>
          <w:szCs w:val="22"/>
        </w:rPr>
        <w:t xml:space="preserve"> Stabilization in infra returns, focus on digital/logistics/compliance; SRBG trends in line, but capex needs monitoring.</w:t>
      </w:r>
      <w:hyperlink r:id="rId53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47AAB5C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6E3AD8E4">
          <v:rect id="_x0000_i1037" style="width:0;height:1.5pt" o:hralign="center" o:hrstd="t" o:hr="t" fillcolor="#a0a0a0" stroked="f"/>
        </w:pict>
      </w:r>
    </w:p>
    <w:p w14:paraId="110C9BE7" w14:textId="77777777" w:rsidR="00ED7A74" w:rsidRPr="00E42633" w:rsidRDefault="00ED7A74" w:rsidP="00ED7A74">
      <w:pPr>
        <w:pStyle w:val="Heading2"/>
        <w:rPr>
          <w:sz w:val="28"/>
          <w:szCs w:val="28"/>
        </w:rPr>
      </w:pPr>
      <w:r w:rsidRPr="00E42633">
        <w:rPr>
          <w:sz w:val="28"/>
          <w:szCs w:val="28"/>
        </w:rPr>
        <w:t>Key Takeaways</w:t>
      </w:r>
    </w:p>
    <w:p w14:paraId="2BC5983A" w14:textId="77777777" w:rsidR="00ED7A74" w:rsidRPr="00E42633" w:rsidRDefault="00ED7A74" w:rsidP="00ED7A74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Position &amp; Strengths:</w:t>
      </w:r>
      <w:r w:rsidRPr="00E42633">
        <w:rPr>
          <w:sz w:val="22"/>
          <w:szCs w:val="22"/>
        </w:rPr>
        <w:t xml:space="preserve"> SRBG is a top-tier Chinese infrastructure player, anchored by scale, government relationships, advanced tech, and strong asset base.</w:t>
      </w:r>
      <w:hyperlink r:id="rId54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scrbg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566DC275" w14:textId="77777777" w:rsidR="00ED7A74" w:rsidRPr="00E42633" w:rsidRDefault="00ED7A74" w:rsidP="00ED7A74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Risks:</w:t>
      </w:r>
      <w:r w:rsidRPr="00E42633">
        <w:rPr>
          <w:sz w:val="22"/>
          <w:szCs w:val="22"/>
        </w:rPr>
        <w:t xml:space="preserve"> Revenue softness, cost inflation, industry normalization, regulatory overhang.</w:t>
      </w:r>
      <w:hyperlink r:id="rId55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BC9F718" w14:textId="77777777" w:rsidR="00ED7A74" w:rsidRPr="00E42633" w:rsidRDefault="00ED7A74" w:rsidP="00ED7A74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>Recommendation Rational:</w:t>
      </w:r>
      <w:r w:rsidRPr="00E42633">
        <w:rPr>
          <w:sz w:val="22"/>
          <w:szCs w:val="22"/>
        </w:rPr>
        <w:t xml:space="preserve"> Hold for stable returns, moderate upside, and exposure to long-term clean energy transition.</w:t>
      </w:r>
      <w:hyperlink r:id="rId56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E191F79" w14:textId="77777777" w:rsidR="00ED7A74" w:rsidRPr="00E42633" w:rsidRDefault="00ED7A74" w:rsidP="00ED7A74">
      <w:pPr>
        <w:pStyle w:val="my-2"/>
        <w:numPr>
          <w:ilvl w:val="0"/>
          <w:numId w:val="13"/>
        </w:numPr>
        <w:rPr>
          <w:sz w:val="22"/>
          <w:szCs w:val="22"/>
        </w:rPr>
      </w:pPr>
      <w:proofErr w:type="spellStart"/>
      <w:r w:rsidRPr="00E42633">
        <w:rPr>
          <w:rStyle w:val="Strong"/>
          <w:rFonts w:eastAsiaTheme="majorEastAsia"/>
          <w:sz w:val="22"/>
          <w:szCs w:val="22"/>
        </w:rPr>
        <w:t>Monitorables</w:t>
      </w:r>
      <w:proofErr w:type="spellEnd"/>
      <w:r w:rsidRPr="00E42633">
        <w:rPr>
          <w:rStyle w:val="Strong"/>
          <w:rFonts w:eastAsiaTheme="majorEastAsia"/>
          <w:sz w:val="22"/>
          <w:szCs w:val="22"/>
        </w:rPr>
        <w:t>:</w:t>
      </w:r>
      <w:r w:rsidRPr="00E42633">
        <w:rPr>
          <w:sz w:val="22"/>
          <w:szCs w:val="22"/>
        </w:rPr>
        <w:t xml:space="preserve"> Expressway performance, capex control, clean energy ramp-up, regulatory news, innovation pipeline.</w:t>
      </w:r>
      <w:hyperlink r:id="rId57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4D930EF" w14:textId="77777777" w:rsidR="00ED7A74" w:rsidRPr="00E42633" w:rsidRDefault="00ED7A74" w:rsidP="00ED7A74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t xml:space="preserve">Missed </w:t>
      </w:r>
      <w:proofErr w:type="gramStart"/>
      <w:r w:rsidRPr="00E42633">
        <w:rPr>
          <w:rStyle w:val="Strong"/>
          <w:rFonts w:eastAsiaTheme="majorEastAsia"/>
          <w:sz w:val="22"/>
          <w:szCs w:val="22"/>
        </w:rPr>
        <w:t>Points?:</w:t>
      </w:r>
      <w:proofErr w:type="gramEnd"/>
      <w:r w:rsidRPr="00E42633">
        <w:rPr>
          <w:sz w:val="22"/>
          <w:szCs w:val="22"/>
        </w:rPr>
        <w:t xml:space="preserve"> No major points omitted; continued focus recommended on clean energy and new materials segment trajectory, management transitions, and financing conditions.</w:t>
      </w:r>
    </w:p>
    <w:p w14:paraId="5B3721B5" w14:textId="77777777" w:rsidR="00ED7A74" w:rsidRPr="00E42633" w:rsidRDefault="00E42633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pict w14:anchorId="629F870B">
          <v:rect id="_x0000_i1038" style="width:0;height:1.5pt" o:hralign="center" o:hrstd="t" o:hr="t" fillcolor="#a0a0a0" stroked="f"/>
        </w:pict>
      </w:r>
    </w:p>
    <w:p w14:paraId="6D14F145" w14:textId="77777777" w:rsidR="00ED7A74" w:rsidRPr="00E42633" w:rsidRDefault="00ED7A74" w:rsidP="00ED7A74">
      <w:pPr>
        <w:pStyle w:val="my-2"/>
        <w:rPr>
          <w:sz w:val="22"/>
          <w:szCs w:val="22"/>
        </w:rPr>
      </w:pPr>
      <w:r w:rsidRPr="00E42633">
        <w:rPr>
          <w:rStyle w:val="Strong"/>
          <w:rFonts w:eastAsiaTheme="majorEastAsia"/>
          <w:sz w:val="22"/>
          <w:szCs w:val="22"/>
        </w:rPr>
        <w:lastRenderedPageBreak/>
        <w:t>Sources Cited:</w:t>
      </w:r>
    </w:p>
    <w:p w14:paraId="5778E012" w14:textId="77777777" w:rsidR="00ED7A74" w:rsidRPr="00E42633" w:rsidRDefault="00ED7A74" w:rsidP="00ED7A74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42633">
        <w:rPr>
          <w:sz w:val="22"/>
          <w:szCs w:val="22"/>
        </w:rPr>
        <w:t>2024/2025 Annual &amp; H1 Reports (</w:t>
      </w:r>
      <w:hyperlink r:id="rId58" w:tgtFrame="_blank" w:history="1">
        <w:r w:rsidRPr="00E42633">
          <w:rPr>
            <w:rStyle w:val="Hyperlink"/>
            <w:rFonts w:eastAsiaTheme="majorEastAsia"/>
            <w:sz w:val="22"/>
            <w:szCs w:val="22"/>
          </w:rPr>
          <w:t>SSE</w:t>
        </w:r>
      </w:hyperlink>
      <w:r w:rsidRPr="00E42633">
        <w:rPr>
          <w:sz w:val="22"/>
          <w:szCs w:val="22"/>
        </w:rPr>
        <w:t xml:space="preserve">, </w:t>
      </w:r>
      <w:hyperlink r:id="rId59" w:tgtFrame="_blank" w:history="1">
        <w:r w:rsidRPr="00E42633">
          <w:rPr>
            <w:rStyle w:val="Hyperlink"/>
            <w:rFonts w:eastAsiaTheme="majorEastAsia"/>
            <w:sz w:val="22"/>
            <w:szCs w:val="22"/>
          </w:rPr>
          <w:t>HKEX</w:t>
        </w:r>
      </w:hyperlink>
      <w:r w:rsidRPr="00E42633">
        <w:rPr>
          <w:sz w:val="22"/>
          <w:szCs w:val="22"/>
        </w:rPr>
        <w:t>, )</w:t>
      </w:r>
      <w:proofErr w:type="spellStart"/>
      <w:r w:rsidRPr="00E42633">
        <w:rPr>
          <w:rStyle w:val="citation"/>
          <w:rFonts w:eastAsiaTheme="majorEastAsia"/>
          <w:sz w:val="22"/>
          <w:szCs w:val="22"/>
        </w:rPr>
        <w:fldChar w:fldCharType="begin"/>
      </w:r>
      <w:r w:rsidRPr="00E42633">
        <w:rPr>
          <w:rStyle w:val="citation"/>
          <w:rFonts w:eastAsiaTheme="majorEastAsia"/>
          <w:sz w:val="22"/>
          <w:szCs w:val="22"/>
        </w:rPr>
        <w:instrText>HYPERLINK "https://www.hkexnews.hk/listedco/listconews/sehk/2025/0403/2025040301538.pdf" \t "_blank"</w:instrText>
      </w:r>
      <w:r w:rsidRPr="00E42633">
        <w:rPr>
          <w:rStyle w:val="citation"/>
          <w:rFonts w:eastAsiaTheme="majorEastAsia"/>
          <w:sz w:val="22"/>
          <w:szCs w:val="22"/>
        </w:rPr>
      </w:r>
      <w:r w:rsidRPr="00E42633">
        <w:rPr>
          <w:rStyle w:val="citation"/>
          <w:rFonts w:eastAsiaTheme="majorEastAsia"/>
          <w:sz w:val="22"/>
          <w:szCs w:val="22"/>
        </w:rPr>
        <w:fldChar w:fldCharType="separate"/>
      </w:r>
      <w:r w:rsidRPr="00E42633">
        <w:rPr>
          <w:rStyle w:val="relative"/>
          <w:rFonts w:eastAsiaTheme="majorEastAsia"/>
          <w:color w:val="0000FF"/>
          <w:sz w:val="22"/>
          <w:szCs w:val="22"/>
          <w:u w:val="single"/>
        </w:rPr>
        <w:t>hkexnews</w:t>
      </w:r>
      <w:proofErr w:type="spellEnd"/>
      <w:r w:rsidRPr="00E42633">
        <w:rPr>
          <w:rStyle w:val="citation"/>
          <w:rFonts w:eastAsiaTheme="majorEastAsia"/>
          <w:sz w:val="22"/>
          <w:szCs w:val="22"/>
        </w:rPr>
        <w:fldChar w:fldCharType="end"/>
      </w:r>
    </w:p>
    <w:p w14:paraId="5339040E" w14:textId="77777777" w:rsidR="00ED7A74" w:rsidRPr="00E42633" w:rsidRDefault="00ED7A74" w:rsidP="00ED7A74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0" w:tgtFrame="_blank" w:history="1">
        <w:r w:rsidRPr="00E42633">
          <w:rPr>
            <w:rStyle w:val="Hyperlink"/>
            <w:rFonts w:eastAsiaTheme="majorEastAsia"/>
            <w:sz w:val="22"/>
            <w:szCs w:val="22"/>
          </w:rPr>
          <w:t xml:space="preserve">Sichuan Road &amp; Bridge Group </w:t>
        </w:r>
        <w:proofErr w:type="spellStart"/>
        <w:r w:rsidRPr="00E42633">
          <w:rPr>
            <w:rStyle w:val="Hyperlink"/>
            <w:rFonts w:eastAsiaTheme="majorEastAsia"/>
            <w:sz w:val="22"/>
            <w:szCs w:val="22"/>
          </w:rPr>
          <w:t>official</w:t>
        </w:r>
      </w:hyperlink>
      <w:hyperlink r:id="rId61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scrbg</w:t>
        </w:r>
        <w:proofErr w:type="spellEnd"/>
      </w:hyperlink>
    </w:p>
    <w:p w14:paraId="4D5D6E0B" w14:textId="77777777" w:rsidR="00ED7A74" w:rsidRPr="00E42633" w:rsidRDefault="00ED7A74" w:rsidP="00ED7A74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42633">
        <w:rPr>
          <w:sz w:val="22"/>
          <w:szCs w:val="22"/>
        </w:rPr>
        <w:t>Investor presentations and business overview</w:t>
      </w:r>
      <w:hyperlink r:id="rId62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scrbg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1453777D" w14:textId="77777777" w:rsidR="00ED7A74" w:rsidRPr="00E42633" w:rsidRDefault="00ED7A74" w:rsidP="00ED7A74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42633">
        <w:rPr>
          <w:sz w:val="22"/>
          <w:szCs w:val="22"/>
        </w:rPr>
        <w:t>Financial data/investor transcripts</w:t>
      </w:r>
      <w:hyperlink r:id="rId63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+5</w:t>
        </w:r>
      </w:hyperlink>
    </w:p>
    <w:p w14:paraId="611BA191" w14:textId="77777777" w:rsidR="00ED7A74" w:rsidRPr="00E42633" w:rsidRDefault="00ED7A74" w:rsidP="00ED7A74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42633">
        <w:rPr>
          <w:sz w:val="22"/>
          <w:szCs w:val="22"/>
        </w:rPr>
        <w:t>Industry reports (McKinsey, Deloitte, local regulatory)</w:t>
      </w:r>
      <w:hyperlink r:id="rId64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C12297D" w14:textId="77777777" w:rsidR="00ED7A74" w:rsidRPr="00E42633" w:rsidRDefault="00ED7A74" w:rsidP="00ED7A74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E42633">
        <w:rPr>
          <w:sz w:val="22"/>
          <w:szCs w:val="22"/>
        </w:rPr>
        <w:t xml:space="preserve">Analyst coverage (Yahoo Finance, </w:t>
      </w:r>
      <w:proofErr w:type="spellStart"/>
      <w:r w:rsidRPr="00E42633">
        <w:rPr>
          <w:sz w:val="22"/>
          <w:szCs w:val="22"/>
        </w:rPr>
        <w:t>MarketScreener</w:t>
      </w:r>
      <w:proofErr w:type="spellEnd"/>
      <w:r w:rsidRPr="00E42633">
        <w:rPr>
          <w:sz w:val="22"/>
          <w:szCs w:val="22"/>
        </w:rPr>
        <w:t xml:space="preserve">, </w:t>
      </w:r>
      <w:proofErr w:type="spellStart"/>
      <w:r w:rsidRPr="00E42633">
        <w:rPr>
          <w:sz w:val="22"/>
          <w:szCs w:val="22"/>
        </w:rPr>
        <w:t>MouMoo</w:t>
      </w:r>
      <w:proofErr w:type="spellEnd"/>
      <w:r w:rsidRPr="00E42633">
        <w:rPr>
          <w:sz w:val="22"/>
          <w:szCs w:val="22"/>
        </w:rPr>
        <w:t>, Futu)</w:t>
      </w:r>
      <w:hyperlink r:id="rId65" w:tgtFrame="_blank" w:history="1">
        <w:r w:rsidRPr="00E4263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E42633">
          <w:rPr>
            <w:rStyle w:val="opacity-50"/>
            <w:color w:val="0000FF"/>
            <w:sz w:val="22"/>
            <w:szCs w:val="22"/>
            <w:u w:val="single"/>
          </w:rPr>
          <w:t>+3</w:t>
        </w:r>
      </w:hyperlink>
    </w:p>
    <w:p w14:paraId="5FCE9D3D" w14:textId="77777777" w:rsidR="00ED7A74" w:rsidRPr="00E42633" w:rsidRDefault="00ED7A74" w:rsidP="00ED7A74">
      <w:pPr>
        <w:rPr>
          <w:sz w:val="22"/>
          <w:szCs w:val="22"/>
        </w:rPr>
      </w:pPr>
      <w:r w:rsidRPr="00E42633">
        <w:rPr>
          <w:sz w:val="22"/>
          <w:szCs w:val="22"/>
        </w:rPr>
        <w:t>&lt;/markdown&gt;</w:t>
      </w:r>
    </w:p>
    <w:p w14:paraId="14731EAE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6" w:history="1">
        <w:r w:rsidRPr="00E42633">
          <w:rPr>
            <w:rStyle w:val="Hyperlink"/>
            <w:sz w:val="22"/>
            <w:szCs w:val="22"/>
          </w:rPr>
          <w:t>https://finance.yahoo.com/quote/600039.SS/</w:t>
        </w:r>
      </w:hyperlink>
    </w:p>
    <w:p w14:paraId="1F6CB3CF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7" w:history="1">
        <w:r w:rsidRPr="00E42633">
          <w:rPr>
            <w:rStyle w:val="Hyperlink"/>
            <w:sz w:val="22"/>
            <w:szCs w:val="22"/>
          </w:rPr>
          <w:t>https://en.scrbg.com</w:t>
        </w:r>
      </w:hyperlink>
    </w:p>
    <w:p w14:paraId="283AC153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8" w:history="1">
        <w:r w:rsidRPr="00E42633">
          <w:rPr>
            <w:rStyle w:val="Hyperlink"/>
            <w:sz w:val="22"/>
            <w:szCs w:val="22"/>
          </w:rPr>
          <w:t>https://www.hkexnews.hk/listedco/listconews/sehk/2025/0417/2025041701721.pdf</w:t>
        </w:r>
      </w:hyperlink>
    </w:p>
    <w:p w14:paraId="71175EAC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9" w:history="1">
        <w:r w:rsidRPr="00E42633">
          <w:rPr>
            <w:rStyle w:val="Hyperlink"/>
            <w:sz w:val="22"/>
            <w:szCs w:val="22"/>
          </w:rPr>
          <w:t>https://www.hkexnews.hk/listedco/listconews/sehk/2025/0828/2025082801620.pdf</w:t>
        </w:r>
      </w:hyperlink>
    </w:p>
    <w:p w14:paraId="2897DE4D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0" w:history="1">
        <w:r w:rsidRPr="00E42633">
          <w:rPr>
            <w:rStyle w:val="Hyperlink"/>
            <w:sz w:val="22"/>
            <w:szCs w:val="22"/>
          </w:rPr>
          <w:t>https://news.futunn.com/en/post/61524595/sichuan-road-and-bridge-600039-short-term-performance-under-pressure</w:t>
        </w:r>
      </w:hyperlink>
    </w:p>
    <w:p w14:paraId="65380683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1" w:history="1">
        <w:r w:rsidRPr="00E42633">
          <w:rPr>
            <w:rStyle w:val="Hyperlink"/>
            <w:sz w:val="22"/>
            <w:szCs w:val="22"/>
          </w:rPr>
          <w:t>https://www.marketscreener.com/news/sichuan-road-bridge-group-co-ltd-reports-earnings-results-for-the-half-year-ended-june-30-2025-ce7c50ddd08ff32c</w:t>
        </w:r>
      </w:hyperlink>
    </w:p>
    <w:p w14:paraId="315EC7ED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2" w:history="1">
        <w:r w:rsidRPr="00E42633">
          <w:rPr>
            <w:rStyle w:val="Hyperlink"/>
            <w:sz w:val="22"/>
            <w:szCs w:val="22"/>
          </w:rPr>
          <w:t>https://www.hkexnews.hk/listedco/listconews/sehk/2025/0403/2025040301538.pdf</w:t>
        </w:r>
      </w:hyperlink>
    </w:p>
    <w:p w14:paraId="1C289E00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3" w:history="1">
        <w:r w:rsidRPr="00E42633">
          <w:rPr>
            <w:rStyle w:val="Hyperlink"/>
            <w:sz w:val="22"/>
            <w:szCs w:val="22"/>
          </w:rPr>
          <w:t>https://www.investing.com/equities/sichuan-road-financial-summary</w:t>
        </w:r>
      </w:hyperlink>
    </w:p>
    <w:p w14:paraId="5D4223BD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4" w:history="1">
        <w:r w:rsidRPr="00E42633">
          <w:rPr>
            <w:rStyle w:val="Hyperlink"/>
            <w:sz w:val="22"/>
            <w:szCs w:val="22"/>
          </w:rPr>
          <w:t>https://www.futunn.com/en/stock/600039-SH/financials-key-indicators</w:t>
        </w:r>
      </w:hyperlink>
    </w:p>
    <w:p w14:paraId="4D61FD46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5" w:history="1">
        <w:r w:rsidRPr="00E42633">
          <w:rPr>
            <w:rStyle w:val="Hyperlink"/>
            <w:sz w:val="22"/>
            <w:szCs w:val="22"/>
          </w:rPr>
          <w:t>https://www.futunn.com/en/stock/600039-SH/financials-revenue</w:t>
        </w:r>
      </w:hyperlink>
    </w:p>
    <w:p w14:paraId="433E4AAF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6" w:history="1">
        <w:r w:rsidRPr="00E42633">
          <w:rPr>
            <w:rStyle w:val="Hyperlink"/>
            <w:sz w:val="22"/>
            <w:szCs w:val="22"/>
          </w:rPr>
          <w:t>https://fintel.io/seps/cn</w:t>
        </w:r>
      </w:hyperlink>
    </w:p>
    <w:p w14:paraId="47C3F6C3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7" w:history="1">
        <w:r w:rsidRPr="00E42633">
          <w:rPr>
            <w:rStyle w:val="Hyperlink"/>
            <w:sz w:val="22"/>
            <w:szCs w:val="22"/>
          </w:rPr>
          <w:t>https://www.moomoo.com/stock/600039-SH/earnings</w:t>
        </w:r>
      </w:hyperlink>
    </w:p>
    <w:p w14:paraId="43DE72DA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8" w:history="1">
        <w:r w:rsidRPr="00E42633">
          <w:rPr>
            <w:rStyle w:val="Hyperlink"/>
            <w:sz w:val="22"/>
            <w:szCs w:val="22"/>
          </w:rPr>
          <w:t>http://english.sse.com.cn/markets/equities/announcements/detail.shtml?seq%2F2019089%2Fdate%2F20250423</w:t>
        </w:r>
      </w:hyperlink>
    </w:p>
    <w:p w14:paraId="47E8F122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9" w:history="1">
        <w:r w:rsidRPr="00E42633">
          <w:rPr>
            <w:rStyle w:val="Hyperlink"/>
            <w:sz w:val="22"/>
            <w:szCs w:val="22"/>
          </w:rPr>
          <w:t>https://news.moomoo.com/notice/305421411/sichuan-road-and-bridge-sichuan-road-and-bridge-semi-annual</w:t>
        </w:r>
      </w:hyperlink>
    </w:p>
    <w:p w14:paraId="4E777A52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0" w:history="1">
        <w:r w:rsidRPr="00E42633">
          <w:rPr>
            <w:rStyle w:val="Hyperlink"/>
            <w:sz w:val="22"/>
            <w:szCs w:val="22"/>
          </w:rPr>
          <w:t>https://www.seabridgegold.com/press-release/seabridge-gold-files-first-quarter-financial-statements-and-md-a-fd2c0</w:t>
        </w:r>
      </w:hyperlink>
    </w:p>
    <w:p w14:paraId="589C74E1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1" w:history="1">
        <w:r w:rsidRPr="00E42633">
          <w:rPr>
            <w:rStyle w:val="Hyperlink"/>
            <w:sz w:val="22"/>
            <w:szCs w:val="22"/>
          </w:rPr>
          <w:t>https://cbonds.com/news/3528579/</w:t>
        </w:r>
      </w:hyperlink>
    </w:p>
    <w:p w14:paraId="053CB475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2" w:history="1">
        <w:r w:rsidRPr="00E42633">
          <w:rPr>
            <w:rStyle w:val="Hyperlink"/>
            <w:sz w:val="22"/>
            <w:szCs w:val="22"/>
          </w:rPr>
          <w:t>http://english.sse.com.cn/markets/equities/announcements/detail.shtml?seq%2F1540544%2Fdate%2F20250305</w:t>
        </w:r>
      </w:hyperlink>
    </w:p>
    <w:p w14:paraId="04E3A262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3" w:history="1">
        <w:r w:rsidRPr="00E42633">
          <w:rPr>
            <w:rStyle w:val="Hyperlink"/>
            <w:sz w:val="22"/>
            <w:szCs w:val="22"/>
          </w:rPr>
          <w:t>https://www.scrbg.com/outportal_en/index.html</w:t>
        </w:r>
      </w:hyperlink>
    </w:p>
    <w:p w14:paraId="2BD92DB8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4" w:history="1">
        <w:r w:rsidRPr="00E42633">
          <w:rPr>
            <w:rStyle w:val="Hyperlink"/>
            <w:sz w:val="22"/>
            <w:szCs w:val="22"/>
          </w:rPr>
          <w:t>https://www.wsj.com/market-data/quotes/CN/XSHG/600039/financials</w:t>
        </w:r>
      </w:hyperlink>
    </w:p>
    <w:p w14:paraId="45BBB473" w14:textId="77777777" w:rsidR="00ED7A74" w:rsidRPr="00E42633" w:rsidRDefault="00ED7A74" w:rsidP="00ED7A7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5" w:history="1">
        <w:r w:rsidRPr="00E42633">
          <w:rPr>
            <w:rStyle w:val="Hyperlink"/>
            <w:sz w:val="22"/>
            <w:szCs w:val="22"/>
          </w:rPr>
          <w:t>https://www.wsj.com/market-data/quotes/CN/600039/financials</w:t>
        </w:r>
      </w:hyperlink>
    </w:p>
    <w:p w14:paraId="16426294" w14:textId="77777777" w:rsidR="00A71F00" w:rsidRPr="00E42633" w:rsidRDefault="00A71F00">
      <w:pPr>
        <w:rPr>
          <w:b/>
          <w:bCs/>
          <w:sz w:val="22"/>
          <w:szCs w:val="22"/>
        </w:rPr>
      </w:pPr>
    </w:p>
    <w:sectPr w:rsidR="00A71F00" w:rsidRPr="00E42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FBA15" w14:textId="77777777" w:rsidR="00E42633" w:rsidRDefault="00E42633" w:rsidP="00E42633">
      <w:pPr>
        <w:spacing w:after="0" w:line="240" w:lineRule="auto"/>
      </w:pPr>
      <w:r>
        <w:separator/>
      </w:r>
    </w:p>
  </w:endnote>
  <w:endnote w:type="continuationSeparator" w:id="0">
    <w:p w14:paraId="718EA173" w14:textId="77777777" w:rsidR="00E42633" w:rsidRDefault="00E42633" w:rsidP="00E42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8AFDA" w14:textId="77777777" w:rsidR="00E42633" w:rsidRDefault="00E42633" w:rsidP="00E42633">
      <w:pPr>
        <w:spacing w:after="0" w:line="240" w:lineRule="auto"/>
      </w:pPr>
      <w:r>
        <w:separator/>
      </w:r>
    </w:p>
  </w:footnote>
  <w:footnote w:type="continuationSeparator" w:id="0">
    <w:p w14:paraId="35E9AAE0" w14:textId="77777777" w:rsidR="00E42633" w:rsidRDefault="00E42633" w:rsidP="00E42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248FF"/>
    <w:multiLevelType w:val="multilevel"/>
    <w:tmpl w:val="4D02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827C1"/>
    <w:multiLevelType w:val="multilevel"/>
    <w:tmpl w:val="BC1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259D3"/>
    <w:multiLevelType w:val="multilevel"/>
    <w:tmpl w:val="7BB8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E7668"/>
    <w:multiLevelType w:val="multilevel"/>
    <w:tmpl w:val="A5D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F5511"/>
    <w:multiLevelType w:val="multilevel"/>
    <w:tmpl w:val="504A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42A9"/>
    <w:multiLevelType w:val="multilevel"/>
    <w:tmpl w:val="1F28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85329"/>
    <w:multiLevelType w:val="multilevel"/>
    <w:tmpl w:val="25BC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B1D90"/>
    <w:multiLevelType w:val="multilevel"/>
    <w:tmpl w:val="ABA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25B23"/>
    <w:multiLevelType w:val="multilevel"/>
    <w:tmpl w:val="1E14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179FC"/>
    <w:multiLevelType w:val="multilevel"/>
    <w:tmpl w:val="302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B5B54"/>
    <w:multiLevelType w:val="multilevel"/>
    <w:tmpl w:val="E5FE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C2BA2"/>
    <w:multiLevelType w:val="multilevel"/>
    <w:tmpl w:val="56EC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B6D16"/>
    <w:multiLevelType w:val="multilevel"/>
    <w:tmpl w:val="5822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51B4C"/>
    <w:multiLevelType w:val="multilevel"/>
    <w:tmpl w:val="AEEE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25D3E"/>
    <w:multiLevelType w:val="multilevel"/>
    <w:tmpl w:val="E06C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798752">
    <w:abstractNumId w:val="10"/>
  </w:num>
  <w:num w:numId="2" w16cid:durableId="1838686630">
    <w:abstractNumId w:val="9"/>
  </w:num>
  <w:num w:numId="3" w16cid:durableId="135027890">
    <w:abstractNumId w:val="0"/>
  </w:num>
  <w:num w:numId="4" w16cid:durableId="601492595">
    <w:abstractNumId w:val="8"/>
  </w:num>
  <w:num w:numId="5" w16cid:durableId="709915888">
    <w:abstractNumId w:val="12"/>
  </w:num>
  <w:num w:numId="6" w16cid:durableId="1310789437">
    <w:abstractNumId w:val="13"/>
  </w:num>
  <w:num w:numId="7" w16cid:durableId="1212576794">
    <w:abstractNumId w:val="4"/>
  </w:num>
  <w:num w:numId="8" w16cid:durableId="1566407513">
    <w:abstractNumId w:val="11"/>
  </w:num>
  <w:num w:numId="9" w16cid:durableId="1311592714">
    <w:abstractNumId w:val="7"/>
  </w:num>
  <w:num w:numId="10" w16cid:durableId="275983581">
    <w:abstractNumId w:val="3"/>
  </w:num>
  <w:num w:numId="11" w16cid:durableId="761412209">
    <w:abstractNumId w:val="6"/>
  </w:num>
  <w:num w:numId="12" w16cid:durableId="1269314609">
    <w:abstractNumId w:val="5"/>
  </w:num>
  <w:num w:numId="13" w16cid:durableId="829904985">
    <w:abstractNumId w:val="14"/>
  </w:num>
  <w:num w:numId="14" w16cid:durableId="1504853376">
    <w:abstractNumId w:val="2"/>
  </w:num>
  <w:num w:numId="15" w16cid:durableId="58060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74"/>
    <w:rsid w:val="00072FAD"/>
    <w:rsid w:val="00137A7A"/>
    <w:rsid w:val="00A71F00"/>
    <w:rsid w:val="00E42633"/>
    <w:rsid w:val="00E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DFD2C"/>
  <w15:chartTrackingRefBased/>
  <w15:docId w15:val="{26E67CD8-CA8D-4A1F-AC00-D60365A7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7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A74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ED7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D7A74"/>
    <w:rPr>
      <w:b/>
      <w:bCs/>
    </w:rPr>
  </w:style>
  <w:style w:type="character" w:customStyle="1" w:styleId="citation">
    <w:name w:val="citation"/>
    <w:basedOn w:val="DefaultParagraphFont"/>
    <w:rsid w:val="00ED7A74"/>
  </w:style>
  <w:style w:type="character" w:styleId="Hyperlink">
    <w:name w:val="Hyperlink"/>
    <w:basedOn w:val="DefaultParagraphFont"/>
    <w:uiPriority w:val="99"/>
    <w:semiHidden/>
    <w:unhideWhenUsed/>
    <w:rsid w:val="00ED7A74"/>
    <w:rPr>
      <w:color w:val="0000FF"/>
      <w:u w:val="single"/>
    </w:rPr>
  </w:style>
  <w:style w:type="character" w:customStyle="1" w:styleId="relative">
    <w:name w:val="relative"/>
    <w:basedOn w:val="DefaultParagraphFont"/>
    <w:rsid w:val="00ED7A74"/>
  </w:style>
  <w:style w:type="character" w:customStyle="1" w:styleId="opacity-50">
    <w:name w:val="opacity-50"/>
    <w:basedOn w:val="DefaultParagraphFont"/>
    <w:rsid w:val="00ED7A74"/>
  </w:style>
  <w:style w:type="paragraph" w:styleId="Header">
    <w:name w:val="header"/>
    <w:basedOn w:val="Normal"/>
    <w:link w:val="HeaderChar"/>
    <w:uiPriority w:val="99"/>
    <w:unhideWhenUsed/>
    <w:rsid w:val="00E42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633"/>
  </w:style>
  <w:style w:type="paragraph" w:styleId="Footer">
    <w:name w:val="footer"/>
    <w:basedOn w:val="Normal"/>
    <w:link w:val="FooterChar"/>
    <w:uiPriority w:val="99"/>
    <w:unhideWhenUsed/>
    <w:rsid w:val="00E42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kexnews.hk/listedco/listconews/sehk/2025/0828/2025082801620.pdf" TargetMode="External"/><Relationship Id="rId21" Type="http://schemas.openxmlformats.org/officeDocument/2006/relationships/hyperlink" Target="https://news.futunn.com/en/post/61524595/sichuan-road-and-bridge-600039-short-term-performance-under-pressure" TargetMode="External"/><Relationship Id="rId42" Type="http://schemas.openxmlformats.org/officeDocument/2006/relationships/hyperlink" Target="https://www.hkexnews.hk/listedco/listconews/sehk/2025/0828/2025082801620.pdf" TargetMode="External"/><Relationship Id="rId47" Type="http://schemas.openxmlformats.org/officeDocument/2006/relationships/hyperlink" Target="https://www.hkexnews.hk/listedco/listconews/sehk/2025/0417/2025041701721.pdf" TargetMode="External"/><Relationship Id="rId63" Type="http://schemas.openxmlformats.org/officeDocument/2006/relationships/hyperlink" Target="https://fintel.io/seps/cn" TargetMode="External"/><Relationship Id="rId68" Type="http://schemas.openxmlformats.org/officeDocument/2006/relationships/hyperlink" Target="https://www.hkexnews.hk/listedco/listconews/sehk/2025/0417/2025041701721.pdf" TargetMode="External"/><Relationship Id="rId84" Type="http://schemas.openxmlformats.org/officeDocument/2006/relationships/hyperlink" Target="https://www.wsj.com/market-data/quotes/CN/XSHG/600039/financials" TargetMode="External"/><Relationship Id="rId16" Type="http://schemas.openxmlformats.org/officeDocument/2006/relationships/hyperlink" Target="https://www.hkexnews.hk/listedco/listconews/sehk/2025/0417/2025041701721.pdf" TargetMode="External"/><Relationship Id="rId11" Type="http://schemas.openxmlformats.org/officeDocument/2006/relationships/hyperlink" Target="https://www.hkexnews.hk/listedco/listconews/sehk/2025/0417/2025041701721.pdf" TargetMode="External"/><Relationship Id="rId32" Type="http://schemas.openxmlformats.org/officeDocument/2006/relationships/hyperlink" Target="https://www.hkexnews.hk/listedco/listconews/sehk/2025/0403/2025040301538.pdf" TargetMode="External"/><Relationship Id="rId37" Type="http://schemas.openxmlformats.org/officeDocument/2006/relationships/hyperlink" Target="https://www.hkexnews.hk/listedco/listconews/sehk/2025/0417/2025041701721.pdf" TargetMode="External"/><Relationship Id="rId53" Type="http://schemas.openxmlformats.org/officeDocument/2006/relationships/hyperlink" Target="https://www.hkexnews.hk/listedco/listconews/sehk/2025/0828/2025082801620.pdf" TargetMode="External"/><Relationship Id="rId58" Type="http://schemas.openxmlformats.org/officeDocument/2006/relationships/hyperlink" Target="http://english.sse.com.cn/markets/equities/announcements/detail.shtml?seq%2F2019089%2Fdate%2F20250423" TargetMode="External"/><Relationship Id="rId74" Type="http://schemas.openxmlformats.org/officeDocument/2006/relationships/hyperlink" Target="https://www.futunn.com/en/stock/600039-SH/financials-key-indicators" TargetMode="External"/><Relationship Id="rId79" Type="http://schemas.openxmlformats.org/officeDocument/2006/relationships/hyperlink" Target="https://news.moomoo.com/notice/305421411/sichuan-road-and-bridge-sichuan-road-and-bridge-semi-annual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www.hkexnews.hk/listedco/listconews/sehk/2025/0828/2025082801620.pdf" TargetMode="External"/><Relationship Id="rId14" Type="http://schemas.openxmlformats.org/officeDocument/2006/relationships/hyperlink" Target="https://www.marketscreener.com/news/sichuan-road-bridge-group-co-ltd-reports-earnings-results-for-the-half-year-ended-june-30-2025-ce7c50ddd08ff32c" TargetMode="External"/><Relationship Id="rId22" Type="http://schemas.openxmlformats.org/officeDocument/2006/relationships/hyperlink" Target="https://www.hkexnews.hk/listedco/listconews/sehk/2025/0828/2025082801620.pdf" TargetMode="External"/><Relationship Id="rId27" Type="http://schemas.openxmlformats.org/officeDocument/2006/relationships/hyperlink" Target="https://www.hkexnews.hk/listedco/listconews/sehk/2025/0417/2025041701721.pdf" TargetMode="External"/><Relationship Id="rId30" Type="http://schemas.openxmlformats.org/officeDocument/2006/relationships/hyperlink" Target="https://www.hkexnews.hk/listedco/listconews/sehk/2025/0828/2025082801620.pdf" TargetMode="External"/><Relationship Id="rId35" Type="http://schemas.openxmlformats.org/officeDocument/2006/relationships/hyperlink" Target="https://www.hkexnews.hk/listedco/listconews/sehk/2025/0828/2025082801620.pdf" TargetMode="External"/><Relationship Id="rId43" Type="http://schemas.openxmlformats.org/officeDocument/2006/relationships/hyperlink" Target="https://www.hkexnews.hk/listedco/listconews/sehk/2025/0828/2025082801620.pdf" TargetMode="External"/><Relationship Id="rId48" Type="http://schemas.openxmlformats.org/officeDocument/2006/relationships/hyperlink" Target="https://www.hkexnews.hk/listedco/listconews/sehk/2025/0417/2025041701721.pdf" TargetMode="External"/><Relationship Id="rId56" Type="http://schemas.openxmlformats.org/officeDocument/2006/relationships/hyperlink" Target="https://www.hkexnews.hk/listedco/listconews/sehk/2025/0828/2025082801620.pdf" TargetMode="External"/><Relationship Id="rId64" Type="http://schemas.openxmlformats.org/officeDocument/2006/relationships/hyperlink" Target="https://www.hkexnews.hk/listedco/listconews/sehk/2025/0828/2025082801620.pdf" TargetMode="External"/><Relationship Id="rId69" Type="http://schemas.openxmlformats.org/officeDocument/2006/relationships/hyperlink" Target="https://www.hkexnews.hk/listedco/listconews/sehk/2025/0828/2025082801620.pdf" TargetMode="External"/><Relationship Id="rId77" Type="http://schemas.openxmlformats.org/officeDocument/2006/relationships/hyperlink" Target="https://www.moomoo.com/stock/600039-SH/earnings" TargetMode="External"/><Relationship Id="rId8" Type="http://schemas.openxmlformats.org/officeDocument/2006/relationships/hyperlink" Target="https://www.hkexnews.hk/listedco/listconews/sehk/2025/0417/2025041701721.pdf" TargetMode="External"/><Relationship Id="rId51" Type="http://schemas.openxmlformats.org/officeDocument/2006/relationships/hyperlink" Target="https://finance.yahoo.com/quote/600039.SS/" TargetMode="External"/><Relationship Id="rId72" Type="http://schemas.openxmlformats.org/officeDocument/2006/relationships/hyperlink" Target="https://www.hkexnews.hk/listedco/listconews/sehk/2025/0403/2025040301538.pdf" TargetMode="External"/><Relationship Id="rId80" Type="http://schemas.openxmlformats.org/officeDocument/2006/relationships/hyperlink" Target="https://www.seabridgegold.com/press-release/seabridge-gold-files-first-quarter-financial-statements-and-md-a-fd2c0" TargetMode="External"/><Relationship Id="rId85" Type="http://schemas.openxmlformats.org/officeDocument/2006/relationships/hyperlink" Target="https://www.wsj.com/market-data/quotes/CN/600039/financial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ews.futunn.com/en/post/61524595/sichuan-road-and-bridge-600039-short-term-performance-under-pressure" TargetMode="External"/><Relationship Id="rId17" Type="http://schemas.openxmlformats.org/officeDocument/2006/relationships/hyperlink" Target="https://www.hkexnews.hk/listedco/listconews/sehk/2025/0828/2025082801620.pdf" TargetMode="External"/><Relationship Id="rId25" Type="http://schemas.openxmlformats.org/officeDocument/2006/relationships/hyperlink" Target="https://www.investing.com/equities/sichuan-road-financial-summary" TargetMode="External"/><Relationship Id="rId33" Type="http://schemas.openxmlformats.org/officeDocument/2006/relationships/hyperlink" Target="https://www.hkexnews.hk/listedco/listconews/sehk/2025/0417/2025041701721.pdf" TargetMode="External"/><Relationship Id="rId38" Type="http://schemas.openxmlformats.org/officeDocument/2006/relationships/hyperlink" Target="https://www.hkexnews.hk/listedco/listconews/sehk/2025/0828/2025082801620.pdf" TargetMode="External"/><Relationship Id="rId46" Type="http://schemas.openxmlformats.org/officeDocument/2006/relationships/hyperlink" Target="https://finance.yahoo.com/quote/600039.SS/" TargetMode="External"/><Relationship Id="rId59" Type="http://schemas.openxmlformats.org/officeDocument/2006/relationships/hyperlink" Target="https://www.hkexnews.hk/listedco/listconews/sehk/2025/0417/2025041701721.pdf" TargetMode="External"/><Relationship Id="rId67" Type="http://schemas.openxmlformats.org/officeDocument/2006/relationships/hyperlink" Target="https://en.scrbg.com/" TargetMode="External"/><Relationship Id="rId20" Type="http://schemas.openxmlformats.org/officeDocument/2006/relationships/hyperlink" Target="https://news.futunn.com/en/post/61524595/sichuan-road-and-bridge-600039-short-term-performance-under-pressure" TargetMode="External"/><Relationship Id="rId41" Type="http://schemas.openxmlformats.org/officeDocument/2006/relationships/hyperlink" Target="https://www.marketscreener.com/news/sichuan-road-bridge-group-co-ltd-reports-earnings-results-for-the-half-year-ended-june-30-2025-ce7c50ddd08ff32c" TargetMode="External"/><Relationship Id="rId54" Type="http://schemas.openxmlformats.org/officeDocument/2006/relationships/hyperlink" Target="https://en.scrbg.com/" TargetMode="External"/><Relationship Id="rId62" Type="http://schemas.openxmlformats.org/officeDocument/2006/relationships/hyperlink" Target="https://en.scrbg.com/" TargetMode="External"/><Relationship Id="rId70" Type="http://schemas.openxmlformats.org/officeDocument/2006/relationships/hyperlink" Target="https://news.futunn.com/en/post/61524595/sichuan-road-and-bridge-600039-short-term-performance-under-pressure" TargetMode="External"/><Relationship Id="rId75" Type="http://schemas.openxmlformats.org/officeDocument/2006/relationships/hyperlink" Target="https://www.futunn.com/en/stock/600039-SH/financials-revenue" TargetMode="External"/><Relationship Id="rId83" Type="http://schemas.openxmlformats.org/officeDocument/2006/relationships/hyperlink" Target="https://www.scrbg.com/outportal_en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hkexnews.hk/listedco/listconews/sehk/2025/0403/2025040301538.pdf" TargetMode="External"/><Relationship Id="rId23" Type="http://schemas.openxmlformats.org/officeDocument/2006/relationships/hyperlink" Target="https://www.hkexnews.hk/listedco/listconews/sehk/2025/0417/2025041701721.pdf" TargetMode="External"/><Relationship Id="rId28" Type="http://schemas.openxmlformats.org/officeDocument/2006/relationships/hyperlink" Target="https://news.futunn.com/en/post/61524595/sichuan-road-and-bridge-600039-short-term-performance-under-pressure" TargetMode="External"/><Relationship Id="rId36" Type="http://schemas.openxmlformats.org/officeDocument/2006/relationships/hyperlink" Target="https://www.hkexnews.hk/listedco/listconews/sehk/2025/0417/2025041701721.pdf" TargetMode="External"/><Relationship Id="rId49" Type="http://schemas.openxmlformats.org/officeDocument/2006/relationships/hyperlink" Target="https://www.hkexnews.hk/listedco/listconews/sehk/2025/0417/2025041701721.pdf" TargetMode="External"/><Relationship Id="rId57" Type="http://schemas.openxmlformats.org/officeDocument/2006/relationships/hyperlink" Target="https://www.hkexnews.hk/listedco/listconews/sehk/2025/0417/2025041701721.pdf" TargetMode="External"/><Relationship Id="rId10" Type="http://schemas.openxmlformats.org/officeDocument/2006/relationships/hyperlink" Target="https://en.scrbg.com/" TargetMode="External"/><Relationship Id="rId31" Type="http://schemas.openxmlformats.org/officeDocument/2006/relationships/hyperlink" Target="https://www.futunn.com/en/stock/600039-SH/financials-key-indicators" TargetMode="External"/><Relationship Id="rId44" Type="http://schemas.openxmlformats.org/officeDocument/2006/relationships/hyperlink" Target="https://www.hkexnews.hk/listedco/listconews/sehk/2025/0828/2025082801620.pdf" TargetMode="External"/><Relationship Id="rId52" Type="http://schemas.openxmlformats.org/officeDocument/2006/relationships/hyperlink" Target="https://www.hkexnews.hk/listedco/listconews/sehk/2025/0828/2025082801620.pdf" TargetMode="External"/><Relationship Id="rId60" Type="http://schemas.openxmlformats.org/officeDocument/2006/relationships/hyperlink" Target="https://en.scrbg.com/" TargetMode="External"/><Relationship Id="rId65" Type="http://schemas.openxmlformats.org/officeDocument/2006/relationships/hyperlink" Target="https://www.moomoo.com/stock/600039-SH/earnings" TargetMode="External"/><Relationship Id="rId73" Type="http://schemas.openxmlformats.org/officeDocument/2006/relationships/hyperlink" Target="https://www.investing.com/equities/sichuan-road-financial-summary" TargetMode="External"/><Relationship Id="rId78" Type="http://schemas.openxmlformats.org/officeDocument/2006/relationships/hyperlink" Target="http://english.sse.com.cn/markets/equities/announcements/detail.shtml?seq%2F2019089%2Fdate%2F20250423" TargetMode="External"/><Relationship Id="rId81" Type="http://schemas.openxmlformats.org/officeDocument/2006/relationships/hyperlink" Target="https://cbonds.com/news/3528579/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kexnews.hk/listedco/listconews/sehk/2025/0828/2025082801620.pdf" TargetMode="External"/><Relationship Id="rId13" Type="http://schemas.openxmlformats.org/officeDocument/2006/relationships/hyperlink" Target="https://www.marketscreener.com/news/sichuan-road-bridge-group-co-ltd-reports-earnings-results-for-the-half-year-ended-june-30-2025-ce7c50ddd08ff32c" TargetMode="External"/><Relationship Id="rId18" Type="http://schemas.openxmlformats.org/officeDocument/2006/relationships/hyperlink" Target="https://www.hkexnews.hk/listedco/listconews/sehk/2025/0417/2025041701721.pdf" TargetMode="External"/><Relationship Id="rId39" Type="http://schemas.openxmlformats.org/officeDocument/2006/relationships/hyperlink" Target="https://www.hkexnews.hk/listedco/listconews/sehk/2025/0417/2025041701721.pdf" TargetMode="External"/><Relationship Id="rId34" Type="http://schemas.openxmlformats.org/officeDocument/2006/relationships/hyperlink" Target="https://www.hkexnews.hk/listedco/listconews/sehk/2025/0417/2025041701721.pdf" TargetMode="External"/><Relationship Id="rId50" Type="http://schemas.openxmlformats.org/officeDocument/2006/relationships/hyperlink" Target="https://news.futunn.com/en/post/61524595/sichuan-road-and-bridge-600039-short-term-performance-under-pressure" TargetMode="External"/><Relationship Id="rId55" Type="http://schemas.openxmlformats.org/officeDocument/2006/relationships/hyperlink" Target="https://news.futunn.com/en/post/61524595/sichuan-road-and-bridge-600039-short-term-performance-under-pressure" TargetMode="External"/><Relationship Id="rId76" Type="http://schemas.openxmlformats.org/officeDocument/2006/relationships/hyperlink" Target="https://fintel.io/seps/cn" TargetMode="External"/><Relationship Id="rId7" Type="http://schemas.openxmlformats.org/officeDocument/2006/relationships/hyperlink" Target="https://en.scrbg.com/" TargetMode="External"/><Relationship Id="rId71" Type="http://schemas.openxmlformats.org/officeDocument/2006/relationships/hyperlink" Target="https://www.marketscreener.com/news/sichuan-road-bridge-group-co-ltd-reports-earnings-results-for-the-half-year-ended-june-30-2025-ce7c50ddd08ff32c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arketscreener.com/news/sichuan-road-bridge-group-co-ltd-reports-earnings-results-for-the-half-year-ended-june-30-2025-ce7c50ddd08ff32c" TargetMode="External"/><Relationship Id="rId24" Type="http://schemas.openxmlformats.org/officeDocument/2006/relationships/hyperlink" Target="https://www.hkexnews.hk/listedco/listconews/sehk/2025/0417/2025041701721.pdf" TargetMode="External"/><Relationship Id="rId40" Type="http://schemas.openxmlformats.org/officeDocument/2006/relationships/hyperlink" Target="https://www.hkexnews.hk/listedco/listconews/sehk/2025/0417/2025041701721.pdf" TargetMode="External"/><Relationship Id="rId45" Type="http://schemas.openxmlformats.org/officeDocument/2006/relationships/hyperlink" Target="https://www.futunn.com/en/stock/600039-SH/financials-revenue" TargetMode="External"/><Relationship Id="rId66" Type="http://schemas.openxmlformats.org/officeDocument/2006/relationships/hyperlink" Target="https://finance.yahoo.com/quote/600039.SS/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en.scrbg.com/" TargetMode="External"/><Relationship Id="rId82" Type="http://schemas.openxmlformats.org/officeDocument/2006/relationships/hyperlink" Target="http://english.sse.com.cn/markets/equities/announcements/detail.shtml?seq%2F1540544%2Fdate%2F20250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2706</Words>
  <Characters>15430</Characters>
  <Application>Microsoft Office Word</Application>
  <DocSecurity>0</DocSecurity>
  <Lines>128</Lines>
  <Paragraphs>36</Paragraphs>
  <ScaleCrop>false</ScaleCrop>
  <Company/>
  <LinksUpToDate>false</LinksUpToDate>
  <CharactersWithSpaces>18100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2025-09-05T05:02:00Z</dcterms:created>
  <dcterms:modified xsi:type="dcterms:W3CDTF">2025-09-05T05:11:00Z</dcterms:modified>
</cp:coreProperties>
</file>