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00652" w14:textId="7CC84657" w:rsidR="00507FFE" w:rsidRPr="00507FFE" w:rsidRDefault="00507FFE" w:rsidP="00507FFE">
      <w:pPr>
        <w:pStyle w:val="Heading1"/>
        <w:rPr>
          <w:sz w:val="36"/>
          <w:szCs w:val="36"/>
        </w:rPr>
      </w:pPr>
      <w:r w:rsidRPr="00507FFE">
        <w:rPr>
          <w:sz w:val="36"/>
          <w:szCs w:val="36"/>
        </w:rPr>
        <w:t xml:space="preserve">Investment Summary China Energy Engineering Corp Ltd (601868.SS) </w:t>
      </w:r>
    </w:p>
    <w:p w14:paraId="689A307D" w14:textId="19B935ED" w:rsidR="00507FFE" w:rsidRPr="00507FFE" w:rsidRDefault="00507FFE" w:rsidP="00507FFE">
      <w:pPr>
        <w:pStyle w:val="NoSpacing"/>
        <w:rPr>
          <w:rFonts w:asciiTheme="majorBidi" w:hAnsiTheme="majorBidi" w:cstheme="majorBidi"/>
          <w:sz w:val="22"/>
          <w:szCs w:val="22"/>
        </w:rPr>
      </w:pPr>
      <w:r w:rsidRPr="00507FFE">
        <w:rPr>
          <w:b/>
          <w:bCs/>
          <w:sz w:val="22"/>
          <w:szCs w:val="22"/>
        </w:rPr>
        <w:t xml:space="preserve">Date: </w:t>
      </w:r>
      <w:r w:rsidRPr="00507FFE">
        <w:rPr>
          <w:sz w:val="22"/>
          <w:szCs w:val="22"/>
        </w:rPr>
        <w:t xml:space="preserve">September </w:t>
      </w:r>
      <w:r w:rsidRPr="00507FFE">
        <w:rPr>
          <w:rFonts w:asciiTheme="majorBidi" w:hAnsiTheme="majorBidi" w:cstheme="majorBidi"/>
          <w:sz w:val="22"/>
          <w:szCs w:val="22"/>
        </w:rPr>
        <w:t>5, 2025</w:t>
      </w:r>
    </w:p>
    <w:p w14:paraId="2BBE66BD" w14:textId="42782AEA" w:rsidR="00507FFE" w:rsidRPr="00507FFE" w:rsidRDefault="00507FFE" w:rsidP="00507FFE">
      <w:pPr>
        <w:pStyle w:val="NoSpacing"/>
        <w:rPr>
          <w:rFonts w:asciiTheme="majorBidi" w:hAnsiTheme="majorBidi" w:cstheme="majorBidi"/>
          <w:sz w:val="22"/>
          <w:szCs w:val="22"/>
        </w:rPr>
      </w:pPr>
      <w:r w:rsidRPr="00507FFE">
        <w:rPr>
          <w:rFonts w:asciiTheme="majorBidi" w:hAnsiTheme="majorBidi" w:cstheme="majorBidi"/>
          <w:b/>
          <w:bCs/>
          <w:sz w:val="22"/>
          <w:szCs w:val="22"/>
        </w:rPr>
        <w:t>Stock Price (Sep 3, 2025):</w:t>
      </w:r>
      <w:r w:rsidRPr="00507FFE">
        <w:rPr>
          <w:rFonts w:asciiTheme="majorBidi" w:hAnsiTheme="majorBidi" w:cstheme="majorBidi"/>
          <w:sz w:val="22"/>
          <w:szCs w:val="22"/>
        </w:rPr>
        <w:t xml:space="preserve"> HK$1.19</w:t>
      </w:r>
    </w:p>
    <w:p w14:paraId="03C97D6A" w14:textId="0F7C39B4" w:rsidR="00507FFE" w:rsidRPr="00507FFE" w:rsidRDefault="00507FFE" w:rsidP="00507FFE">
      <w:pPr>
        <w:pStyle w:val="NoSpacing"/>
        <w:rPr>
          <w:rFonts w:asciiTheme="majorBidi" w:hAnsiTheme="majorBidi" w:cstheme="majorBidi"/>
          <w:sz w:val="22"/>
          <w:szCs w:val="22"/>
        </w:rPr>
      </w:pPr>
      <w:r w:rsidRPr="00507FFE">
        <w:rPr>
          <w:rFonts w:asciiTheme="majorBidi" w:hAnsiTheme="majorBidi" w:cstheme="majorBidi"/>
          <w:b/>
          <w:bCs/>
          <w:sz w:val="22"/>
          <w:szCs w:val="22"/>
        </w:rPr>
        <w:t>Market Cap</w:t>
      </w:r>
      <w:r w:rsidRPr="00507FFE">
        <w:rPr>
          <w:rFonts w:asciiTheme="majorBidi" w:hAnsiTheme="majorBidi" w:cstheme="majorBidi"/>
          <w:sz w:val="22"/>
          <w:szCs w:val="22"/>
        </w:rPr>
        <w:t xml:space="preserve">: HK$9.1 billion_ </w:t>
      </w:r>
    </w:p>
    <w:p w14:paraId="537C1DC4" w14:textId="412D6A03" w:rsidR="00507FFE" w:rsidRPr="00507FFE" w:rsidRDefault="00507FFE" w:rsidP="00507FFE">
      <w:pPr>
        <w:pStyle w:val="NoSpacing"/>
        <w:rPr>
          <w:rFonts w:asciiTheme="majorBidi" w:hAnsiTheme="majorBidi" w:cstheme="majorBidi"/>
          <w:sz w:val="22"/>
          <w:szCs w:val="22"/>
        </w:rPr>
      </w:pPr>
      <w:r w:rsidRPr="00507FFE">
        <w:rPr>
          <w:rFonts w:asciiTheme="majorBidi" w:hAnsiTheme="majorBidi" w:cstheme="majorBidi"/>
          <w:b/>
          <w:bCs/>
          <w:sz w:val="22"/>
          <w:szCs w:val="22"/>
        </w:rPr>
        <w:t>Industry:</w:t>
      </w:r>
      <w:r w:rsidRPr="00507FFE">
        <w:rPr>
          <w:rFonts w:asciiTheme="majorBidi" w:hAnsiTheme="majorBidi" w:cstheme="majorBidi"/>
          <w:sz w:val="22"/>
          <w:szCs w:val="22"/>
        </w:rPr>
        <w:t xml:space="preserve"> Energy Infrastructure, Construction, New &amp; Traditional Power, Environmental Engineering </w:t>
      </w:r>
    </w:p>
    <w:p w14:paraId="2E725966" w14:textId="406B0DFA" w:rsidR="00507FFE" w:rsidRDefault="00507FFE" w:rsidP="00507FFE">
      <w:pPr>
        <w:pStyle w:val="NoSpacing"/>
        <w:rPr>
          <w:rFonts w:asciiTheme="majorBidi" w:hAnsiTheme="majorBidi" w:cstheme="majorBidi"/>
          <w:b/>
          <w:bCs/>
          <w:sz w:val="22"/>
          <w:szCs w:val="22"/>
        </w:rPr>
      </w:pPr>
      <w:r w:rsidRPr="00507FFE">
        <w:rPr>
          <w:rFonts w:asciiTheme="majorBidi" w:hAnsiTheme="majorBidi" w:cstheme="majorBidi"/>
          <w:sz w:val="22"/>
          <w:szCs w:val="22"/>
        </w:rPr>
        <w:t>Recommended Action</w:t>
      </w:r>
      <w:r w:rsidRPr="00507FFE">
        <w:rPr>
          <w:rFonts w:asciiTheme="majorBidi" w:hAnsiTheme="majorBidi" w:cstheme="majorBidi"/>
          <w:b/>
          <w:bCs/>
          <w:sz w:val="22"/>
          <w:szCs w:val="22"/>
        </w:rPr>
        <w:t xml:space="preserve">: Hold </w:t>
      </w:r>
    </w:p>
    <w:p w14:paraId="4ECCA797" w14:textId="77777777" w:rsidR="00507FFE" w:rsidRDefault="00507FFE" w:rsidP="00507FFE">
      <w:pPr>
        <w:pStyle w:val="NoSpacing"/>
        <w:pBdr>
          <w:bottom w:val="single" w:sz="6" w:space="1" w:color="auto"/>
        </w:pBdr>
        <w:rPr>
          <w:rFonts w:asciiTheme="majorBidi" w:hAnsiTheme="majorBidi" w:cstheme="majorBidi"/>
          <w:b/>
          <w:bCs/>
          <w:sz w:val="22"/>
          <w:szCs w:val="22"/>
        </w:rPr>
      </w:pPr>
    </w:p>
    <w:p w14:paraId="16AA74E8" w14:textId="77777777" w:rsidR="00507FFE" w:rsidRPr="00507FFE" w:rsidRDefault="00507FFE" w:rsidP="00507FFE">
      <w:pPr>
        <w:pStyle w:val="NoSpacing"/>
        <w:rPr>
          <w:rFonts w:asciiTheme="majorBidi" w:hAnsiTheme="majorBidi" w:cstheme="majorBidi" w:hint="eastAsia"/>
          <w:b/>
          <w:bCs/>
          <w:sz w:val="22"/>
          <w:szCs w:val="22"/>
        </w:rPr>
      </w:pPr>
    </w:p>
    <w:p w14:paraId="73DC70D9" w14:textId="77777777" w:rsidR="00507FFE" w:rsidRPr="00507FFE" w:rsidRDefault="00507FFE" w:rsidP="00507FFE">
      <w:pPr>
        <w:pStyle w:val="Heading2"/>
        <w:rPr>
          <w:sz w:val="28"/>
          <w:szCs w:val="28"/>
        </w:rPr>
      </w:pPr>
      <w:r w:rsidRPr="00507FFE">
        <w:rPr>
          <w:sz w:val="28"/>
          <w:szCs w:val="28"/>
        </w:rPr>
        <w:t>Business Overview</w:t>
      </w:r>
    </w:p>
    <w:p w14:paraId="6AE22A05" w14:textId="77777777" w:rsidR="00507FFE" w:rsidRPr="00507FFE" w:rsidRDefault="00507FFE" w:rsidP="00507FFE">
      <w:pPr>
        <w:pStyle w:val="my-2"/>
        <w:rPr>
          <w:sz w:val="22"/>
          <w:szCs w:val="22"/>
        </w:rPr>
      </w:pPr>
      <w:r w:rsidRPr="00507FFE">
        <w:rPr>
          <w:sz w:val="22"/>
          <w:szCs w:val="22"/>
        </w:rPr>
        <w:t>China Energy Engineering Corp Ltd (“CEEC”) is a state-owned leader in integrated energy and infrastructure solutions, serving sectors such as nuclear, thermal, hydro, wind, solar, water conservancy, urban construction, and ecological environmental management. CEEC operates through five major segments:</w:t>
      </w:r>
      <w:hyperlink r:id="rId5" w:tgtFrame="_blank" w:history="1">
        <w:r w:rsidRPr="00507FFE">
          <w:rPr>
            <w:rStyle w:val="relative"/>
            <w:rFonts w:eastAsiaTheme="majorEastAsia"/>
            <w:color w:val="0000FF"/>
            <w:sz w:val="22"/>
            <w:szCs w:val="22"/>
            <w:u w:val="single"/>
          </w:rPr>
          <w:t>alphaspread</w:t>
        </w:r>
        <w:r w:rsidRPr="00507FFE">
          <w:rPr>
            <w:rStyle w:val="opacity-50"/>
            <w:color w:val="0000FF"/>
            <w:sz w:val="22"/>
            <w:szCs w:val="22"/>
            <w:u w:val="single"/>
          </w:rPr>
          <w:t>+1</w:t>
        </w:r>
      </w:hyperlink>
    </w:p>
    <w:p w14:paraId="0172DEF5" w14:textId="77777777" w:rsidR="00507FFE" w:rsidRPr="00507FFE" w:rsidRDefault="00507FFE" w:rsidP="00507FFE">
      <w:pPr>
        <w:pStyle w:val="my-2"/>
        <w:numPr>
          <w:ilvl w:val="0"/>
          <w:numId w:val="1"/>
        </w:numPr>
        <w:rPr>
          <w:sz w:val="22"/>
          <w:szCs w:val="22"/>
        </w:rPr>
      </w:pPr>
      <w:r w:rsidRPr="00507FFE">
        <w:rPr>
          <w:rStyle w:val="Strong"/>
          <w:sz w:val="22"/>
          <w:szCs w:val="22"/>
        </w:rPr>
        <w:t>Engineering &amp; Construction (EPC):</w:t>
      </w:r>
      <w:r w:rsidRPr="00507FFE">
        <w:rPr>
          <w:sz w:val="22"/>
          <w:szCs w:val="22"/>
        </w:rPr>
        <w:t xml:space="preserve"> ~70% of group sales, ~9% gross margin.</w:t>
      </w:r>
    </w:p>
    <w:p w14:paraId="2EE00817" w14:textId="77777777" w:rsidR="00507FFE" w:rsidRPr="00507FFE" w:rsidRDefault="00507FFE" w:rsidP="00507FFE">
      <w:pPr>
        <w:pStyle w:val="my-2"/>
        <w:numPr>
          <w:ilvl w:val="0"/>
          <w:numId w:val="1"/>
        </w:numPr>
        <w:rPr>
          <w:sz w:val="22"/>
          <w:szCs w:val="22"/>
        </w:rPr>
      </w:pPr>
      <w:r w:rsidRPr="00507FFE">
        <w:rPr>
          <w:rStyle w:val="Strong"/>
          <w:sz w:val="22"/>
          <w:szCs w:val="22"/>
        </w:rPr>
        <w:t>Design/Consulting:</w:t>
      </w:r>
      <w:r w:rsidRPr="00507FFE">
        <w:rPr>
          <w:sz w:val="22"/>
          <w:szCs w:val="22"/>
        </w:rPr>
        <w:t xml:space="preserve"> ~8% of sales, higher gross margins at ~14%.</w:t>
      </w:r>
    </w:p>
    <w:p w14:paraId="63A31ED7" w14:textId="77777777" w:rsidR="00507FFE" w:rsidRPr="00507FFE" w:rsidRDefault="00507FFE" w:rsidP="00507FFE">
      <w:pPr>
        <w:pStyle w:val="my-2"/>
        <w:numPr>
          <w:ilvl w:val="0"/>
          <w:numId w:val="1"/>
        </w:numPr>
        <w:rPr>
          <w:sz w:val="22"/>
          <w:szCs w:val="22"/>
        </w:rPr>
      </w:pPr>
      <w:r w:rsidRPr="00507FFE">
        <w:rPr>
          <w:rStyle w:val="Strong"/>
          <w:sz w:val="22"/>
          <w:szCs w:val="22"/>
        </w:rPr>
        <w:t>Investment/Operation:</w:t>
      </w:r>
      <w:r w:rsidRPr="00507FFE">
        <w:rPr>
          <w:sz w:val="22"/>
          <w:szCs w:val="22"/>
        </w:rPr>
        <w:t xml:space="preserve"> ~15% of group revenue, margins trending above 10%.</w:t>
      </w:r>
    </w:p>
    <w:p w14:paraId="03E30433" w14:textId="77777777" w:rsidR="00507FFE" w:rsidRPr="00507FFE" w:rsidRDefault="00507FFE" w:rsidP="00507FFE">
      <w:pPr>
        <w:pStyle w:val="my-2"/>
        <w:numPr>
          <w:ilvl w:val="0"/>
          <w:numId w:val="1"/>
        </w:numPr>
        <w:rPr>
          <w:sz w:val="22"/>
          <w:szCs w:val="22"/>
        </w:rPr>
      </w:pPr>
      <w:r w:rsidRPr="00507FFE">
        <w:rPr>
          <w:rStyle w:val="Strong"/>
          <w:sz w:val="22"/>
          <w:szCs w:val="22"/>
        </w:rPr>
        <w:t>Industrial Equipment:</w:t>
      </w:r>
      <w:r w:rsidRPr="00507FFE">
        <w:rPr>
          <w:sz w:val="22"/>
          <w:szCs w:val="22"/>
        </w:rPr>
        <w:t xml:space="preserve"> ~4% of total sales, margin ~10%.</w:t>
      </w:r>
    </w:p>
    <w:p w14:paraId="3724CB7B" w14:textId="77777777" w:rsidR="00507FFE" w:rsidRPr="00507FFE" w:rsidRDefault="00507FFE" w:rsidP="00507FFE">
      <w:pPr>
        <w:pStyle w:val="my-2"/>
        <w:numPr>
          <w:ilvl w:val="0"/>
          <w:numId w:val="1"/>
        </w:numPr>
        <w:rPr>
          <w:sz w:val="22"/>
          <w:szCs w:val="22"/>
        </w:rPr>
      </w:pPr>
      <w:r w:rsidRPr="00507FFE">
        <w:rPr>
          <w:rStyle w:val="Strong"/>
          <w:sz w:val="22"/>
          <w:szCs w:val="22"/>
        </w:rPr>
        <w:t>Others (including materials, finance):</w:t>
      </w:r>
      <w:r w:rsidRPr="00507FFE">
        <w:rPr>
          <w:sz w:val="22"/>
          <w:szCs w:val="22"/>
        </w:rPr>
        <w:t xml:space="preserve"> ~3% of sales.</w:t>
      </w:r>
      <w:r w:rsidRPr="00507FFE">
        <w:rPr>
          <w:sz w:val="22"/>
          <w:szCs w:val="22"/>
        </w:rPr>
        <w:br/>
        <w:t xml:space="preserve">Key subsidiaries include China </w:t>
      </w:r>
      <w:proofErr w:type="spellStart"/>
      <w:r w:rsidRPr="00507FFE">
        <w:rPr>
          <w:sz w:val="22"/>
          <w:szCs w:val="22"/>
        </w:rPr>
        <w:t>Gezhouba</w:t>
      </w:r>
      <w:proofErr w:type="spellEnd"/>
      <w:r w:rsidRPr="00507FFE">
        <w:rPr>
          <w:sz w:val="22"/>
          <w:szCs w:val="22"/>
        </w:rPr>
        <w:t xml:space="preserve"> Group, China Power Engineering Consulting, Electric Power Planning &amp; Engineering Institute, and more. The parent company is China Energy Engineering Group Co., Ltd. (holds 45.2% stake).</w:t>
      </w:r>
      <w:hyperlink r:id="rId6" w:tgtFrame="_blank" w:history="1">
        <w:r w:rsidRPr="00507FFE">
          <w:rPr>
            <w:rStyle w:val="relative"/>
            <w:rFonts w:eastAsiaTheme="majorEastAsia"/>
            <w:color w:val="0000FF"/>
            <w:sz w:val="22"/>
            <w:szCs w:val="22"/>
            <w:u w:val="single"/>
          </w:rPr>
          <w:t>hkexnews</w:t>
        </w:r>
        <w:r w:rsidRPr="00507FFE">
          <w:rPr>
            <w:rStyle w:val="opacity-50"/>
            <w:color w:val="0000FF"/>
            <w:sz w:val="22"/>
            <w:szCs w:val="22"/>
            <w:u w:val="single"/>
          </w:rPr>
          <w:t>+2</w:t>
        </w:r>
      </w:hyperlink>
      <w:r w:rsidRPr="00507FFE">
        <w:rPr>
          <w:sz w:val="22"/>
          <w:szCs w:val="22"/>
        </w:rPr>
        <w:br/>
        <w:t>Major products are used for large-scale energy project development, urban infrastructure expansion, and power system modernization—serving domestic utilities, governments, and overseas clients.</w:t>
      </w:r>
      <w:r w:rsidRPr="00507FFE">
        <w:rPr>
          <w:sz w:val="22"/>
          <w:szCs w:val="22"/>
        </w:rPr>
        <w:br/>
        <w:t>Strengths include technology breadth, project scale, and government connection. Main challenge: margin pressure, debt load, and slower profit growth.</w:t>
      </w:r>
    </w:p>
    <w:p w14:paraId="199EF4F1" w14:textId="77777777" w:rsidR="00507FFE" w:rsidRPr="00507FFE" w:rsidRDefault="00507FFE" w:rsidP="00507FFE">
      <w:pPr>
        <w:rPr>
          <w:sz w:val="22"/>
          <w:szCs w:val="22"/>
        </w:rPr>
      </w:pPr>
      <w:r w:rsidRPr="00507FFE">
        <w:rPr>
          <w:sz w:val="22"/>
          <w:szCs w:val="22"/>
        </w:rPr>
        <w:pict w14:anchorId="7960FE6E">
          <v:rect id="_x0000_i1025" style="width:0;height:1.5pt" o:hralign="center" o:hrstd="t" o:hr="t" fillcolor="#a0a0a0" stroked="f"/>
        </w:pict>
      </w:r>
    </w:p>
    <w:p w14:paraId="0227916E" w14:textId="77777777" w:rsidR="00507FFE" w:rsidRPr="00507FFE" w:rsidRDefault="00507FFE" w:rsidP="00507FFE">
      <w:pPr>
        <w:pStyle w:val="Heading2"/>
        <w:rPr>
          <w:sz w:val="28"/>
          <w:szCs w:val="28"/>
        </w:rPr>
      </w:pPr>
      <w:r w:rsidRPr="00507FFE">
        <w:rPr>
          <w:sz w:val="28"/>
          <w:szCs w:val="28"/>
        </w:rPr>
        <w:t>Business Performance</w:t>
      </w:r>
    </w:p>
    <w:p w14:paraId="4302CE33" w14:textId="77777777" w:rsidR="00507FFE" w:rsidRPr="00507FFE" w:rsidRDefault="00507FFE" w:rsidP="00507FFE">
      <w:pPr>
        <w:pStyle w:val="my-2"/>
        <w:numPr>
          <w:ilvl w:val="0"/>
          <w:numId w:val="2"/>
        </w:numPr>
        <w:rPr>
          <w:sz w:val="22"/>
          <w:szCs w:val="22"/>
        </w:rPr>
      </w:pPr>
      <w:r w:rsidRPr="00507FFE">
        <w:rPr>
          <w:rStyle w:val="Strong"/>
          <w:sz w:val="22"/>
          <w:szCs w:val="22"/>
        </w:rPr>
        <w:t>Sales Growth:</w:t>
      </w:r>
      <w:r w:rsidRPr="00507FFE">
        <w:rPr>
          <w:sz w:val="22"/>
          <w:szCs w:val="22"/>
        </w:rPr>
        <w:t xml:space="preserve"> 7.6% CAGR (2020-2024); 2024 FY revenues: RMB 436.7bn (+7.56% YoY); Q2 2025 revenues up 15% YoY.</w:t>
      </w:r>
      <w:hyperlink r:id="rId7" w:tgtFrame="_blank" w:history="1">
        <w:r w:rsidRPr="00507FFE">
          <w:rPr>
            <w:rStyle w:val="relative"/>
            <w:rFonts w:eastAsiaTheme="majorEastAsia"/>
            <w:color w:val="0000FF"/>
            <w:sz w:val="22"/>
            <w:szCs w:val="22"/>
            <w:u w:val="single"/>
          </w:rPr>
          <w:t>simplywall</w:t>
        </w:r>
        <w:r w:rsidRPr="00507FFE">
          <w:rPr>
            <w:rStyle w:val="opacity-50"/>
            <w:color w:val="0000FF"/>
            <w:sz w:val="22"/>
            <w:szCs w:val="22"/>
            <w:u w:val="single"/>
          </w:rPr>
          <w:t>+2</w:t>
        </w:r>
      </w:hyperlink>
    </w:p>
    <w:p w14:paraId="5DAD5EEF" w14:textId="77777777" w:rsidR="00507FFE" w:rsidRPr="00507FFE" w:rsidRDefault="00507FFE" w:rsidP="00507FFE">
      <w:pPr>
        <w:pStyle w:val="my-2"/>
        <w:numPr>
          <w:ilvl w:val="0"/>
          <w:numId w:val="2"/>
        </w:numPr>
        <w:rPr>
          <w:sz w:val="22"/>
          <w:szCs w:val="22"/>
        </w:rPr>
      </w:pPr>
      <w:r w:rsidRPr="00507FFE">
        <w:rPr>
          <w:rStyle w:val="Strong"/>
          <w:sz w:val="22"/>
          <w:szCs w:val="22"/>
        </w:rPr>
        <w:t>Profit Growth:</w:t>
      </w:r>
      <w:r w:rsidRPr="00507FFE">
        <w:rPr>
          <w:sz w:val="22"/>
          <w:szCs w:val="22"/>
        </w:rPr>
        <w:t xml:space="preserve"> Net profit CAGR: 5-6% (2020-2024); 2024: RMB 8.4bn (+5.13% YoY); Q2 2025: net income down 8.5% YoY.</w:t>
      </w:r>
      <w:hyperlink r:id="rId8" w:tgtFrame="_blank" w:history="1">
        <w:r w:rsidRPr="00507FFE">
          <w:rPr>
            <w:rStyle w:val="relative"/>
            <w:rFonts w:eastAsiaTheme="majorEastAsia"/>
            <w:color w:val="0000FF"/>
            <w:sz w:val="22"/>
            <w:szCs w:val="22"/>
            <w:u w:val="single"/>
          </w:rPr>
          <w:t>marketscreener</w:t>
        </w:r>
        <w:r w:rsidRPr="00507FFE">
          <w:rPr>
            <w:rStyle w:val="opacity-50"/>
            <w:color w:val="0000FF"/>
            <w:sz w:val="22"/>
            <w:szCs w:val="22"/>
            <w:u w:val="single"/>
          </w:rPr>
          <w:t>+1</w:t>
        </w:r>
      </w:hyperlink>
    </w:p>
    <w:p w14:paraId="5F1FD096" w14:textId="77777777" w:rsidR="00507FFE" w:rsidRPr="00507FFE" w:rsidRDefault="00507FFE" w:rsidP="00507FFE">
      <w:pPr>
        <w:pStyle w:val="my-2"/>
        <w:numPr>
          <w:ilvl w:val="0"/>
          <w:numId w:val="2"/>
        </w:numPr>
        <w:rPr>
          <w:sz w:val="22"/>
          <w:szCs w:val="22"/>
        </w:rPr>
      </w:pPr>
      <w:r w:rsidRPr="00507FFE">
        <w:rPr>
          <w:rStyle w:val="Strong"/>
          <w:sz w:val="22"/>
          <w:szCs w:val="22"/>
        </w:rPr>
        <w:t>Operating Cash Flow:</w:t>
      </w:r>
      <w:r w:rsidRPr="00507FFE">
        <w:rPr>
          <w:sz w:val="22"/>
          <w:szCs w:val="22"/>
        </w:rPr>
        <w:t xml:space="preserve"> Up 16% YoY in 2024 (RMB 11.0bn).</w:t>
      </w:r>
      <w:proofErr w:type="spellStart"/>
      <w:r w:rsidRPr="00507FFE">
        <w:rPr>
          <w:rStyle w:val="citation"/>
          <w:rFonts w:eastAsiaTheme="majorEastAsia"/>
          <w:sz w:val="22"/>
          <w:szCs w:val="22"/>
        </w:rPr>
        <w:fldChar w:fldCharType="begin"/>
      </w:r>
      <w:r w:rsidRPr="00507FFE">
        <w:rPr>
          <w:rStyle w:val="citation"/>
          <w:rFonts w:eastAsiaTheme="majorEastAsia"/>
          <w:sz w:val="22"/>
          <w:szCs w:val="22"/>
        </w:rPr>
        <w:instrText>HYPERLINK "https://english.sse.com.cn/markets/equities/announcements/detail.shtml?seq%2F2007101%2Fdate%2F20250329" \t "_blank"</w:instrText>
      </w:r>
      <w:r w:rsidRPr="00507FFE">
        <w:rPr>
          <w:rStyle w:val="citation"/>
          <w:rFonts w:eastAsiaTheme="majorEastAsia"/>
          <w:sz w:val="22"/>
          <w:szCs w:val="22"/>
        </w:rPr>
      </w:r>
      <w:r w:rsidRPr="00507FFE">
        <w:rPr>
          <w:rStyle w:val="citation"/>
          <w:rFonts w:eastAsiaTheme="majorEastAsia"/>
          <w:sz w:val="22"/>
          <w:szCs w:val="22"/>
        </w:rPr>
        <w:fldChar w:fldCharType="separate"/>
      </w:r>
      <w:r w:rsidRPr="00507FFE">
        <w:rPr>
          <w:rStyle w:val="relative"/>
          <w:rFonts w:eastAsiaTheme="majorEastAsia"/>
          <w:color w:val="0000FF"/>
          <w:sz w:val="22"/>
          <w:szCs w:val="22"/>
          <w:u w:val="single"/>
        </w:rPr>
        <w:t>english.sse</w:t>
      </w:r>
      <w:proofErr w:type="spellEnd"/>
      <w:r w:rsidRPr="00507FFE">
        <w:rPr>
          <w:rStyle w:val="citation"/>
          <w:rFonts w:eastAsiaTheme="majorEastAsia"/>
          <w:sz w:val="22"/>
          <w:szCs w:val="22"/>
        </w:rPr>
        <w:fldChar w:fldCharType="end"/>
      </w:r>
    </w:p>
    <w:p w14:paraId="6291FB8F" w14:textId="77777777" w:rsidR="00507FFE" w:rsidRPr="00507FFE" w:rsidRDefault="00507FFE" w:rsidP="00507FFE">
      <w:pPr>
        <w:pStyle w:val="my-2"/>
        <w:numPr>
          <w:ilvl w:val="0"/>
          <w:numId w:val="2"/>
        </w:numPr>
        <w:rPr>
          <w:sz w:val="22"/>
          <w:szCs w:val="22"/>
        </w:rPr>
      </w:pPr>
      <w:r w:rsidRPr="00507FFE">
        <w:rPr>
          <w:rStyle w:val="Strong"/>
          <w:sz w:val="22"/>
          <w:szCs w:val="22"/>
        </w:rPr>
        <w:t>Market Share:</w:t>
      </w:r>
      <w:r w:rsidRPr="00507FFE">
        <w:rPr>
          <w:sz w:val="22"/>
          <w:szCs w:val="22"/>
        </w:rPr>
        <w:t xml:space="preserve"> Top 3 global energy infrastructure EPC; No.1 in China; global presence in 90+ countries.</w:t>
      </w:r>
      <w:hyperlink r:id="rId9" w:tgtFrame="_blank" w:history="1">
        <w:r w:rsidRPr="00507FFE">
          <w:rPr>
            <w:rStyle w:val="relative"/>
            <w:rFonts w:eastAsiaTheme="majorEastAsia"/>
            <w:color w:val="0000FF"/>
            <w:sz w:val="22"/>
            <w:szCs w:val="22"/>
            <w:u w:val="single"/>
          </w:rPr>
          <w:t>alphaspread</w:t>
        </w:r>
        <w:r w:rsidRPr="00507FFE">
          <w:rPr>
            <w:rStyle w:val="opacity-50"/>
            <w:color w:val="0000FF"/>
            <w:sz w:val="22"/>
            <w:szCs w:val="22"/>
            <w:u w:val="single"/>
          </w:rPr>
          <w:t>+1</w:t>
        </w:r>
      </w:hyperlink>
    </w:p>
    <w:p w14:paraId="156C7A76" w14:textId="77777777" w:rsidR="00507FFE" w:rsidRPr="00507FFE" w:rsidRDefault="00507FFE" w:rsidP="00507FFE">
      <w:pPr>
        <w:rPr>
          <w:sz w:val="22"/>
          <w:szCs w:val="22"/>
        </w:rPr>
      </w:pPr>
      <w:r w:rsidRPr="00507FFE">
        <w:rPr>
          <w:sz w:val="22"/>
          <w:szCs w:val="22"/>
        </w:rPr>
        <w:pict w14:anchorId="190DAC36">
          <v:rect id="_x0000_i1026" style="width:0;height:1.5pt" o:hralign="center" o:hrstd="t" o:hr="t" fillcolor="#a0a0a0" stroked="f"/>
        </w:pict>
      </w:r>
    </w:p>
    <w:p w14:paraId="7DA2CEB7" w14:textId="77777777" w:rsidR="00507FFE" w:rsidRPr="00507FFE" w:rsidRDefault="00507FFE" w:rsidP="00507FFE">
      <w:pPr>
        <w:pStyle w:val="Heading2"/>
        <w:rPr>
          <w:sz w:val="28"/>
          <w:szCs w:val="28"/>
        </w:rPr>
      </w:pPr>
      <w:r w:rsidRPr="00507FFE">
        <w:rPr>
          <w:sz w:val="28"/>
          <w:szCs w:val="28"/>
        </w:rPr>
        <w:t>Industry Context</w:t>
      </w:r>
    </w:p>
    <w:p w14:paraId="69E1381E" w14:textId="77777777" w:rsidR="00507FFE" w:rsidRPr="00507FFE" w:rsidRDefault="00507FFE" w:rsidP="00507FFE">
      <w:pPr>
        <w:pStyle w:val="my-2"/>
        <w:numPr>
          <w:ilvl w:val="0"/>
          <w:numId w:val="3"/>
        </w:numPr>
        <w:rPr>
          <w:sz w:val="22"/>
          <w:szCs w:val="22"/>
        </w:rPr>
      </w:pPr>
      <w:r w:rsidRPr="00507FFE">
        <w:rPr>
          <w:rStyle w:val="Strong"/>
          <w:sz w:val="22"/>
          <w:szCs w:val="22"/>
        </w:rPr>
        <w:t>Product Cycle:</w:t>
      </w:r>
      <w:r w:rsidRPr="00507FFE">
        <w:rPr>
          <w:sz w:val="22"/>
          <w:szCs w:val="22"/>
        </w:rPr>
        <w:t xml:space="preserve"> Mid-maturity; new energy segment in early growth phase.</w:t>
      </w:r>
    </w:p>
    <w:p w14:paraId="0032B7A3" w14:textId="77777777" w:rsidR="00507FFE" w:rsidRPr="00507FFE" w:rsidRDefault="00507FFE" w:rsidP="00507FFE">
      <w:pPr>
        <w:pStyle w:val="my-2"/>
        <w:numPr>
          <w:ilvl w:val="0"/>
          <w:numId w:val="3"/>
        </w:numPr>
        <w:rPr>
          <w:sz w:val="22"/>
          <w:szCs w:val="22"/>
        </w:rPr>
      </w:pPr>
      <w:r w:rsidRPr="00507FFE">
        <w:rPr>
          <w:rStyle w:val="Strong"/>
          <w:sz w:val="22"/>
          <w:szCs w:val="22"/>
        </w:rPr>
        <w:lastRenderedPageBreak/>
        <w:t>Market Size &amp; CAGR:</w:t>
      </w:r>
      <w:r w:rsidRPr="00507FFE">
        <w:rPr>
          <w:sz w:val="22"/>
          <w:szCs w:val="22"/>
        </w:rPr>
        <w:t xml:space="preserve"> Global energy engineering: ~US$1.2tn, forecast 4.5% CAGR (2024-2027); China domestic market: ~8% </w:t>
      </w:r>
      <w:proofErr w:type="spellStart"/>
      <w:r w:rsidRPr="00507FFE">
        <w:rPr>
          <w:sz w:val="22"/>
          <w:szCs w:val="22"/>
        </w:rPr>
        <w:t>CAGR.</w:t>
      </w:r>
      <w:hyperlink r:id="rId10" w:tgtFrame="_blank" w:history="1">
        <w:r w:rsidRPr="00507FFE">
          <w:rPr>
            <w:rStyle w:val="relative"/>
            <w:rFonts w:eastAsiaTheme="majorEastAsia"/>
            <w:color w:val="0000FF"/>
            <w:sz w:val="22"/>
            <w:szCs w:val="22"/>
            <w:u w:val="single"/>
          </w:rPr>
          <w:t>english.sse</w:t>
        </w:r>
        <w:proofErr w:type="spellEnd"/>
      </w:hyperlink>
    </w:p>
    <w:p w14:paraId="34BB886F" w14:textId="77777777" w:rsidR="00507FFE" w:rsidRPr="00507FFE" w:rsidRDefault="00507FFE" w:rsidP="00507FFE">
      <w:pPr>
        <w:pStyle w:val="my-2"/>
        <w:numPr>
          <w:ilvl w:val="0"/>
          <w:numId w:val="3"/>
        </w:numPr>
        <w:rPr>
          <w:sz w:val="22"/>
          <w:szCs w:val="22"/>
        </w:rPr>
      </w:pPr>
      <w:r w:rsidRPr="00507FFE">
        <w:rPr>
          <w:rStyle w:val="Strong"/>
          <w:sz w:val="22"/>
          <w:szCs w:val="22"/>
        </w:rPr>
        <w:t>CEEC Share:</w:t>
      </w:r>
      <w:r w:rsidRPr="00507FFE">
        <w:rPr>
          <w:sz w:val="22"/>
          <w:szCs w:val="22"/>
        </w:rPr>
        <w:t xml:space="preserve"> ~15% of China EPC market, ~5% global share.</w:t>
      </w:r>
      <w:hyperlink r:id="rId11" w:tgtFrame="_blank" w:history="1">
        <w:r w:rsidRPr="00507FFE">
          <w:rPr>
            <w:rStyle w:val="relative"/>
            <w:rFonts w:eastAsiaTheme="majorEastAsia"/>
            <w:color w:val="0000FF"/>
            <w:sz w:val="22"/>
            <w:szCs w:val="22"/>
            <w:u w:val="single"/>
          </w:rPr>
          <w:t>markets.ft</w:t>
        </w:r>
        <w:r w:rsidRPr="00507FFE">
          <w:rPr>
            <w:rStyle w:val="opacity-50"/>
            <w:color w:val="0000FF"/>
            <w:sz w:val="22"/>
            <w:szCs w:val="22"/>
            <w:u w:val="single"/>
          </w:rPr>
          <w:t>+1</w:t>
        </w:r>
      </w:hyperlink>
    </w:p>
    <w:p w14:paraId="196DE837" w14:textId="77777777" w:rsidR="00507FFE" w:rsidRPr="00507FFE" w:rsidRDefault="00507FFE" w:rsidP="00507FFE">
      <w:pPr>
        <w:pStyle w:val="my-2"/>
        <w:numPr>
          <w:ilvl w:val="0"/>
          <w:numId w:val="3"/>
        </w:numPr>
        <w:rPr>
          <w:sz w:val="22"/>
          <w:szCs w:val="22"/>
        </w:rPr>
      </w:pPr>
      <w:r w:rsidRPr="00507FFE">
        <w:rPr>
          <w:rStyle w:val="Strong"/>
          <w:sz w:val="22"/>
          <w:szCs w:val="22"/>
        </w:rPr>
        <w:t>Sales Growth Comparison:</w:t>
      </w:r>
      <w:r w:rsidRPr="00507FFE">
        <w:rPr>
          <w:sz w:val="22"/>
          <w:szCs w:val="22"/>
        </w:rPr>
        <w:t xml:space="preserve"> CEEC avg. 7.6% vs. industry 10% CAGR (Hong Kong/China construction).</w:t>
      </w:r>
      <w:proofErr w:type="spellStart"/>
      <w:r w:rsidRPr="00507FFE">
        <w:rPr>
          <w:rStyle w:val="citation"/>
          <w:rFonts w:eastAsiaTheme="majorEastAsia"/>
          <w:sz w:val="22"/>
          <w:szCs w:val="22"/>
        </w:rPr>
        <w:fldChar w:fldCharType="begin"/>
      </w:r>
      <w:r w:rsidRPr="00507FFE">
        <w:rPr>
          <w:rStyle w:val="citation"/>
          <w:rFonts w:eastAsiaTheme="majorEastAsia"/>
          <w:sz w:val="22"/>
          <w:szCs w:val="22"/>
        </w:rPr>
        <w:instrText>HYPERLINK "https://simplywall.st/stocks/hk/capital-goods/hkg-3996/china-energy-engineering-shares/news/china-energy-engineering-second-quarter-2025-earnings-eps-cn" \t "_blank"</w:instrText>
      </w:r>
      <w:r w:rsidRPr="00507FFE">
        <w:rPr>
          <w:rStyle w:val="citation"/>
          <w:rFonts w:eastAsiaTheme="majorEastAsia"/>
          <w:sz w:val="22"/>
          <w:szCs w:val="22"/>
        </w:rPr>
      </w:r>
      <w:r w:rsidRPr="00507FFE">
        <w:rPr>
          <w:rStyle w:val="citation"/>
          <w:rFonts w:eastAsiaTheme="majorEastAsia"/>
          <w:sz w:val="22"/>
          <w:szCs w:val="22"/>
        </w:rPr>
        <w:fldChar w:fldCharType="separate"/>
      </w:r>
      <w:r w:rsidRPr="00507FFE">
        <w:rPr>
          <w:rStyle w:val="relative"/>
          <w:rFonts w:eastAsiaTheme="majorEastAsia"/>
          <w:color w:val="0000FF"/>
          <w:sz w:val="22"/>
          <w:szCs w:val="22"/>
          <w:u w:val="single"/>
        </w:rPr>
        <w:t>simplywall</w:t>
      </w:r>
      <w:proofErr w:type="spellEnd"/>
      <w:r w:rsidRPr="00507FFE">
        <w:rPr>
          <w:rStyle w:val="citation"/>
          <w:rFonts w:eastAsiaTheme="majorEastAsia"/>
          <w:sz w:val="22"/>
          <w:szCs w:val="22"/>
        </w:rPr>
        <w:fldChar w:fldCharType="end"/>
      </w:r>
    </w:p>
    <w:p w14:paraId="28723856" w14:textId="77777777" w:rsidR="00507FFE" w:rsidRPr="00507FFE" w:rsidRDefault="00507FFE" w:rsidP="00507FFE">
      <w:pPr>
        <w:pStyle w:val="my-2"/>
        <w:numPr>
          <w:ilvl w:val="0"/>
          <w:numId w:val="3"/>
        </w:numPr>
        <w:rPr>
          <w:sz w:val="22"/>
          <w:szCs w:val="22"/>
        </w:rPr>
      </w:pPr>
      <w:r w:rsidRPr="00507FFE">
        <w:rPr>
          <w:rStyle w:val="Strong"/>
          <w:sz w:val="22"/>
          <w:szCs w:val="22"/>
        </w:rPr>
        <w:t>EPS Growth Comparison:</w:t>
      </w:r>
      <w:r w:rsidRPr="00507FFE">
        <w:rPr>
          <w:sz w:val="22"/>
          <w:szCs w:val="22"/>
        </w:rPr>
        <w:t xml:space="preserve"> CEEC: 5.5% forecasted (2025–2027); Industry average: 10%.</w:t>
      </w:r>
      <w:hyperlink r:id="rId12" w:tgtFrame="_blank" w:history="1">
        <w:r w:rsidRPr="00507FFE">
          <w:rPr>
            <w:rStyle w:val="relative"/>
            <w:rFonts w:eastAsiaTheme="majorEastAsia"/>
            <w:color w:val="0000FF"/>
            <w:sz w:val="22"/>
            <w:szCs w:val="22"/>
            <w:u w:val="single"/>
          </w:rPr>
          <w:t>simplywall</w:t>
        </w:r>
      </w:hyperlink>
    </w:p>
    <w:p w14:paraId="40E7F11E" w14:textId="77777777" w:rsidR="00507FFE" w:rsidRPr="00507FFE" w:rsidRDefault="00507FFE" w:rsidP="00507FFE">
      <w:pPr>
        <w:pStyle w:val="my-2"/>
        <w:numPr>
          <w:ilvl w:val="0"/>
          <w:numId w:val="3"/>
        </w:numPr>
        <w:rPr>
          <w:sz w:val="22"/>
          <w:szCs w:val="22"/>
        </w:rPr>
      </w:pPr>
      <w:r w:rsidRPr="00507FFE">
        <w:rPr>
          <w:rStyle w:val="Strong"/>
          <w:sz w:val="22"/>
          <w:szCs w:val="22"/>
        </w:rPr>
        <w:t>Debt-to-Total Assets Ratio:</w:t>
      </w:r>
      <w:r w:rsidRPr="00507FFE">
        <w:rPr>
          <w:sz w:val="22"/>
          <w:szCs w:val="22"/>
        </w:rPr>
        <w:t xml:space="preserve"> CEEC: ~37%; Industry: ~29%.</w:t>
      </w:r>
      <w:hyperlink r:id="rId13" w:tgtFrame="_blank" w:history="1">
        <w:r w:rsidRPr="00507FFE">
          <w:rPr>
            <w:rStyle w:val="relative"/>
            <w:rFonts w:eastAsiaTheme="majorEastAsia"/>
            <w:color w:val="0000FF"/>
            <w:sz w:val="22"/>
            <w:szCs w:val="22"/>
            <w:u w:val="single"/>
          </w:rPr>
          <w:t>finance.yahoo</w:t>
        </w:r>
        <w:r w:rsidRPr="00507FFE">
          <w:rPr>
            <w:rStyle w:val="opacity-50"/>
            <w:color w:val="0000FF"/>
            <w:sz w:val="22"/>
            <w:szCs w:val="22"/>
            <w:u w:val="single"/>
          </w:rPr>
          <w:t>+1</w:t>
        </w:r>
      </w:hyperlink>
    </w:p>
    <w:p w14:paraId="1D19D661" w14:textId="77777777" w:rsidR="00507FFE" w:rsidRPr="00507FFE" w:rsidRDefault="00507FFE" w:rsidP="00507FFE">
      <w:pPr>
        <w:pStyle w:val="my-2"/>
        <w:numPr>
          <w:ilvl w:val="0"/>
          <w:numId w:val="3"/>
        </w:numPr>
        <w:rPr>
          <w:sz w:val="22"/>
          <w:szCs w:val="22"/>
        </w:rPr>
      </w:pPr>
      <w:r w:rsidRPr="00507FFE">
        <w:rPr>
          <w:rStyle w:val="Strong"/>
          <w:sz w:val="22"/>
          <w:szCs w:val="22"/>
        </w:rPr>
        <w:t>Industry Phase:</w:t>
      </w:r>
      <w:r w:rsidRPr="00507FFE">
        <w:rPr>
          <w:sz w:val="22"/>
          <w:szCs w:val="22"/>
        </w:rPr>
        <w:t xml:space="preserve"> Expansion in renewables/new energy; traditional sector facing moderate headwinds.</w:t>
      </w:r>
    </w:p>
    <w:p w14:paraId="03420FD9" w14:textId="77777777" w:rsidR="00507FFE" w:rsidRPr="00507FFE" w:rsidRDefault="00507FFE" w:rsidP="00507FFE">
      <w:pPr>
        <w:pStyle w:val="my-2"/>
        <w:numPr>
          <w:ilvl w:val="0"/>
          <w:numId w:val="3"/>
        </w:numPr>
        <w:rPr>
          <w:sz w:val="22"/>
          <w:szCs w:val="22"/>
        </w:rPr>
      </w:pPr>
      <w:r w:rsidRPr="00507FFE">
        <w:rPr>
          <w:rStyle w:val="Strong"/>
          <w:sz w:val="22"/>
          <w:szCs w:val="22"/>
        </w:rPr>
        <w:t>Industry Metrics:</w:t>
      </w:r>
    </w:p>
    <w:p w14:paraId="1866ABAF" w14:textId="77777777" w:rsidR="00507FFE" w:rsidRPr="00507FFE" w:rsidRDefault="00507FFE" w:rsidP="00507FFE">
      <w:pPr>
        <w:pStyle w:val="my-2"/>
        <w:numPr>
          <w:ilvl w:val="1"/>
          <w:numId w:val="3"/>
        </w:numPr>
        <w:rPr>
          <w:sz w:val="22"/>
          <w:szCs w:val="22"/>
        </w:rPr>
      </w:pPr>
      <w:r w:rsidRPr="00507FFE">
        <w:rPr>
          <w:sz w:val="22"/>
          <w:szCs w:val="22"/>
        </w:rPr>
        <w:t>EPC contract backlog: CEEC above average</w:t>
      </w:r>
    </w:p>
    <w:p w14:paraId="35D526BA" w14:textId="77777777" w:rsidR="00507FFE" w:rsidRPr="00507FFE" w:rsidRDefault="00507FFE" w:rsidP="00507FFE">
      <w:pPr>
        <w:pStyle w:val="my-2"/>
        <w:numPr>
          <w:ilvl w:val="1"/>
          <w:numId w:val="3"/>
        </w:numPr>
        <w:rPr>
          <w:sz w:val="22"/>
          <w:szCs w:val="22"/>
        </w:rPr>
      </w:pPr>
      <w:r w:rsidRPr="00507FFE">
        <w:rPr>
          <w:sz w:val="22"/>
          <w:szCs w:val="22"/>
        </w:rPr>
        <w:t>Urban construction bookings: CEEC +57.8% YoY (Q1 2025)</w:t>
      </w:r>
      <w:proofErr w:type="spellStart"/>
      <w:r w:rsidRPr="00507FFE">
        <w:rPr>
          <w:rStyle w:val="citation"/>
          <w:rFonts w:eastAsiaTheme="majorEastAsia"/>
          <w:sz w:val="22"/>
          <w:szCs w:val="22"/>
        </w:rPr>
        <w:fldChar w:fldCharType="begin"/>
      </w:r>
      <w:r w:rsidRPr="00507FFE">
        <w:rPr>
          <w:rStyle w:val="citation"/>
          <w:rFonts w:eastAsiaTheme="majorEastAsia"/>
          <w:sz w:val="22"/>
          <w:szCs w:val="22"/>
        </w:rPr>
        <w:instrText>HYPERLINK "https://www1.hkexnews.hk/listedco/listconews/sehk/2025/0423/2025042301649.pdf" \t "_blank"</w:instrText>
      </w:r>
      <w:r w:rsidRPr="00507FFE">
        <w:rPr>
          <w:rStyle w:val="citation"/>
          <w:rFonts w:eastAsiaTheme="majorEastAsia"/>
          <w:sz w:val="22"/>
          <w:szCs w:val="22"/>
        </w:rPr>
      </w:r>
      <w:r w:rsidRPr="00507FFE">
        <w:rPr>
          <w:rStyle w:val="citation"/>
          <w:rFonts w:eastAsiaTheme="majorEastAsia"/>
          <w:sz w:val="22"/>
          <w:szCs w:val="22"/>
        </w:rPr>
        <w:fldChar w:fldCharType="separate"/>
      </w:r>
      <w:r w:rsidRPr="00507FFE">
        <w:rPr>
          <w:rStyle w:val="relative"/>
          <w:rFonts w:eastAsiaTheme="majorEastAsia"/>
          <w:color w:val="0000FF"/>
          <w:sz w:val="22"/>
          <w:szCs w:val="22"/>
          <w:u w:val="single"/>
        </w:rPr>
        <w:t>hkexnews</w:t>
      </w:r>
      <w:proofErr w:type="spellEnd"/>
      <w:r w:rsidRPr="00507FFE">
        <w:rPr>
          <w:rStyle w:val="citation"/>
          <w:rFonts w:eastAsiaTheme="majorEastAsia"/>
          <w:sz w:val="22"/>
          <w:szCs w:val="22"/>
        </w:rPr>
        <w:fldChar w:fldCharType="end"/>
      </w:r>
    </w:p>
    <w:p w14:paraId="4D3B895B" w14:textId="77777777" w:rsidR="00507FFE" w:rsidRPr="00507FFE" w:rsidRDefault="00507FFE" w:rsidP="00507FFE">
      <w:pPr>
        <w:pStyle w:val="my-2"/>
        <w:numPr>
          <w:ilvl w:val="1"/>
          <w:numId w:val="3"/>
        </w:numPr>
        <w:rPr>
          <w:sz w:val="22"/>
          <w:szCs w:val="22"/>
        </w:rPr>
      </w:pPr>
      <w:r w:rsidRPr="00507FFE">
        <w:rPr>
          <w:sz w:val="22"/>
          <w:szCs w:val="22"/>
        </w:rPr>
        <w:t xml:space="preserve">International projects share: &gt;15% (industry </w:t>
      </w:r>
      <w:proofErr w:type="spellStart"/>
      <w:r w:rsidRPr="00507FFE">
        <w:rPr>
          <w:sz w:val="22"/>
          <w:szCs w:val="22"/>
        </w:rPr>
        <w:t>avg</w:t>
      </w:r>
      <w:proofErr w:type="spellEnd"/>
      <w:r w:rsidRPr="00507FFE">
        <w:rPr>
          <w:sz w:val="22"/>
          <w:szCs w:val="22"/>
        </w:rPr>
        <w:t>: ~10%).</w:t>
      </w:r>
    </w:p>
    <w:p w14:paraId="00115575" w14:textId="77777777" w:rsidR="00507FFE" w:rsidRPr="00507FFE" w:rsidRDefault="00507FFE" w:rsidP="00507FFE">
      <w:pPr>
        <w:rPr>
          <w:sz w:val="22"/>
          <w:szCs w:val="22"/>
        </w:rPr>
      </w:pPr>
      <w:r w:rsidRPr="00507FFE">
        <w:rPr>
          <w:sz w:val="22"/>
          <w:szCs w:val="22"/>
        </w:rPr>
        <w:pict w14:anchorId="3C945CF9">
          <v:rect id="_x0000_i1027" style="width:0;height:1.5pt" o:hralign="center" o:hrstd="t" o:hr="t" fillcolor="#a0a0a0" stroked="f"/>
        </w:pict>
      </w:r>
    </w:p>
    <w:p w14:paraId="34082479" w14:textId="77777777" w:rsidR="00507FFE" w:rsidRPr="00507FFE" w:rsidRDefault="00507FFE" w:rsidP="00507FFE">
      <w:pPr>
        <w:pStyle w:val="Heading2"/>
        <w:rPr>
          <w:sz w:val="28"/>
          <w:szCs w:val="28"/>
        </w:rPr>
      </w:pPr>
      <w:r w:rsidRPr="00507FFE">
        <w:rPr>
          <w:sz w:val="28"/>
          <w:szCs w:val="28"/>
        </w:rPr>
        <w:t>Financial Stability and Debt Levels</w:t>
      </w:r>
    </w:p>
    <w:p w14:paraId="376C0DED" w14:textId="77777777" w:rsidR="00507FFE" w:rsidRPr="00507FFE" w:rsidRDefault="00507FFE" w:rsidP="00507FFE">
      <w:pPr>
        <w:pStyle w:val="my-2"/>
        <w:rPr>
          <w:sz w:val="22"/>
          <w:szCs w:val="22"/>
        </w:rPr>
      </w:pPr>
      <w:r w:rsidRPr="00507FFE">
        <w:rPr>
          <w:sz w:val="22"/>
          <w:szCs w:val="22"/>
        </w:rPr>
        <w:t>CEEC’s operating cash flow grew solidly (+16% YoY in 2024), supporting dividend coverage and capex. Dividend payout was RMB 1.092bn for 2024.</w:t>
      </w:r>
      <w:hyperlink r:id="rId14" w:tgtFrame="_blank" w:history="1">
        <w:r w:rsidRPr="00507FFE">
          <w:rPr>
            <w:rStyle w:val="relative"/>
            <w:rFonts w:eastAsiaTheme="majorEastAsia"/>
            <w:color w:val="0000FF"/>
            <w:sz w:val="22"/>
            <w:szCs w:val="22"/>
            <w:u w:val="single"/>
          </w:rPr>
          <w:t>aastocks</w:t>
        </w:r>
        <w:r w:rsidRPr="00507FFE">
          <w:rPr>
            <w:rStyle w:val="opacity-50"/>
            <w:color w:val="0000FF"/>
            <w:sz w:val="22"/>
            <w:szCs w:val="22"/>
            <w:u w:val="single"/>
          </w:rPr>
          <w:t>+1</w:t>
        </w:r>
      </w:hyperlink>
      <w:r w:rsidRPr="00507FFE">
        <w:rPr>
          <w:sz w:val="22"/>
          <w:szCs w:val="22"/>
        </w:rPr>
        <w:br/>
        <w:t>However, total debt is high at RMB 322.4bn, debt-to-equity 154%, current ratio 1.02 (below healthy threshold); interest coverage is modest.</w:t>
      </w:r>
      <w:hyperlink r:id="rId15" w:tgtFrame="_blank" w:history="1">
        <w:r w:rsidRPr="00507FFE">
          <w:rPr>
            <w:rStyle w:val="relative"/>
            <w:rFonts w:eastAsiaTheme="majorEastAsia"/>
            <w:color w:val="0000FF"/>
            <w:sz w:val="22"/>
            <w:szCs w:val="22"/>
            <w:u w:val="single"/>
          </w:rPr>
          <w:t>moomoo</w:t>
        </w:r>
        <w:r w:rsidRPr="00507FFE">
          <w:rPr>
            <w:rStyle w:val="opacity-50"/>
            <w:color w:val="0000FF"/>
            <w:sz w:val="22"/>
            <w:szCs w:val="22"/>
            <w:u w:val="single"/>
          </w:rPr>
          <w:t>+1</w:t>
        </w:r>
      </w:hyperlink>
      <w:r w:rsidRPr="00507FFE">
        <w:rPr>
          <w:sz w:val="22"/>
          <w:szCs w:val="22"/>
        </w:rPr>
        <w:br/>
        <w:t>Debt load, though partially offset by asset base, creates refinancing and liquidity risks, exceeding industry averages. No recent Altman Z-score, but credit rating downgraded to BBB+ in April 2025 per Fitch.</w:t>
      </w:r>
      <w:hyperlink r:id="rId16" w:tgtFrame="_blank" w:history="1">
        <w:r w:rsidRPr="00507FFE">
          <w:rPr>
            <w:rStyle w:val="relative"/>
            <w:rFonts w:eastAsiaTheme="majorEastAsia"/>
            <w:color w:val="0000FF"/>
            <w:sz w:val="22"/>
            <w:szCs w:val="22"/>
            <w:u w:val="single"/>
          </w:rPr>
          <w:t>fitchratings</w:t>
        </w:r>
        <w:r w:rsidRPr="00507FFE">
          <w:rPr>
            <w:rStyle w:val="opacity-50"/>
            <w:color w:val="0000FF"/>
            <w:sz w:val="22"/>
            <w:szCs w:val="22"/>
            <w:u w:val="single"/>
          </w:rPr>
          <w:t>+2</w:t>
        </w:r>
      </w:hyperlink>
    </w:p>
    <w:p w14:paraId="475F07A7" w14:textId="77777777" w:rsidR="00507FFE" w:rsidRPr="00507FFE" w:rsidRDefault="00507FFE" w:rsidP="00507FFE">
      <w:pPr>
        <w:rPr>
          <w:sz w:val="22"/>
          <w:szCs w:val="22"/>
        </w:rPr>
      </w:pPr>
      <w:r w:rsidRPr="00507FFE">
        <w:rPr>
          <w:sz w:val="22"/>
          <w:szCs w:val="22"/>
        </w:rPr>
        <w:pict w14:anchorId="22BF8FA1">
          <v:rect id="_x0000_i1028" style="width:0;height:1.5pt" o:hralign="center" o:hrstd="t" o:hr="t" fillcolor="#a0a0a0" stroked="f"/>
        </w:pict>
      </w:r>
    </w:p>
    <w:p w14:paraId="23B5613E" w14:textId="77777777" w:rsidR="00507FFE" w:rsidRPr="00507FFE" w:rsidRDefault="00507FFE" w:rsidP="00507FFE">
      <w:pPr>
        <w:pStyle w:val="Heading2"/>
        <w:rPr>
          <w:sz w:val="28"/>
          <w:szCs w:val="28"/>
        </w:rPr>
      </w:pPr>
      <w:r w:rsidRPr="00507FFE">
        <w:rPr>
          <w:sz w:val="28"/>
          <w:szCs w:val="28"/>
        </w:rPr>
        <w:t>Key Financials and Valuation</w:t>
      </w:r>
    </w:p>
    <w:p w14:paraId="00605D9F" w14:textId="77777777" w:rsidR="00507FFE" w:rsidRPr="00507FFE" w:rsidRDefault="00507FFE" w:rsidP="00507FFE">
      <w:pPr>
        <w:pStyle w:val="my-2"/>
        <w:numPr>
          <w:ilvl w:val="0"/>
          <w:numId w:val="4"/>
        </w:numPr>
        <w:rPr>
          <w:sz w:val="22"/>
          <w:szCs w:val="22"/>
        </w:rPr>
      </w:pPr>
      <w:r w:rsidRPr="00507FFE">
        <w:rPr>
          <w:rStyle w:val="Strong"/>
          <w:sz w:val="22"/>
          <w:szCs w:val="22"/>
        </w:rPr>
        <w:t>Sales (FY2024):</w:t>
      </w:r>
      <w:r w:rsidRPr="00507FFE">
        <w:rPr>
          <w:sz w:val="22"/>
          <w:szCs w:val="22"/>
        </w:rPr>
        <w:t xml:space="preserve"> RMB 436.7bn (+7.6% YoY); 2025 H1: CNY 212.1bn (+9% YoY).</w:t>
      </w:r>
      <w:hyperlink r:id="rId17" w:tgtFrame="_blank" w:history="1">
        <w:r w:rsidRPr="00507FFE">
          <w:rPr>
            <w:rStyle w:val="relative"/>
            <w:rFonts w:eastAsiaTheme="majorEastAsia"/>
            <w:color w:val="0000FF"/>
            <w:sz w:val="22"/>
            <w:szCs w:val="22"/>
            <w:u w:val="single"/>
          </w:rPr>
          <w:t>marketscreener</w:t>
        </w:r>
        <w:r w:rsidRPr="00507FFE">
          <w:rPr>
            <w:rStyle w:val="opacity-50"/>
            <w:color w:val="0000FF"/>
            <w:sz w:val="22"/>
            <w:szCs w:val="22"/>
            <w:u w:val="single"/>
          </w:rPr>
          <w:t>+1</w:t>
        </w:r>
      </w:hyperlink>
    </w:p>
    <w:p w14:paraId="0BF444ED" w14:textId="77777777" w:rsidR="00507FFE" w:rsidRPr="00507FFE" w:rsidRDefault="00507FFE" w:rsidP="00507FFE">
      <w:pPr>
        <w:pStyle w:val="my-2"/>
        <w:numPr>
          <w:ilvl w:val="0"/>
          <w:numId w:val="4"/>
        </w:numPr>
        <w:rPr>
          <w:sz w:val="22"/>
          <w:szCs w:val="22"/>
        </w:rPr>
      </w:pPr>
      <w:r w:rsidRPr="00507FFE">
        <w:rPr>
          <w:rStyle w:val="Strong"/>
          <w:sz w:val="22"/>
          <w:szCs w:val="22"/>
        </w:rPr>
        <w:t>Net Profit:</w:t>
      </w:r>
      <w:r w:rsidRPr="00507FFE">
        <w:rPr>
          <w:sz w:val="22"/>
          <w:szCs w:val="22"/>
        </w:rPr>
        <w:t xml:space="preserve"> RMB 8.4bn (+5.13% YoY); EPS: RMB 0.19; Q2 2025 EPS: RMB 0.026.</w:t>
      </w:r>
      <w:hyperlink r:id="rId18" w:tgtFrame="_blank" w:history="1">
        <w:r w:rsidRPr="00507FFE">
          <w:rPr>
            <w:rStyle w:val="relative"/>
            <w:rFonts w:eastAsiaTheme="majorEastAsia"/>
            <w:color w:val="0000FF"/>
            <w:sz w:val="22"/>
            <w:szCs w:val="22"/>
            <w:u w:val="single"/>
          </w:rPr>
          <w:t>marketscreener</w:t>
        </w:r>
        <w:r w:rsidRPr="00507FFE">
          <w:rPr>
            <w:rStyle w:val="opacity-50"/>
            <w:color w:val="0000FF"/>
            <w:sz w:val="22"/>
            <w:szCs w:val="22"/>
            <w:u w:val="single"/>
          </w:rPr>
          <w:t>+2</w:t>
        </w:r>
      </w:hyperlink>
    </w:p>
    <w:p w14:paraId="3504F95D" w14:textId="77777777" w:rsidR="00507FFE" w:rsidRPr="00507FFE" w:rsidRDefault="00507FFE" w:rsidP="00507FFE">
      <w:pPr>
        <w:pStyle w:val="my-2"/>
        <w:numPr>
          <w:ilvl w:val="0"/>
          <w:numId w:val="4"/>
        </w:numPr>
        <w:rPr>
          <w:sz w:val="22"/>
          <w:szCs w:val="22"/>
        </w:rPr>
      </w:pPr>
      <w:r w:rsidRPr="00507FFE">
        <w:rPr>
          <w:rStyle w:val="Strong"/>
          <w:sz w:val="22"/>
          <w:szCs w:val="22"/>
        </w:rPr>
        <w:t>FY Guidance (2025):</w:t>
      </w:r>
      <w:r w:rsidRPr="00507FFE">
        <w:rPr>
          <w:sz w:val="22"/>
          <w:szCs w:val="22"/>
        </w:rPr>
        <w:t xml:space="preserve"> Revenue: RMB 453bn, Net Income: RMB 9.19bn, EPS: RMB 0.21.</w:t>
      </w:r>
      <w:hyperlink r:id="rId19" w:tgtFrame="_blank" w:history="1">
        <w:r w:rsidRPr="00507FFE">
          <w:rPr>
            <w:rStyle w:val="relative"/>
            <w:rFonts w:eastAsiaTheme="majorEastAsia"/>
            <w:color w:val="0000FF"/>
            <w:sz w:val="22"/>
            <w:szCs w:val="22"/>
            <w:u w:val="single"/>
          </w:rPr>
          <w:t>marketscreener</w:t>
        </w:r>
      </w:hyperlink>
    </w:p>
    <w:p w14:paraId="1ADF2EA8" w14:textId="77777777" w:rsidR="00507FFE" w:rsidRPr="00507FFE" w:rsidRDefault="00507FFE" w:rsidP="00507FFE">
      <w:pPr>
        <w:pStyle w:val="my-2"/>
        <w:numPr>
          <w:ilvl w:val="0"/>
          <w:numId w:val="4"/>
        </w:numPr>
        <w:rPr>
          <w:sz w:val="22"/>
          <w:szCs w:val="22"/>
        </w:rPr>
      </w:pPr>
      <w:r w:rsidRPr="00507FFE">
        <w:rPr>
          <w:rStyle w:val="Strong"/>
          <w:sz w:val="22"/>
          <w:szCs w:val="22"/>
        </w:rPr>
        <w:t>Valuation Metrics:</w:t>
      </w:r>
    </w:p>
    <w:p w14:paraId="7F0DB15E" w14:textId="77777777" w:rsidR="00507FFE" w:rsidRPr="00507FFE" w:rsidRDefault="00507FFE" w:rsidP="00507FFE">
      <w:pPr>
        <w:pStyle w:val="my-2"/>
        <w:numPr>
          <w:ilvl w:val="1"/>
          <w:numId w:val="4"/>
        </w:numPr>
        <w:rPr>
          <w:sz w:val="22"/>
          <w:szCs w:val="22"/>
          <w:lang w:val="pt-PT"/>
        </w:rPr>
      </w:pPr>
      <w:r w:rsidRPr="00507FFE">
        <w:rPr>
          <w:sz w:val="22"/>
          <w:szCs w:val="22"/>
          <w:lang w:val="pt-PT"/>
        </w:rPr>
        <w:t>P/E (TTM): ~6.9x (</w:t>
      </w:r>
      <w:proofErr w:type="spellStart"/>
      <w:r w:rsidRPr="00507FFE">
        <w:rPr>
          <w:sz w:val="22"/>
          <w:szCs w:val="22"/>
          <w:lang w:val="pt-PT"/>
        </w:rPr>
        <w:t>industry</w:t>
      </w:r>
      <w:proofErr w:type="spellEnd"/>
      <w:r w:rsidRPr="00507FFE">
        <w:rPr>
          <w:sz w:val="22"/>
          <w:szCs w:val="22"/>
          <w:lang w:val="pt-PT"/>
        </w:rPr>
        <w:t>: ~11x)</w:t>
      </w:r>
    </w:p>
    <w:p w14:paraId="4B5A4C89" w14:textId="77777777" w:rsidR="00507FFE" w:rsidRPr="00507FFE" w:rsidRDefault="00507FFE" w:rsidP="00507FFE">
      <w:pPr>
        <w:pStyle w:val="my-2"/>
        <w:numPr>
          <w:ilvl w:val="1"/>
          <w:numId w:val="4"/>
        </w:numPr>
        <w:rPr>
          <w:sz w:val="22"/>
          <w:szCs w:val="22"/>
        </w:rPr>
      </w:pPr>
      <w:r w:rsidRPr="00507FFE">
        <w:rPr>
          <w:sz w:val="22"/>
          <w:szCs w:val="22"/>
        </w:rPr>
        <w:t>PEG: ~1.2x</w:t>
      </w:r>
    </w:p>
    <w:p w14:paraId="6236FCDC" w14:textId="77777777" w:rsidR="00507FFE" w:rsidRPr="00507FFE" w:rsidRDefault="00507FFE" w:rsidP="00507FFE">
      <w:pPr>
        <w:pStyle w:val="my-2"/>
        <w:numPr>
          <w:ilvl w:val="1"/>
          <w:numId w:val="4"/>
        </w:numPr>
        <w:rPr>
          <w:sz w:val="22"/>
          <w:szCs w:val="22"/>
        </w:rPr>
      </w:pPr>
      <w:r w:rsidRPr="00507FFE">
        <w:rPr>
          <w:sz w:val="22"/>
          <w:szCs w:val="22"/>
        </w:rPr>
        <w:t>Dividend Yield: ~2.2%</w:t>
      </w:r>
    </w:p>
    <w:p w14:paraId="728F5CA2" w14:textId="77777777" w:rsidR="00507FFE" w:rsidRPr="00507FFE" w:rsidRDefault="00507FFE" w:rsidP="00507FFE">
      <w:pPr>
        <w:pStyle w:val="my-2"/>
        <w:numPr>
          <w:ilvl w:val="1"/>
          <w:numId w:val="4"/>
        </w:numPr>
        <w:rPr>
          <w:sz w:val="22"/>
          <w:szCs w:val="22"/>
        </w:rPr>
      </w:pPr>
      <w:r w:rsidRPr="00507FFE">
        <w:rPr>
          <w:sz w:val="22"/>
          <w:szCs w:val="22"/>
        </w:rPr>
        <w:t>52-week Range: HK$0.88–1.31; current near mid-range.</w:t>
      </w:r>
      <w:hyperlink r:id="rId20" w:tgtFrame="_blank" w:history="1">
        <w:r w:rsidRPr="00507FFE">
          <w:rPr>
            <w:rStyle w:val="relative"/>
            <w:rFonts w:eastAsiaTheme="majorEastAsia"/>
            <w:color w:val="0000FF"/>
            <w:sz w:val="22"/>
            <w:szCs w:val="22"/>
            <w:u w:val="single"/>
          </w:rPr>
          <w:t>fintel</w:t>
        </w:r>
        <w:r w:rsidRPr="00507FFE">
          <w:rPr>
            <w:rStyle w:val="opacity-50"/>
            <w:color w:val="0000FF"/>
            <w:sz w:val="22"/>
            <w:szCs w:val="22"/>
            <w:u w:val="single"/>
          </w:rPr>
          <w:t>+1</w:t>
        </w:r>
      </w:hyperlink>
    </w:p>
    <w:p w14:paraId="00E1B575" w14:textId="77777777" w:rsidR="00507FFE" w:rsidRPr="00507FFE" w:rsidRDefault="00507FFE" w:rsidP="00507FFE">
      <w:pPr>
        <w:pStyle w:val="my-2"/>
        <w:numPr>
          <w:ilvl w:val="0"/>
          <w:numId w:val="4"/>
        </w:numPr>
        <w:rPr>
          <w:sz w:val="22"/>
          <w:szCs w:val="22"/>
        </w:rPr>
      </w:pPr>
      <w:r w:rsidRPr="00507FFE">
        <w:rPr>
          <w:rStyle w:val="Strong"/>
          <w:sz w:val="22"/>
          <w:szCs w:val="22"/>
        </w:rPr>
        <w:t>Debt Ratios:</w:t>
      </w:r>
      <w:r w:rsidRPr="00507FFE">
        <w:rPr>
          <w:sz w:val="22"/>
          <w:szCs w:val="22"/>
        </w:rPr>
        <w:t xml:space="preserve"> Debt/Assets: ~37%, Debt/Equity: ~154%, Current Ratio: 1.02.</w:t>
      </w:r>
      <w:hyperlink r:id="rId21" w:tgtFrame="_blank" w:history="1">
        <w:r w:rsidRPr="00507FFE">
          <w:rPr>
            <w:rStyle w:val="relative"/>
            <w:rFonts w:eastAsiaTheme="majorEastAsia"/>
            <w:color w:val="0000FF"/>
            <w:sz w:val="22"/>
            <w:szCs w:val="22"/>
            <w:u w:val="single"/>
          </w:rPr>
          <w:t>finance.yahoo</w:t>
        </w:r>
      </w:hyperlink>
    </w:p>
    <w:p w14:paraId="6DFAEDB1" w14:textId="77777777" w:rsidR="00507FFE" w:rsidRPr="00507FFE" w:rsidRDefault="00507FFE" w:rsidP="00507FFE">
      <w:pPr>
        <w:pStyle w:val="my-2"/>
        <w:numPr>
          <w:ilvl w:val="0"/>
          <w:numId w:val="4"/>
        </w:numPr>
        <w:rPr>
          <w:sz w:val="22"/>
          <w:szCs w:val="22"/>
        </w:rPr>
      </w:pPr>
      <w:r w:rsidRPr="00507FFE">
        <w:rPr>
          <w:rStyle w:val="Strong"/>
          <w:sz w:val="22"/>
          <w:szCs w:val="22"/>
        </w:rPr>
        <w:t>Industry Specific Metrics:</w:t>
      </w:r>
    </w:p>
    <w:p w14:paraId="4E7D953D" w14:textId="77777777" w:rsidR="00507FFE" w:rsidRPr="00507FFE" w:rsidRDefault="00507FFE" w:rsidP="00507FFE">
      <w:pPr>
        <w:pStyle w:val="my-2"/>
        <w:numPr>
          <w:ilvl w:val="1"/>
          <w:numId w:val="4"/>
        </w:numPr>
        <w:rPr>
          <w:sz w:val="22"/>
          <w:szCs w:val="22"/>
        </w:rPr>
      </w:pPr>
      <w:r w:rsidRPr="00507FFE">
        <w:rPr>
          <w:sz w:val="22"/>
          <w:szCs w:val="22"/>
        </w:rPr>
        <w:t>EPC backlog/sales: Strong (&gt;1x) vs. industry average 0.8x</w:t>
      </w:r>
    </w:p>
    <w:p w14:paraId="42D326CB" w14:textId="77777777" w:rsidR="00507FFE" w:rsidRPr="00507FFE" w:rsidRDefault="00507FFE" w:rsidP="00507FFE">
      <w:pPr>
        <w:pStyle w:val="my-2"/>
        <w:numPr>
          <w:ilvl w:val="1"/>
          <w:numId w:val="4"/>
        </w:numPr>
        <w:rPr>
          <w:sz w:val="22"/>
          <w:szCs w:val="22"/>
        </w:rPr>
      </w:pPr>
      <w:r w:rsidRPr="00507FFE">
        <w:rPr>
          <w:sz w:val="22"/>
          <w:szCs w:val="22"/>
        </w:rPr>
        <w:t>International contracts: 15% vs. industry 10%</w:t>
      </w:r>
    </w:p>
    <w:p w14:paraId="39840739" w14:textId="77777777" w:rsidR="00507FFE" w:rsidRPr="00507FFE" w:rsidRDefault="00507FFE" w:rsidP="00507FFE">
      <w:pPr>
        <w:pStyle w:val="my-2"/>
        <w:numPr>
          <w:ilvl w:val="1"/>
          <w:numId w:val="4"/>
        </w:numPr>
        <w:rPr>
          <w:sz w:val="22"/>
          <w:szCs w:val="22"/>
        </w:rPr>
      </w:pPr>
      <w:r w:rsidRPr="00507FFE">
        <w:rPr>
          <w:sz w:val="22"/>
          <w:szCs w:val="22"/>
        </w:rPr>
        <w:t>Share of new energy: 46% vs. peer average 38%.</w:t>
      </w:r>
      <w:hyperlink r:id="rId22" w:tgtFrame="_blank" w:history="1">
        <w:r w:rsidRPr="00507FFE">
          <w:rPr>
            <w:rStyle w:val="relative"/>
            <w:rFonts w:eastAsiaTheme="majorEastAsia"/>
            <w:color w:val="0000FF"/>
            <w:sz w:val="22"/>
            <w:szCs w:val="22"/>
            <w:u w:val="single"/>
          </w:rPr>
          <w:t>hkexnews</w:t>
        </w:r>
      </w:hyperlink>
    </w:p>
    <w:p w14:paraId="1915E881" w14:textId="77777777" w:rsidR="00507FFE" w:rsidRPr="00507FFE" w:rsidRDefault="00507FFE" w:rsidP="00507FFE">
      <w:pPr>
        <w:pStyle w:val="my-2"/>
        <w:numPr>
          <w:ilvl w:val="1"/>
          <w:numId w:val="4"/>
        </w:numPr>
        <w:rPr>
          <w:sz w:val="22"/>
          <w:szCs w:val="22"/>
        </w:rPr>
      </w:pPr>
      <w:r w:rsidRPr="00507FFE">
        <w:rPr>
          <w:sz w:val="22"/>
          <w:szCs w:val="22"/>
        </w:rPr>
        <w:t>Observations: CEEC leads in new energy transition and contract wins, but debt load and liquidity below norm.</w:t>
      </w:r>
    </w:p>
    <w:p w14:paraId="78856BAF" w14:textId="77777777" w:rsidR="00507FFE" w:rsidRPr="00507FFE" w:rsidRDefault="00507FFE" w:rsidP="00507FFE">
      <w:pPr>
        <w:rPr>
          <w:sz w:val="22"/>
          <w:szCs w:val="22"/>
        </w:rPr>
      </w:pPr>
      <w:r w:rsidRPr="00507FFE">
        <w:rPr>
          <w:sz w:val="22"/>
          <w:szCs w:val="22"/>
        </w:rPr>
        <w:pict w14:anchorId="29F5DECB">
          <v:rect id="_x0000_i1029" style="width:0;height:1.5pt" o:hralign="center" o:hrstd="t" o:hr="t" fillcolor="#a0a0a0" stroked="f"/>
        </w:pict>
      </w:r>
    </w:p>
    <w:p w14:paraId="31811C13" w14:textId="77777777" w:rsidR="00507FFE" w:rsidRPr="00507FFE" w:rsidRDefault="00507FFE" w:rsidP="00507FFE">
      <w:pPr>
        <w:pStyle w:val="Heading2"/>
        <w:rPr>
          <w:sz w:val="28"/>
          <w:szCs w:val="28"/>
        </w:rPr>
      </w:pPr>
      <w:r w:rsidRPr="00507FFE">
        <w:rPr>
          <w:sz w:val="28"/>
          <w:szCs w:val="28"/>
        </w:rPr>
        <w:lastRenderedPageBreak/>
        <w:t>Big Trends and Big Events</w:t>
      </w:r>
    </w:p>
    <w:p w14:paraId="411ED65A" w14:textId="77777777" w:rsidR="00507FFE" w:rsidRPr="00507FFE" w:rsidRDefault="00507FFE" w:rsidP="00507FFE">
      <w:pPr>
        <w:pStyle w:val="my-2"/>
        <w:numPr>
          <w:ilvl w:val="0"/>
          <w:numId w:val="5"/>
        </w:numPr>
        <w:rPr>
          <w:sz w:val="22"/>
          <w:szCs w:val="22"/>
        </w:rPr>
      </w:pPr>
      <w:r w:rsidRPr="00507FFE">
        <w:rPr>
          <w:rStyle w:val="Strong"/>
          <w:sz w:val="22"/>
          <w:szCs w:val="22"/>
        </w:rPr>
        <w:t>China’s decarbonization policy</w:t>
      </w:r>
      <w:r w:rsidRPr="00507FFE">
        <w:rPr>
          <w:sz w:val="22"/>
          <w:szCs w:val="22"/>
        </w:rPr>
        <w:t xml:space="preserve"> pushing demand for solar/wind infrastructure, supporting CEEC </w:t>
      </w:r>
      <w:proofErr w:type="spellStart"/>
      <w:r w:rsidRPr="00507FFE">
        <w:rPr>
          <w:sz w:val="22"/>
          <w:szCs w:val="22"/>
        </w:rPr>
        <w:t>backlog.</w:t>
      </w:r>
      <w:hyperlink r:id="rId23" w:tgtFrame="_blank" w:history="1">
        <w:r w:rsidRPr="00507FFE">
          <w:rPr>
            <w:rStyle w:val="relative"/>
            <w:rFonts w:eastAsiaTheme="majorEastAsia"/>
            <w:color w:val="0000FF"/>
            <w:sz w:val="22"/>
            <w:szCs w:val="22"/>
            <w:u w:val="single"/>
          </w:rPr>
          <w:t>english.sse</w:t>
        </w:r>
        <w:proofErr w:type="spellEnd"/>
      </w:hyperlink>
    </w:p>
    <w:p w14:paraId="5711FF2E" w14:textId="77777777" w:rsidR="00507FFE" w:rsidRPr="00507FFE" w:rsidRDefault="00507FFE" w:rsidP="00507FFE">
      <w:pPr>
        <w:pStyle w:val="my-2"/>
        <w:numPr>
          <w:ilvl w:val="0"/>
          <w:numId w:val="5"/>
        </w:numPr>
        <w:rPr>
          <w:sz w:val="22"/>
          <w:szCs w:val="22"/>
        </w:rPr>
      </w:pPr>
      <w:r w:rsidRPr="00507FFE">
        <w:rPr>
          <w:rStyle w:val="Strong"/>
          <w:sz w:val="22"/>
          <w:szCs w:val="22"/>
        </w:rPr>
        <w:t>Belt &amp; Road projects</w:t>
      </w:r>
      <w:r w:rsidRPr="00507FFE">
        <w:rPr>
          <w:sz w:val="22"/>
          <w:szCs w:val="22"/>
        </w:rPr>
        <w:t>: Overseas expansion, international diversification.</w:t>
      </w:r>
    </w:p>
    <w:p w14:paraId="6877624C" w14:textId="77777777" w:rsidR="00507FFE" w:rsidRPr="00507FFE" w:rsidRDefault="00507FFE" w:rsidP="00507FFE">
      <w:pPr>
        <w:pStyle w:val="my-2"/>
        <w:numPr>
          <w:ilvl w:val="0"/>
          <w:numId w:val="5"/>
        </w:numPr>
        <w:rPr>
          <w:sz w:val="22"/>
          <w:szCs w:val="22"/>
        </w:rPr>
      </w:pPr>
      <w:r w:rsidRPr="00507FFE">
        <w:rPr>
          <w:rStyle w:val="Strong"/>
          <w:sz w:val="22"/>
          <w:szCs w:val="22"/>
        </w:rPr>
        <w:t>Debt financing squeeze</w:t>
      </w:r>
      <w:r w:rsidRPr="00507FFE">
        <w:rPr>
          <w:sz w:val="22"/>
          <w:szCs w:val="22"/>
        </w:rPr>
        <w:t>: Higher Chinese credit costs, refinancing/rollover risks.</w:t>
      </w:r>
    </w:p>
    <w:p w14:paraId="4702EE9A" w14:textId="77777777" w:rsidR="00507FFE" w:rsidRPr="00507FFE" w:rsidRDefault="00507FFE" w:rsidP="00507FFE">
      <w:pPr>
        <w:pStyle w:val="my-2"/>
        <w:numPr>
          <w:ilvl w:val="0"/>
          <w:numId w:val="5"/>
        </w:numPr>
        <w:rPr>
          <w:sz w:val="22"/>
          <w:szCs w:val="22"/>
        </w:rPr>
      </w:pPr>
      <w:r w:rsidRPr="00507FFE">
        <w:rPr>
          <w:rStyle w:val="Strong"/>
          <w:sz w:val="22"/>
          <w:szCs w:val="22"/>
        </w:rPr>
        <w:t>Urban infrastructure boom:</w:t>
      </w:r>
      <w:r w:rsidRPr="00507FFE">
        <w:rPr>
          <w:sz w:val="22"/>
          <w:szCs w:val="22"/>
        </w:rPr>
        <w:t xml:space="preserve"> ~58% segment growth (Q1 2025), but risk of cyclical slowdown.</w:t>
      </w:r>
    </w:p>
    <w:p w14:paraId="5688607D" w14:textId="77777777" w:rsidR="00507FFE" w:rsidRPr="00507FFE" w:rsidRDefault="00507FFE" w:rsidP="00507FFE">
      <w:pPr>
        <w:rPr>
          <w:sz w:val="22"/>
          <w:szCs w:val="22"/>
        </w:rPr>
      </w:pPr>
      <w:r w:rsidRPr="00507FFE">
        <w:rPr>
          <w:sz w:val="22"/>
          <w:szCs w:val="22"/>
        </w:rPr>
        <w:pict w14:anchorId="5870DA47">
          <v:rect id="_x0000_i1030" style="width:0;height:1.5pt" o:hralign="center" o:hrstd="t" o:hr="t" fillcolor="#a0a0a0" stroked="f"/>
        </w:pict>
      </w:r>
    </w:p>
    <w:p w14:paraId="48EA6D62" w14:textId="77777777" w:rsidR="00507FFE" w:rsidRPr="00507FFE" w:rsidRDefault="00507FFE" w:rsidP="00507FFE">
      <w:pPr>
        <w:pStyle w:val="Heading2"/>
        <w:rPr>
          <w:sz w:val="28"/>
          <w:szCs w:val="28"/>
        </w:rPr>
      </w:pPr>
      <w:r w:rsidRPr="00507FFE">
        <w:rPr>
          <w:sz w:val="28"/>
          <w:szCs w:val="28"/>
        </w:rPr>
        <w:t>Customer Segments and Demand Trends</w:t>
      </w:r>
    </w:p>
    <w:p w14:paraId="64731780" w14:textId="77777777" w:rsidR="00507FFE" w:rsidRPr="00507FFE" w:rsidRDefault="00507FFE" w:rsidP="00507FFE">
      <w:pPr>
        <w:pStyle w:val="my-2"/>
        <w:numPr>
          <w:ilvl w:val="0"/>
          <w:numId w:val="6"/>
        </w:numPr>
        <w:rPr>
          <w:sz w:val="22"/>
          <w:szCs w:val="22"/>
        </w:rPr>
      </w:pPr>
      <w:r w:rsidRPr="00507FFE">
        <w:rPr>
          <w:rStyle w:val="Strong"/>
          <w:sz w:val="22"/>
          <w:szCs w:val="22"/>
        </w:rPr>
        <w:t>Key Segments:</w:t>
      </w:r>
    </w:p>
    <w:p w14:paraId="2E596D9B" w14:textId="77777777" w:rsidR="00507FFE" w:rsidRPr="00507FFE" w:rsidRDefault="00507FFE" w:rsidP="00507FFE">
      <w:pPr>
        <w:pStyle w:val="my-2"/>
        <w:numPr>
          <w:ilvl w:val="1"/>
          <w:numId w:val="6"/>
        </w:numPr>
        <w:rPr>
          <w:sz w:val="22"/>
          <w:szCs w:val="22"/>
        </w:rPr>
      </w:pPr>
      <w:r w:rsidRPr="00507FFE">
        <w:rPr>
          <w:sz w:val="22"/>
          <w:szCs w:val="22"/>
        </w:rPr>
        <w:t>Domestic government/utility projects (~60% of sales)</w:t>
      </w:r>
    </w:p>
    <w:p w14:paraId="37CEA08F" w14:textId="77777777" w:rsidR="00507FFE" w:rsidRPr="00507FFE" w:rsidRDefault="00507FFE" w:rsidP="00507FFE">
      <w:pPr>
        <w:pStyle w:val="my-2"/>
        <w:numPr>
          <w:ilvl w:val="1"/>
          <w:numId w:val="6"/>
        </w:numPr>
        <w:rPr>
          <w:sz w:val="22"/>
          <w:szCs w:val="22"/>
        </w:rPr>
      </w:pPr>
      <w:r w:rsidRPr="00507FFE">
        <w:rPr>
          <w:sz w:val="22"/>
          <w:szCs w:val="22"/>
        </w:rPr>
        <w:t>Overseas infrastructure (Asia, Africa, Latin America): ~15%</w:t>
      </w:r>
    </w:p>
    <w:p w14:paraId="0CF27235" w14:textId="77777777" w:rsidR="00507FFE" w:rsidRPr="00507FFE" w:rsidRDefault="00507FFE" w:rsidP="00507FFE">
      <w:pPr>
        <w:pStyle w:val="my-2"/>
        <w:numPr>
          <w:ilvl w:val="1"/>
          <w:numId w:val="6"/>
        </w:numPr>
        <w:rPr>
          <w:sz w:val="22"/>
          <w:szCs w:val="22"/>
        </w:rPr>
      </w:pPr>
      <w:r w:rsidRPr="00507FFE">
        <w:rPr>
          <w:sz w:val="22"/>
          <w:szCs w:val="22"/>
        </w:rPr>
        <w:t>Urban construction: ~10%</w:t>
      </w:r>
    </w:p>
    <w:p w14:paraId="4C141014" w14:textId="77777777" w:rsidR="00507FFE" w:rsidRPr="00507FFE" w:rsidRDefault="00507FFE" w:rsidP="00507FFE">
      <w:pPr>
        <w:pStyle w:val="my-2"/>
        <w:numPr>
          <w:ilvl w:val="0"/>
          <w:numId w:val="6"/>
        </w:numPr>
        <w:rPr>
          <w:sz w:val="22"/>
          <w:szCs w:val="22"/>
        </w:rPr>
      </w:pPr>
      <w:r w:rsidRPr="00507FFE">
        <w:rPr>
          <w:rStyle w:val="Strong"/>
          <w:sz w:val="22"/>
          <w:szCs w:val="22"/>
        </w:rPr>
        <w:t>Forecasts:</w:t>
      </w:r>
    </w:p>
    <w:p w14:paraId="38B9AB47" w14:textId="77777777" w:rsidR="00507FFE" w:rsidRPr="00507FFE" w:rsidRDefault="00507FFE" w:rsidP="00507FFE">
      <w:pPr>
        <w:pStyle w:val="my-2"/>
        <w:numPr>
          <w:ilvl w:val="1"/>
          <w:numId w:val="6"/>
        </w:numPr>
        <w:rPr>
          <w:sz w:val="22"/>
          <w:szCs w:val="22"/>
        </w:rPr>
      </w:pPr>
      <w:r w:rsidRPr="00507FFE">
        <w:rPr>
          <w:sz w:val="22"/>
          <w:szCs w:val="22"/>
        </w:rPr>
        <w:t>Domestic: 6% CAGR next 2 years</w:t>
      </w:r>
    </w:p>
    <w:p w14:paraId="45EC9EBB" w14:textId="77777777" w:rsidR="00507FFE" w:rsidRPr="00507FFE" w:rsidRDefault="00507FFE" w:rsidP="00507FFE">
      <w:pPr>
        <w:pStyle w:val="my-2"/>
        <w:numPr>
          <w:ilvl w:val="1"/>
          <w:numId w:val="6"/>
        </w:numPr>
        <w:rPr>
          <w:sz w:val="22"/>
          <w:szCs w:val="22"/>
        </w:rPr>
      </w:pPr>
      <w:r w:rsidRPr="00507FFE">
        <w:rPr>
          <w:sz w:val="22"/>
          <w:szCs w:val="22"/>
        </w:rPr>
        <w:t>Overseas: &gt;8% CAGR, Belt &amp; Road pipeline</w:t>
      </w:r>
    </w:p>
    <w:p w14:paraId="219240E8" w14:textId="77777777" w:rsidR="00507FFE" w:rsidRPr="00507FFE" w:rsidRDefault="00507FFE" w:rsidP="00507FFE">
      <w:pPr>
        <w:pStyle w:val="my-2"/>
        <w:numPr>
          <w:ilvl w:val="1"/>
          <w:numId w:val="6"/>
        </w:numPr>
        <w:rPr>
          <w:sz w:val="22"/>
          <w:szCs w:val="22"/>
        </w:rPr>
      </w:pPr>
      <w:r w:rsidRPr="00507FFE">
        <w:rPr>
          <w:sz w:val="22"/>
          <w:szCs w:val="22"/>
        </w:rPr>
        <w:t>Urban: 9%+ CAGR</w:t>
      </w:r>
    </w:p>
    <w:p w14:paraId="02D0B703" w14:textId="77777777" w:rsidR="00507FFE" w:rsidRPr="00507FFE" w:rsidRDefault="00507FFE" w:rsidP="00507FFE">
      <w:pPr>
        <w:pStyle w:val="my-2"/>
        <w:numPr>
          <w:ilvl w:val="0"/>
          <w:numId w:val="6"/>
        </w:numPr>
        <w:rPr>
          <w:sz w:val="22"/>
          <w:szCs w:val="22"/>
        </w:rPr>
      </w:pPr>
      <w:r w:rsidRPr="00507FFE">
        <w:rPr>
          <w:rStyle w:val="Strong"/>
          <w:sz w:val="22"/>
          <w:szCs w:val="22"/>
        </w:rPr>
        <w:t>Criticisms:</w:t>
      </w:r>
    </w:p>
    <w:p w14:paraId="1C09A072" w14:textId="77777777" w:rsidR="00507FFE" w:rsidRPr="00507FFE" w:rsidRDefault="00507FFE" w:rsidP="00507FFE">
      <w:pPr>
        <w:pStyle w:val="my-2"/>
        <w:numPr>
          <w:ilvl w:val="1"/>
          <w:numId w:val="6"/>
        </w:numPr>
        <w:rPr>
          <w:sz w:val="22"/>
          <w:szCs w:val="22"/>
        </w:rPr>
      </w:pPr>
      <w:r w:rsidRPr="00507FFE">
        <w:rPr>
          <w:sz w:val="22"/>
          <w:szCs w:val="22"/>
        </w:rPr>
        <w:t>Delayed receivables, margin pressure, slow cash conversion</w:t>
      </w:r>
    </w:p>
    <w:p w14:paraId="385CEB4A" w14:textId="77777777" w:rsidR="00507FFE" w:rsidRPr="00507FFE" w:rsidRDefault="00507FFE" w:rsidP="00507FFE">
      <w:pPr>
        <w:pStyle w:val="my-2"/>
        <w:numPr>
          <w:ilvl w:val="1"/>
          <w:numId w:val="6"/>
        </w:numPr>
        <w:rPr>
          <w:sz w:val="22"/>
          <w:szCs w:val="22"/>
        </w:rPr>
      </w:pPr>
      <w:r w:rsidRPr="00507FFE">
        <w:rPr>
          <w:sz w:val="22"/>
          <w:szCs w:val="22"/>
        </w:rPr>
        <w:t>Substitutes: other EPC giants (China State Construction), though CEEC retains technical edge.</w:t>
      </w:r>
    </w:p>
    <w:p w14:paraId="5FBB575D" w14:textId="77777777" w:rsidR="00507FFE" w:rsidRPr="00507FFE" w:rsidRDefault="00507FFE" w:rsidP="00507FFE">
      <w:pPr>
        <w:rPr>
          <w:sz w:val="22"/>
          <w:szCs w:val="22"/>
        </w:rPr>
      </w:pPr>
      <w:r w:rsidRPr="00507FFE">
        <w:rPr>
          <w:sz w:val="22"/>
          <w:szCs w:val="22"/>
        </w:rPr>
        <w:pict w14:anchorId="7C72A909">
          <v:rect id="_x0000_i1031" style="width:0;height:1.5pt" o:hralign="center" o:hrstd="t" o:hr="t" fillcolor="#a0a0a0" stroked="f"/>
        </w:pict>
      </w:r>
    </w:p>
    <w:p w14:paraId="311370B0" w14:textId="77777777" w:rsidR="00507FFE" w:rsidRPr="00507FFE" w:rsidRDefault="00507FFE" w:rsidP="00507FFE">
      <w:pPr>
        <w:pStyle w:val="Heading2"/>
        <w:rPr>
          <w:sz w:val="28"/>
          <w:szCs w:val="28"/>
        </w:rPr>
      </w:pPr>
      <w:r w:rsidRPr="00507FFE">
        <w:rPr>
          <w:sz w:val="28"/>
          <w:szCs w:val="28"/>
        </w:rPr>
        <w:t>Competitive Landscape</w:t>
      </w:r>
    </w:p>
    <w:p w14:paraId="51D6EAFA" w14:textId="77777777" w:rsidR="00507FFE" w:rsidRPr="00507FFE" w:rsidRDefault="00507FFE" w:rsidP="00507FFE">
      <w:pPr>
        <w:pStyle w:val="my-2"/>
        <w:numPr>
          <w:ilvl w:val="0"/>
          <w:numId w:val="7"/>
        </w:numPr>
        <w:rPr>
          <w:sz w:val="22"/>
          <w:szCs w:val="22"/>
        </w:rPr>
      </w:pPr>
      <w:r w:rsidRPr="00507FFE">
        <w:rPr>
          <w:rStyle w:val="Strong"/>
          <w:sz w:val="22"/>
          <w:szCs w:val="22"/>
        </w:rPr>
        <w:t>Industry Dynamics:</w:t>
      </w:r>
      <w:r w:rsidRPr="00507FFE">
        <w:rPr>
          <w:sz w:val="22"/>
          <w:szCs w:val="22"/>
        </w:rPr>
        <w:t xml:space="preserve"> Moderate concentration (CR4 ~52%), slim margins (1–2%), high capacity utilization (&gt;85%).</w:t>
      </w:r>
      <w:hyperlink r:id="rId24" w:tgtFrame="_blank" w:history="1">
        <w:r w:rsidRPr="00507FFE">
          <w:rPr>
            <w:rStyle w:val="relative"/>
            <w:rFonts w:eastAsiaTheme="majorEastAsia"/>
            <w:color w:val="0000FF"/>
            <w:sz w:val="22"/>
            <w:szCs w:val="22"/>
            <w:u w:val="single"/>
          </w:rPr>
          <w:t>simplywall</w:t>
        </w:r>
        <w:r w:rsidRPr="00507FFE">
          <w:rPr>
            <w:rStyle w:val="opacity-50"/>
            <w:color w:val="0000FF"/>
            <w:sz w:val="22"/>
            <w:szCs w:val="22"/>
            <w:u w:val="single"/>
          </w:rPr>
          <w:t>+1</w:t>
        </w:r>
      </w:hyperlink>
    </w:p>
    <w:p w14:paraId="3D0146E5" w14:textId="77777777" w:rsidR="00507FFE" w:rsidRPr="00507FFE" w:rsidRDefault="00507FFE" w:rsidP="00507FFE">
      <w:pPr>
        <w:pStyle w:val="my-2"/>
        <w:numPr>
          <w:ilvl w:val="0"/>
          <w:numId w:val="7"/>
        </w:numPr>
        <w:rPr>
          <w:sz w:val="22"/>
          <w:szCs w:val="22"/>
        </w:rPr>
      </w:pPr>
      <w:r w:rsidRPr="00507FFE">
        <w:rPr>
          <w:rStyle w:val="Strong"/>
          <w:sz w:val="22"/>
          <w:szCs w:val="22"/>
        </w:rPr>
        <w:t>Key Competitors:</w:t>
      </w:r>
      <w:r w:rsidRPr="00507FFE">
        <w:rPr>
          <w:sz w:val="22"/>
          <w:szCs w:val="22"/>
        </w:rPr>
        <w:t xml:space="preserve"> China State Construction Eng. (CSCEC, market share ~18%); </w:t>
      </w:r>
      <w:proofErr w:type="spellStart"/>
      <w:r w:rsidRPr="00507FFE">
        <w:rPr>
          <w:sz w:val="22"/>
          <w:szCs w:val="22"/>
        </w:rPr>
        <w:t>PowerChina</w:t>
      </w:r>
      <w:proofErr w:type="spellEnd"/>
      <w:r w:rsidRPr="00507FFE">
        <w:rPr>
          <w:sz w:val="22"/>
          <w:szCs w:val="22"/>
        </w:rPr>
        <w:t xml:space="preserve"> (15%); Shanghai Electric.</w:t>
      </w:r>
      <w:hyperlink r:id="rId25" w:tgtFrame="_blank" w:history="1">
        <w:r w:rsidRPr="00507FFE">
          <w:rPr>
            <w:rStyle w:val="relative"/>
            <w:rFonts w:eastAsiaTheme="majorEastAsia"/>
            <w:color w:val="0000FF"/>
            <w:sz w:val="22"/>
            <w:szCs w:val="22"/>
            <w:u w:val="single"/>
          </w:rPr>
          <w:t>markets.ft</w:t>
        </w:r>
        <w:r w:rsidRPr="00507FFE">
          <w:rPr>
            <w:rStyle w:val="opacity-50"/>
            <w:color w:val="0000FF"/>
            <w:sz w:val="22"/>
            <w:szCs w:val="22"/>
            <w:u w:val="single"/>
          </w:rPr>
          <w:t>+1</w:t>
        </w:r>
      </w:hyperlink>
    </w:p>
    <w:p w14:paraId="7509A35E" w14:textId="77777777" w:rsidR="00507FFE" w:rsidRPr="00507FFE" w:rsidRDefault="00507FFE" w:rsidP="00507FFE">
      <w:pPr>
        <w:pStyle w:val="my-2"/>
        <w:numPr>
          <w:ilvl w:val="0"/>
          <w:numId w:val="7"/>
        </w:numPr>
        <w:rPr>
          <w:sz w:val="22"/>
          <w:szCs w:val="22"/>
        </w:rPr>
      </w:pPr>
      <w:r w:rsidRPr="00507FFE">
        <w:rPr>
          <w:rStyle w:val="Strong"/>
          <w:sz w:val="22"/>
          <w:szCs w:val="22"/>
        </w:rPr>
        <w:t>Moats:</w:t>
      </w:r>
    </w:p>
    <w:p w14:paraId="0DCD47BC" w14:textId="77777777" w:rsidR="00507FFE" w:rsidRPr="00507FFE" w:rsidRDefault="00507FFE" w:rsidP="00507FFE">
      <w:pPr>
        <w:pStyle w:val="my-2"/>
        <w:numPr>
          <w:ilvl w:val="1"/>
          <w:numId w:val="7"/>
        </w:numPr>
        <w:rPr>
          <w:sz w:val="22"/>
          <w:szCs w:val="22"/>
        </w:rPr>
      </w:pPr>
      <w:r w:rsidRPr="00507FFE">
        <w:rPr>
          <w:sz w:val="22"/>
          <w:szCs w:val="22"/>
        </w:rPr>
        <w:t>Technology &amp; project integration</w:t>
      </w:r>
    </w:p>
    <w:p w14:paraId="1745B112" w14:textId="77777777" w:rsidR="00507FFE" w:rsidRPr="00507FFE" w:rsidRDefault="00507FFE" w:rsidP="00507FFE">
      <w:pPr>
        <w:pStyle w:val="my-2"/>
        <w:numPr>
          <w:ilvl w:val="1"/>
          <w:numId w:val="7"/>
        </w:numPr>
        <w:rPr>
          <w:sz w:val="22"/>
          <w:szCs w:val="22"/>
        </w:rPr>
      </w:pPr>
      <w:r w:rsidRPr="00507FFE">
        <w:rPr>
          <w:sz w:val="22"/>
          <w:szCs w:val="22"/>
        </w:rPr>
        <w:t>Government-backed contracts – exclusivity</w:t>
      </w:r>
    </w:p>
    <w:p w14:paraId="67A6B4BC" w14:textId="77777777" w:rsidR="00507FFE" w:rsidRPr="00507FFE" w:rsidRDefault="00507FFE" w:rsidP="00507FFE">
      <w:pPr>
        <w:pStyle w:val="my-2"/>
        <w:numPr>
          <w:ilvl w:val="1"/>
          <w:numId w:val="7"/>
        </w:numPr>
        <w:rPr>
          <w:sz w:val="22"/>
          <w:szCs w:val="22"/>
        </w:rPr>
      </w:pPr>
      <w:r w:rsidRPr="00507FFE">
        <w:rPr>
          <w:sz w:val="22"/>
          <w:szCs w:val="22"/>
        </w:rPr>
        <w:t>Global footprint</w:t>
      </w:r>
    </w:p>
    <w:p w14:paraId="01708F28" w14:textId="77777777" w:rsidR="00507FFE" w:rsidRPr="00507FFE" w:rsidRDefault="00507FFE" w:rsidP="00507FFE">
      <w:pPr>
        <w:pStyle w:val="my-2"/>
        <w:numPr>
          <w:ilvl w:val="0"/>
          <w:numId w:val="7"/>
        </w:numPr>
        <w:rPr>
          <w:sz w:val="22"/>
          <w:szCs w:val="22"/>
        </w:rPr>
      </w:pPr>
      <w:r w:rsidRPr="00507FFE">
        <w:rPr>
          <w:rStyle w:val="Strong"/>
          <w:sz w:val="22"/>
          <w:szCs w:val="22"/>
        </w:rPr>
        <w:t>Top Battleground:</w:t>
      </w:r>
      <w:r w:rsidRPr="00507FFE">
        <w:rPr>
          <w:sz w:val="22"/>
          <w:szCs w:val="22"/>
        </w:rPr>
        <w:t xml:space="preserve"> Scale and government relationships; CEEC ranks top-two, but lags behind CSCEC in financial flexibility.</w:t>
      </w:r>
    </w:p>
    <w:p w14:paraId="56309280" w14:textId="77777777" w:rsidR="00507FFE" w:rsidRPr="00507FFE" w:rsidRDefault="00507FFE" w:rsidP="00507FFE">
      <w:pPr>
        <w:rPr>
          <w:sz w:val="22"/>
          <w:szCs w:val="22"/>
        </w:rPr>
      </w:pPr>
      <w:r w:rsidRPr="00507FFE">
        <w:rPr>
          <w:sz w:val="22"/>
          <w:szCs w:val="22"/>
        </w:rPr>
        <w:pict w14:anchorId="55CBB6E7">
          <v:rect id="_x0000_i1032" style="width:0;height:1.5pt" o:hralign="center" o:hrstd="t" o:hr="t" fillcolor="#a0a0a0" stroked="f"/>
        </w:pict>
      </w:r>
    </w:p>
    <w:p w14:paraId="20710F58" w14:textId="77777777" w:rsidR="00507FFE" w:rsidRPr="00507FFE" w:rsidRDefault="00507FFE" w:rsidP="00507FFE">
      <w:pPr>
        <w:pStyle w:val="Heading2"/>
        <w:rPr>
          <w:sz w:val="28"/>
          <w:szCs w:val="28"/>
        </w:rPr>
      </w:pPr>
      <w:r w:rsidRPr="00507FFE">
        <w:rPr>
          <w:sz w:val="28"/>
          <w:szCs w:val="28"/>
        </w:rPr>
        <w:t>Risks and Anomalies</w:t>
      </w:r>
    </w:p>
    <w:p w14:paraId="2C6675EA" w14:textId="77777777" w:rsidR="00507FFE" w:rsidRPr="00507FFE" w:rsidRDefault="00507FFE" w:rsidP="00507FFE">
      <w:pPr>
        <w:pStyle w:val="my-2"/>
        <w:numPr>
          <w:ilvl w:val="0"/>
          <w:numId w:val="8"/>
        </w:numPr>
        <w:rPr>
          <w:sz w:val="22"/>
          <w:szCs w:val="22"/>
        </w:rPr>
      </w:pPr>
      <w:r w:rsidRPr="00507FFE">
        <w:rPr>
          <w:rStyle w:val="Strong"/>
          <w:sz w:val="22"/>
          <w:szCs w:val="22"/>
        </w:rPr>
        <w:t>Debt burden exceeds industry norms; current ratio below healthy mark.</w:t>
      </w:r>
      <w:hyperlink r:id="rId26" w:tgtFrame="_blank" w:history="1">
        <w:r w:rsidRPr="00507FFE">
          <w:rPr>
            <w:rStyle w:val="relative"/>
            <w:rFonts w:eastAsiaTheme="majorEastAsia"/>
            <w:color w:val="0000FF"/>
            <w:sz w:val="22"/>
            <w:szCs w:val="22"/>
            <w:u w:val="single"/>
          </w:rPr>
          <w:t>moomoo</w:t>
        </w:r>
        <w:r w:rsidRPr="00507FFE">
          <w:rPr>
            <w:rStyle w:val="opacity-50"/>
            <w:color w:val="0000FF"/>
            <w:sz w:val="22"/>
            <w:szCs w:val="22"/>
            <w:u w:val="single"/>
          </w:rPr>
          <w:t>+1</w:t>
        </w:r>
      </w:hyperlink>
    </w:p>
    <w:p w14:paraId="71C66EC4" w14:textId="77777777" w:rsidR="00507FFE" w:rsidRPr="00507FFE" w:rsidRDefault="00507FFE" w:rsidP="00507FFE">
      <w:pPr>
        <w:pStyle w:val="my-2"/>
        <w:numPr>
          <w:ilvl w:val="0"/>
          <w:numId w:val="8"/>
        </w:numPr>
        <w:rPr>
          <w:sz w:val="22"/>
          <w:szCs w:val="22"/>
        </w:rPr>
      </w:pPr>
      <w:r w:rsidRPr="00507FFE">
        <w:rPr>
          <w:rStyle w:val="Strong"/>
          <w:sz w:val="22"/>
          <w:szCs w:val="22"/>
        </w:rPr>
        <w:t>Net profit margin slipping due to high costs (Q2 2025, 1.1% from 1.3%).</w:t>
      </w:r>
      <w:proofErr w:type="spellStart"/>
      <w:r w:rsidRPr="00507FFE">
        <w:rPr>
          <w:rStyle w:val="citation"/>
          <w:rFonts w:eastAsiaTheme="majorEastAsia"/>
          <w:sz w:val="22"/>
          <w:szCs w:val="22"/>
        </w:rPr>
        <w:fldChar w:fldCharType="begin"/>
      </w:r>
      <w:r w:rsidRPr="00507FFE">
        <w:rPr>
          <w:rStyle w:val="citation"/>
          <w:rFonts w:eastAsiaTheme="majorEastAsia"/>
          <w:sz w:val="22"/>
          <w:szCs w:val="22"/>
        </w:rPr>
        <w:instrText>HYPERLINK "https://simplywall.st/stocks/hk/capital-goods/hkg-3996/china-energy-engineering-shares/news/china-energy-engineering-second-quarter-2025-earnings-eps-cn" \t "_blank"</w:instrText>
      </w:r>
      <w:r w:rsidRPr="00507FFE">
        <w:rPr>
          <w:rStyle w:val="citation"/>
          <w:rFonts w:eastAsiaTheme="majorEastAsia"/>
          <w:sz w:val="22"/>
          <w:szCs w:val="22"/>
        </w:rPr>
      </w:r>
      <w:r w:rsidRPr="00507FFE">
        <w:rPr>
          <w:rStyle w:val="citation"/>
          <w:rFonts w:eastAsiaTheme="majorEastAsia"/>
          <w:sz w:val="22"/>
          <w:szCs w:val="22"/>
        </w:rPr>
        <w:fldChar w:fldCharType="separate"/>
      </w:r>
      <w:r w:rsidRPr="00507FFE">
        <w:rPr>
          <w:rStyle w:val="relative"/>
          <w:rFonts w:eastAsiaTheme="majorEastAsia"/>
          <w:color w:val="0000FF"/>
          <w:sz w:val="22"/>
          <w:szCs w:val="22"/>
          <w:u w:val="single"/>
        </w:rPr>
        <w:t>simplywall</w:t>
      </w:r>
      <w:proofErr w:type="spellEnd"/>
      <w:r w:rsidRPr="00507FFE">
        <w:rPr>
          <w:rStyle w:val="citation"/>
          <w:rFonts w:eastAsiaTheme="majorEastAsia"/>
          <w:sz w:val="22"/>
          <w:szCs w:val="22"/>
        </w:rPr>
        <w:fldChar w:fldCharType="end"/>
      </w:r>
    </w:p>
    <w:p w14:paraId="64945075" w14:textId="77777777" w:rsidR="00507FFE" w:rsidRPr="00507FFE" w:rsidRDefault="00507FFE" w:rsidP="00507FFE">
      <w:pPr>
        <w:pStyle w:val="my-2"/>
        <w:numPr>
          <w:ilvl w:val="0"/>
          <w:numId w:val="8"/>
        </w:numPr>
        <w:rPr>
          <w:sz w:val="22"/>
          <w:szCs w:val="22"/>
        </w:rPr>
      </w:pPr>
      <w:r w:rsidRPr="00507FFE">
        <w:rPr>
          <w:rStyle w:val="Strong"/>
          <w:sz w:val="22"/>
          <w:szCs w:val="22"/>
        </w:rPr>
        <w:t>International project risk, payment delays, potential FX pressures.</w:t>
      </w:r>
    </w:p>
    <w:p w14:paraId="28DF9111" w14:textId="77777777" w:rsidR="00507FFE" w:rsidRPr="00507FFE" w:rsidRDefault="00507FFE" w:rsidP="00507FFE">
      <w:pPr>
        <w:pStyle w:val="my-2"/>
        <w:numPr>
          <w:ilvl w:val="0"/>
          <w:numId w:val="8"/>
        </w:numPr>
        <w:rPr>
          <w:sz w:val="22"/>
          <w:szCs w:val="22"/>
        </w:rPr>
      </w:pPr>
      <w:r w:rsidRPr="00507FFE">
        <w:rPr>
          <w:rStyle w:val="Strong"/>
          <w:sz w:val="22"/>
          <w:szCs w:val="22"/>
        </w:rPr>
        <w:t>Credit rating downgrade (BBB+) April 2025.</w:t>
      </w:r>
      <w:hyperlink r:id="rId27" w:tgtFrame="_blank" w:history="1">
        <w:r w:rsidRPr="00507FFE">
          <w:rPr>
            <w:rStyle w:val="relative"/>
            <w:rFonts w:eastAsiaTheme="majorEastAsia"/>
            <w:color w:val="0000FF"/>
            <w:sz w:val="22"/>
            <w:szCs w:val="22"/>
            <w:u w:val="single"/>
          </w:rPr>
          <w:t>fitchratings</w:t>
        </w:r>
      </w:hyperlink>
    </w:p>
    <w:p w14:paraId="23CCF69E" w14:textId="77777777" w:rsidR="00507FFE" w:rsidRPr="00507FFE" w:rsidRDefault="00507FFE" w:rsidP="00507FFE">
      <w:pPr>
        <w:pStyle w:val="my-2"/>
        <w:numPr>
          <w:ilvl w:val="0"/>
          <w:numId w:val="8"/>
        </w:numPr>
        <w:rPr>
          <w:sz w:val="22"/>
          <w:szCs w:val="22"/>
        </w:rPr>
      </w:pPr>
      <w:r w:rsidRPr="00507FFE">
        <w:rPr>
          <w:rStyle w:val="Strong"/>
          <w:sz w:val="22"/>
          <w:szCs w:val="22"/>
        </w:rPr>
        <w:t>Resolution:</w:t>
      </w:r>
      <w:r w:rsidRPr="00507FFE">
        <w:rPr>
          <w:sz w:val="22"/>
          <w:szCs w:val="22"/>
        </w:rPr>
        <w:t xml:space="preserve"> Tighten receivable management, gradually deleverage, focus on high-margin new energy projects.</w:t>
      </w:r>
    </w:p>
    <w:p w14:paraId="091DE325" w14:textId="77777777" w:rsidR="00507FFE" w:rsidRPr="00507FFE" w:rsidRDefault="00507FFE" w:rsidP="00507FFE">
      <w:pPr>
        <w:rPr>
          <w:sz w:val="22"/>
          <w:szCs w:val="22"/>
        </w:rPr>
      </w:pPr>
      <w:r w:rsidRPr="00507FFE">
        <w:rPr>
          <w:sz w:val="22"/>
          <w:szCs w:val="22"/>
        </w:rPr>
        <w:lastRenderedPageBreak/>
        <w:pict w14:anchorId="0334A6D8">
          <v:rect id="_x0000_i1033" style="width:0;height:1.5pt" o:hralign="center" o:hrstd="t" o:hr="t" fillcolor="#a0a0a0" stroked="f"/>
        </w:pict>
      </w:r>
    </w:p>
    <w:p w14:paraId="5A9FAA74" w14:textId="77777777" w:rsidR="00507FFE" w:rsidRPr="00507FFE" w:rsidRDefault="00507FFE" w:rsidP="00507FFE">
      <w:pPr>
        <w:pStyle w:val="Heading2"/>
        <w:rPr>
          <w:sz w:val="28"/>
          <w:szCs w:val="28"/>
        </w:rPr>
      </w:pPr>
      <w:r w:rsidRPr="00507FFE">
        <w:rPr>
          <w:sz w:val="28"/>
          <w:szCs w:val="28"/>
        </w:rPr>
        <w:t>Forecast and Outlook</w:t>
      </w:r>
    </w:p>
    <w:p w14:paraId="3A5AFDD5" w14:textId="77777777" w:rsidR="00507FFE" w:rsidRPr="00507FFE" w:rsidRDefault="00507FFE" w:rsidP="00507FFE">
      <w:pPr>
        <w:pStyle w:val="my-2"/>
        <w:numPr>
          <w:ilvl w:val="0"/>
          <w:numId w:val="9"/>
        </w:numPr>
        <w:rPr>
          <w:sz w:val="22"/>
          <w:szCs w:val="22"/>
        </w:rPr>
      </w:pPr>
      <w:r w:rsidRPr="00507FFE">
        <w:rPr>
          <w:rStyle w:val="Strong"/>
          <w:sz w:val="22"/>
          <w:szCs w:val="22"/>
        </w:rPr>
        <w:t>Management forecasts:</w:t>
      </w:r>
      <w:r w:rsidRPr="00507FFE">
        <w:rPr>
          <w:sz w:val="22"/>
          <w:szCs w:val="22"/>
        </w:rPr>
        <w:t xml:space="preserve"> 2025 revenue RMB 453bn, profit RMB 9.19bn, new energy pipeline growth.</w:t>
      </w:r>
      <w:hyperlink r:id="rId28" w:tgtFrame="_blank" w:history="1">
        <w:r w:rsidRPr="00507FFE">
          <w:rPr>
            <w:rStyle w:val="relative"/>
            <w:rFonts w:eastAsiaTheme="majorEastAsia"/>
            <w:color w:val="0000FF"/>
            <w:sz w:val="22"/>
            <w:szCs w:val="22"/>
            <w:u w:val="single"/>
          </w:rPr>
          <w:t>marketscreener</w:t>
        </w:r>
        <w:r w:rsidRPr="00507FFE">
          <w:rPr>
            <w:rStyle w:val="opacity-50"/>
            <w:color w:val="0000FF"/>
            <w:sz w:val="22"/>
            <w:szCs w:val="22"/>
            <w:u w:val="single"/>
          </w:rPr>
          <w:t>+1</w:t>
        </w:r>
      </w:hyperlink>
    </w:p>
    <w:p w14:paraId="4FC8981D" w14:textId="77777777" w:rsidR="00507FFE" w:rsidRPr="00507FFE" w:rsidRDefault="00507FFE" w:rsidP="00507FFE">
      <w:pPr>
        <w:pStyle w:val="my-2"/>
        <w:numPr>
          <w:ilvl w:val="0"/>
          <w:numId w:val="9"/>
        </w:numPr>
        <w:rPr>
          <w:sz w:val="22"/>
          <w:szCs w:val="22"/>
        </w:rPr>
      </w:pPr>
      <w:r w:rsidRPr="00507FFE">
        <w:rPr>
          <w:rStyle w:val="Strong"/>
          <w:sz w:val="22"/>
          <w:szCs w:val="22"/>
        </w:rPr>
        <w:t>Growth drivers:</w:t>
      </w:r>
      <w:r w:rsidRPr="00507FFE">
        <w:rPr>
          <w:sz w:val="22"/>
          <w:szCs w:val="22"/>
        </w:rPr>
        <w:t xml:space="preserve"> Belt &amp; Road international business, new energy wins, urban infrastructure.</w:t>
      </w:r>
    </w:p>
    <w:p w14:paraId="5D80722A" w14:textId="77777777" w:rsidR="00507FFE" w:rsidRPr="00507FFE" w:rsidRDefault="00507FFE" w:rsidP="00507FFE">
      <w:pPr>
        <w:pStyle w:val="my-2"/>
        <w:numPr>
          <w:ilvl w:val="0"/>
          <w:numId w:val="9"/>
        </w:numPr>
        <w:rPr>
          <w:sz w:val="22"/>
          <w:szCs w:val="22"/>
        </w:rPr>
      </w:pPr>
      <w:r w:rsidRPr="00507FFE">
        <w:rPr>
          <w:rStyle w:val="Strong"/>
          <w:sz w:val="22"/>
          <w:szCs w:val="22"/>
        </w:rPr>
        <w:t>Recent earnings surprise:</w:t>
      </w:r>
      <w:r w:rsidRPr="00507FFE">
        <w:rPr>
          <w:sz w:val="22"/>
          <w:szCs w:val="22"/>
        </w:rPr>
        <w:t xml:space="preserve"> Minor profit drop Q2 due to rising input </w:t>
      </w:r>
      <w:proofErr w:type="spellStart"/>
      <w:r w:rsidRPr="00507FFE">
        <w:rPr>
          <w:sz w:val="22"/>
          <w:szCs w:val="22"/>
        </w:rPr>
        <w:t>costs.</w:t>
      </w:r>
      <w:hyperlink r:id="rId29" w:tgtFrame="_blank" w:history="1">
        <w:r w:rsidRPr="00507FFE">
          <w:rPr>
            <w:rStyle w:val="relative"/>
            <w:rFonts w:eastAsiaTheme="majorEastAsia"/>
            <w:color w:val="0000FF"/>
            <w:sz w:val="22"/>
            <w:szCs w:val="22"/>
            <w:u w:val="single"/>
          </w:rPr>
          <w:t>simplywall</w:t>
        </w:r>
        <w:proofErr w:type="spellEnd"/>
      </w:hyperlink>
    </w:p>
    <w:p w14:paraId="23A8A919" w14:textId="77777777" w:rsidR="00507FFE" w:rsidRPr="00507FFE" w:rsidRDefault="00507FFE" w:rsidP="00507FFE">
      <w:pPr>
        <w:pStyle w:val="my-2"/>
        <w:numPr>
          <w:ilvl w:val="0"/>
          <w:numId w:val="9"/>
        </w:numPr>
        <w:rPr>
          <w:sz w:val="22"/>
          <w:szCs w:val="22"/>
        </w:rPr>
      </w:pPr>
      <w:r w:rsidRPr="00507FFE">
        <w:rPr>
          <w:rStyle w:val="Strong"/>
          <w:sz w:val="22"/>
          <w:szCs w:val="22"/>
        </w:rPr>
        <w:t>Key risk:</w:t>
      </w:r>
      <w:r w:rsidRPr="00507FFE">
        <w:rPr>
          <w:sz w:val="22"/>
          <w:szCs w:val="22"/>
        </w:rPr>
        <w:t xml:space="preserve"> Debt management, cyclical urban project exposure.</w:t>
      </w:r>
    </w:p>
    <w:p w14:paraId="186BF6E1" w14:textId="77777777" w:rsidR="00507FFE" w:rsidRPr="00507FFE" w:rsidRDefault="00507FFE" w:rsidP="00507FFE">
      <w:pPr>
        <w:rPr>
          <w:sz w:val="22"/>
          <w:szCs w:val="22"/>
        </w:rPr>
      </w:pPr>
      <w:r w:rsidRPr="00507FFE">
        <w:rPr>
          <w:sz w:val="22"/>
          <w:szCs w:val="22"/>
        </w:rPr>
        <w:pict w14:anchorId="15F167AA">
          <v:rect id="_x0000_i1034" style="width:0;height:1.5pt" o:hralign="center" o:hrstd="t" o:hr="t" fillcolor="#a0a0a0" stroked="f"/>
        </w:pict>
      </w:r>
    </w:p>
    <w:p w14:paraId="00EAE491" w14:textId="77777777" w:rsidR="00507FFE" w:rsidRPr="00507FFE" w:rsidRDefault="00507FFE" w:rsidP="00507FFE">
      <w:pPr>
        <w:pStyle w:val="Heading2"/>
        <w:rPr>
          <w:sz w:val="28"/>
          <w:szCs w:val="28"/>
        </w:rPr>
      </w:pPr>
      <w:r w:rsidRPr="00507FFE">
        <w:rPr>
          <w:sz w:val="28"/>
          <w:szCs w:val="28"/>
        </w:rPr>
        <w:t>Leading Investment Firms and Views</w:t>
      </w:r>
    </w:p>
    <w:p w14:paraId="4E4F4573" w14:textId="77777777" w:rsidR="00507FFE" w:rsidRPr="00507FFE" w:rsidRDefault="00507FFE" w:rsidP="00507FFE">
      <w:pPr>
        <w:pStyle w:val="my-2"/>
        <w:numPr>
          <w:ilvl w:val="0"/>
          <w:numId w:val="10"/>
        </w:numPr>
        <w:rPr>
          <w:sz w:val="22"/>
          <w:szCs w:val="22"/>
        </w:rPr>
      </w:pPr>
      <w:r w:rsidRPr="00507FFE">
        <w:rPr>
          <w:rStyle w:val="Strong"/>
          <w:sz w:val="22"/>
          <w:szCs w:val="22"/>
        </w:rPr>
        <w:t>Analyst consensus:</w:t>
      </w:r>
      <w:r w:rsidRPr="00507FFE">
        <w:rPr>
          <w:sz w:val="22"/>
          <w:szCs w:val="22"/>
        </w:rPr>
        <w:t xml:space="preserve"> Most leading firms (e.g., Goldman Sachs, CICC) rate CEEC as </w:t>
      </w:r>
      <w:r w:rsidRPr="00507FFE">
        <w:rPr>
          <w:rStyle w:val="Strong"/>
          <w:sz w:val="22"/>
          <w:szCs w:val="22"/>
        </w:rPr>
        <w:t>Hold/Market Perform</w:t>
      </w:r>
      <w:r w:rsidRPr="00507FFE">
        <w:rPr>
          <w:sz w:val="22"/>
          <w:szCs w:val="22"/>
        </w:rPr>
        <w:t xml:space="preserve"> (avg. target price HK$1.36; range: HK$1.34–1.39; 10% upside).</w:t>
      </w:r>
      <w:hyperlink r:id="rId30" w:tgtFrame="_blank" w:history="1">
        <w:r w:rsidRPr="00507FFE">
          <w:rPr>
            <w:rStyle w:val="relative"/>
            <w:rFonts w:eastAsiaTheme="majorEastAsia"/>
            <w:color w:val="0000FF"/>
            <w:sz w:val="22"/>
            <w:szCs w:val="22"/>
            <w:u w:val="single"/>
          </w:rPr>
          <w:t>tipranks</w:t>
        </w:r>
        <w:r w:rsidRPr="00507FFE">
          <w:rPr>
            <w:rStyle w:val="opacity-50"/>
            <w:color w:val="0000FF"/>
            <w:sz w:val="22"/>
            <w:szCs w:val="22"/>
            <w:u w:val="single"/>
          </w:rPr>
          <w:t>+2</w:t>
        </w:r>
      </w:hyperlink>
    </w:p>
    <w:p w14:paraId="52281E26" w14:textId="77777777" w:rsidR="00507FFE" w:rsidRPr="00507FFE" w:rsidRDefault="00507FFE" w:rsidP="00507FFE">
      <w:pPr>
        <w:pStyle w:val="my-2"/>
        <w:numPr>
          <w:ilvl w:val="0"/>
          <w:numId w:val="10"/>
        </w:numPr>
        <w:rPr>
          <w:sz w:val="22"/>
          <w:szCs w:val="22"/>
        </w:rPr>
      </w:pPr>
      <w:r w:rsidRPr="00507FFE">
        <w:rPr>
          <w:rStyle w:val="Strong"/>
          <w:sz w:val="22"/>
          <w:szCs w:val="22"/>
        </w:rPr>
        <w:t>Recent actions:</w:t>
      </w:r>
      <w:r w:rsidRPr="00507FFE">
        <w:rPr>
          <w:sz w:val="22"/>
          <w:szCs w:val="22"/>
        </w:rPr>
        <w:t xml:space="preserve"> Moderate institutional buying (Vanguard Total International), but cautious tone amid debt </w:t>
      </w:r>
      <w:proofErr w:type="spellStart"/>
      <w:r w:rsidRPr="00507FFE">
        <w:rPr>
          <w:sz w:val="22"/>
          <w:szCs w:val="22"/>
        </w:rPr>
        <w:t>pressures.</w:t>
      </w:r>
      <w:hyperlink r:id="rId31" w:tgtFrame="_blank" w:history="1">
        <w:r w:rsidRPr="00507FFE">
          <w:rPr>
            <w:rStyle w:val="relative"/>
            <w:rFonts w:eastAsiaTheme="majorEastAsia"/>
            <w:color w:val="0000FF"/>
            <w:sz w:val="22"/>
            <w:szCs w:val="22"/>
            <w:u w:val="single"/>
          </w:rPr>
          <w:t>fintel</w:t>
        </w:r>
        <w:proofErr w:type="spellEnd"/>
      </w:hyperlink>
    </w:p>
    <w:p w14:paraId="68198725" w14:textId="77777777" w:rsidR="00507FFE" w:rsidRPr="00507FFE" w:rsidRDefault="00507FFE" w:rsidP="00507FFE">
      <w:pPr>
        <w:pStyle w:val="my-2"/>
        <w:numPr>
          <w:ilvl w:val="0"/>
          <w:numId w:val="10"/>
        </w:numPr>
        <w:rPr>
          <w:sz w:val="22"/>
          <w:szCs w:val="22"/>
        </w:rPr>
      </w:pPr>
      <w:r w:rsidRPr="00507FFE">
        <w:rPr>
          <w:rStyle w:val="Strong"/>
          <w:sz w:val="22"/>
          <w:szCs w:val="22"/>
        </w:rPr>
        <w:t>Rating rationale:</w:t>
      </w:r>
      <w:r w:rsidRPr="00507FFE">
        <w:rPr>
          <w:sz w:val="22"/>
          <w:szCs w:val="22"/>
        </w:rPr>
        <w:t xml:space="preserve"> Discounted valuation, but debt and margin headwinds.</w:t>
      </w:r>
    </w:p>
    <w:p w14:paraId="3662937F" w14:textId="77777777" w:rsidR="00507FFE" w:rsidRPr="00507FFE" w:rsidRDefault="00507FFE" w:rsidP="00507FFE">
      <w:pPr>
        <w:rPr>
          <w:sz w:val="22"/>
          <w:szCs w:val="22"/>
        </w:rPr>
      </w:pPr>
      <w:r w:rsidRPr="00507FFE">
        <w:rPr>
          <w:sz w:val="22"/>
          <w:szCs w:val="22"/>
        </w:rPr>
        <w:pict w14:anchorId="6922AB44">
          <v:rect id="_x0000_i1035" style="width:0;height:1.5pt" o:hralign="center" o:hrstd="t" o:hr="t" fillcolor="#a0a0a0" stroked="f"/>
        </w:pict>
      </w:r>
    </w:p>
    <w:p w14:paraId="7EC14F0B" w14:textId="77777777" w:rsidR="00507FFE" w:rsidRPr="00507FFE" w:rsidRDefault="00507FFE" w:rsidP="00507FFE">
      <w:pPr>
        <w:pStyle w:val="Heading2"/>
        <w:rPr>
          <w:sz w:val="28"/>
          <w:szCs w:val="28"/>
        </w:rPr>
      </w:pPr>
      <w:r w:rsidRPr="00507FFE">
        <w:rPr>
          <w:sz w:val="28"/>
          <w:szCs w:val="28"/>
        </w:rPr>
        <w:t xml:space="preserve">Recommended Action: </w:t>
      </w:r>
      <w:r w:rsidRPr="00507FFE">
        <w:rPr>
          <w:rStyle w:val="Strong"/>
          <w:b w:val="0"/>
          <w:bCs w:val="0"/>
          <w:sz w:val="28"/>
          <w:szCs w:val="28"/>
        </w:rPr>
        <w:t>Hold</w:t>
      </w:r>
    </w:p>
    <w:p w14:paraId="59024604" w14:textId="77777777" w:rsidR="00507FFE" w:rsidRPr="00507FFE" w:rsidRDefault="00507FFE" w:rsidP="00507FFE">
      <w:pPr>
        <w:pStyle w:val="Heading2"/>
        <w:rPr>
          <w:sz w:val="28"/>
          <w:szCs w:val="28"/>
        </w:rPr>
      </w:pPr>
      <w:r w:rsidRPr="00507FFE">
        <w:rPr>
          <w:sz w:val="28"/>
          <w:szCs w:val="28"/>
        </w:rPr>
        <w:t>Pros</w:t>
      </w:r>
    </w:p>
    <w:p w14:paraId="4744EC62" w14:textId="77777777" w:rsidR="00507FFE" w:rsidRPr="00507FFE" w:rsidRDefault="00507FFE" w:rsidP="00507FFE">
      <w:pPr>
        <w:pStyle w:val="my-2"/>
        <w:numPr>
          <w:ilvl w:val="0"/>
          <w:numId w:val="11"/>
        </w:numPr>
        <w:rPr>
          <w:sz w:val="22"/>
          <w:szCs w:val="22"/>
        </w:rPr>
      </w:pPr>
      <w:r w:rsidRPr="00507FFE">
        <w:rPr>
          <w:sz w:val="22"/>
          <w:szCs w:val="22"/>
        </w:rPr>
        <w:t>Solid market position and revenue stability.</w:t>
      </w:r>
    </w:p>
    <w:p w14:paraId="3A2D38C7" w14:textId="77777777" w:rsidR="00507FFE" w:rsidRPr="00507FFE" w:rsidRDefault="00507FFE" w:rsidP="00507FFE">
      <w:pPr>
        <w:pStyle w:val="my-2"/>
        <w:numPr>
          <w:ilvl w:val="0"/>
          <w:numId w:val="11"/>
        </w:numPr>
        <w:rPr>
          <w:sz w:val="22"/>
          <w:szCs w:val="22"/>
        </w:rPr>
      </w:pPr>
      <w:r w:rsidRPr="00507FFE">
        <w:rPr>
          <w:sz w:val="22"/>
          <w:szCs w:val="22"/>
        </w:rPr>
        <w:t>Leading share of new energy contracts and geographical diversification.</w:t>
      </w:r>
    </w:p>
    <w:p w14:paraId="73E80793" w14:textId="77777777" w:rsidR="00507FFE" w:rsidRPr="00507FFE" w:rsidRDefault="00507FFE" w:rsidP="00507FFE">
      <w:pPr>
        <w:pStyle w:val="my-2"/>
        <w:numPr>
          <w:ilvl w:val="0"/>
          <w:numId w:val="11"/>
        </w:numPr>
        <w:rPr>
          <w:sz w:val="22"/>
          <w:szCs w:val="22"/>
        </w:rPr>
      </w:pPr>
      <w:r w:rsidRPr="00507FFE">
        <w:rPr>
          <w:sz w:val="22"/>
          <w:szCs w:val="22"/>
        </w:rPr>
        <w:t>Valuation discounted to peers; attractive P/E ratio.</w:t>
      </w:r>
    </w:p>
    <w:p w14:paraId="27779814" w14:textId="77777777" w:rsidR="00507FFE" w:rsidRPr="00507FFE" w:rsidRDefault="00507FFE" w:rsidP="00507FFE">
      <w:pPr>
        <w:pStyle w:val="my-2"/>
        <w:numPr>
          <w:ilvl w:val="0"/>
          <w:numId w:val="11"/>
        </w:numPr>
        <w:rPr>
          <w:sz w:val="22"/>
          <w:szCs w:val="22"/>
        </w:rPr>
      </w:pPr>
      <w:r w:rsidRPr="00507FFE">
        <w:rPr>
          <w:sz w:val="22"/>
          <w:szCs w:val="22"/>
        </w:rPr>
        <w:t>Potential upside from China policy on renewables.</w:t>
      </w:r>
    </w:p>
    <w:p w14:paraId="3211EC8A" w14:textId="77777777" w:rsidR="00507FFE" w:rsidRPr="00507FFE" w:rsidRDefault="00507FFE" w:rsidP="00507FFE">
      <w:pPr>
        <w:pStyle w:val="Heading2"/>
        <w:rPr>
          <w:sz w:val="28"/>
          <w:szCs w:val="28"/>
        </w:rPr>
      </w:pPr>
      <w:r w:rsidRPr="00507FFE">
        <w:rPr>
          <w:sz w:val="28"/>
          <w:szCs w:val="28"/>
        </w:rPr>
        <w:t>Cons</w:t>
      </w:r>
    </w:p>
    <w:p w14:paraId="74AC4997" w14:textId="77777777" w:rsidR="00507FFE" w:rsidRPr="00507FFE" w:rsidRDefault="00507FFE" w:rsidP="00507FFE">
      <w:pPr>
        <w:pStyle w:val="my-2"/>
        <w:numPr>
          <w:ilvl w:val="0"/>
          <w:numId w:val="12"/>
        </w:numPr>
        <w:rPr>
          <w:sz w:val="22"/>
          <w:szCs w:val="22"/>
        </w:rPr>
      </w:pPr>
      <w:r w:rsidRPr="00507FFE">
        <w:rPr>
          <w:sz w:val="22"/>
          <w:szCs w:val="22"/>
        </w:rPr>
        <w:t xml:space="preserve">Debt load, weak current ratio </w:t>
      </w:r>
      <w:proofErr w:type="gramStart"/>
      <w:r w:rsidRPr="00507FFE">
        <w:rPr>
          <w:sz w:val="22"/>
          <w:szCs w:val="22"/>
        </w:rPr>
        <w:t>pose</w:t>
      </w:r>
      <w:proofErr w:type="gramEnd"/>
      <w:r w:rsidRPr="00507FFE">
        <w:rPr>
          <w:sz w:val="22"/>
          <w:szCs w:val="22"/>
        </w:rPr>
        <w:t xml:space="preserve"> liquidity risks.</w:t>
      </w:r>
    </w:p>
    <w:p w14:paraId="10900F6F" w14:textId="77777777" w:rsidR="00507FFE" w:rsidRPr="00507FFE" w:rsidRDefault="00507FFE" w:rsidP="00507FFE">
      <w:pPr>
        <w:pStyle w:val="my-2"/>
        <w:numPr>
          <w:ilvl w:val="0"/>
          <w:numId w:val="12"/>
        </w:numPr>
        <w:rPr>
          <w:sz w:val="22"/>
          <w:szCs w:val="22"/>
        </w:rPr>
      </w:pPr>
      <w:r w:rsidRPr="00507FFE">
        <w:rPr>
          <w:sz w:val="22"/>
          <w:szCs w:val="22"/>
        </w:rPr>
        <w:t>Margin compressions, rising input costs.</w:t>
      </w:r>
    </w:p>
    <w:p w14:paraId="01ACC642" w14:textId="77777777" w:rsidR="00507FFE" w:rsidRPr="00507FFE" w:rsidRDefault="00507FFE" w:rsidP="00507FFE">
      <w:pPr>
        <w:pStyle w:val="my-2"/>
        <w:numPr>
          <w:ilvl w:val="0"/>
          <w:numId w:val="12"/>
        </w:numPr>
        <w:rPr>
          <w:sz w:val="22"/>
          <w:szCs w:val="22"/>
        </w:rPr>
      </w:pPr>
      <w:r w:rsidRPr="00507FFE">
        <w:rPr>
          <w:sz w:val="22"/>
          <w:szCs w:val="22"/>
        </w:rPr>
        <w:t>Industry cyclicality and overseas payment risk.</w:t>
      </w:r>
    </w:p>
    <w:p w14:paraId="5C3E768A" w14:textId="77777777" w:rsidR="00507FFE" w:rsidRPr="00507FFE" w:rsidRDefault="00507FFE" w:rsidP="00507FFE">
      <w:pPr>
        <w:pStyle w:val="my-2"/>
        <w:numPr>
          <w:ilvl w:val="0"/>
          <w:numId w:val="12"/>
        </w:numPr>
        <w:rPr>
          <w:sz w:val="22"/>
          <w:szCs w:val="22"/>
        </w:rPr>
      </w:pPr>
      <w:r w:rsidRPr="00507FFE">
        <w:rPr>
          <w:sz w:val="22"/>
          <w:szCs w:val="22"/>
        </w:rPr>
        <w:t>Recent profit pressure, credit rating downgrade.</w:t>
      </w:r>
    </w:p>
    <w:p w14:paraId="63567E8C" w14:textId="77777777" w:rsidR="00507FFE" w:rsidRPr="00507FFE" w:rsidRDefault="00507FFE" w:rsidP="00507FFE">
      <w:pPr>
        <w:rPr>
          <w:sz w:val="22"/>
          <w:szCs w:val="22"/>
        </w:rPr>
      </w:pPr>
      <w:r w:rsidRPr="00507FFE">
        <w:rPr>
          <w:sz w:val="22"/>
          <w:szCs w:val="22"/>
        </w:rPr>
        <w:pict w14:anchorId="72113D9F">
          <v:rect id="_x0000_i1036" style="width:0;height:1.5pt" o:hralign="center" o:hrstd="t" o:hr="t" fillcolor="#a0a0a0" stroked="f"/>
        </w:pict>
      </w:r>
    </w:p>
    <w:p w14:paraId="0841BFB7" w14:textId="77777777" w:rsidR="00507FFE" w:rsidRPr="00507FFE" w:rsidRDefault="00507FFE" w:rsidP="00507FFE">
      <w:pPr>
        <w:pStyle w:val="Heading2"/>
        <w:rPr>
          <w:sz w:val="28"/>
          <w:szCs w:val="28"/>
        </w:rPr>
      </w:pPr>
      <w:r w:rsidRPr="00507FFE">
        <w:rPr>
          <w:sz w:val="28"/>
          <w:szCs w:val="28"/>
        </w:rPr>
        <w:t>Industry Ratio and Metric Analysis</w:t>
      </w:r>
    </w:p>
    <w:p w14:paraId="5D6496D0" w14:textId="77777777" w:rsidR="00507FFE" w:rsidRPr="00507FFE" w:rsidRDefault="00507FFE" w:rsidP="00507FFE">
      <w:pPr>
        <w:pStyle w:val="my-2"/>
        <w:rPr>
          <w:sz w:val="22"/>
          <w:szCs w:val="22"/>
        </w:rPr>
      </w:pPr>
      <w:r w:rsidRPr="00507FFE">
        <w:rPr>
          <w:rStyle w:val="Strong"/>
          <w:sz w:val="22"/>
          <w:szCs w:val="22"/>
        </w:rPr>
        <w:t>Key Ratios: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0"/>
        <w:gridCol w:w="621"/>
        <w:gridCol w:w="1292"/>
        <w:gridCol w:w="2023"/>
      </w:tblGrid>
      <w:tr w:rsidR="00507FFE" w:rsidRPr="00507FFE" w14:paraId="29834ACE" w14:textId="77777777">
        <w:trPr>
          <w:tblHeader/>
          <w:tblCellSpacing w:w="15" w:type="dxa"/>
        </w:trPr>
        <w:tc>
          <w:tcPr>
            <w:tcW w:w="0" w:type="auto"/>
            <w:vAlign w:val="center"/>
            <w:hideMark/>
          </w:tcPr>
          <w:p w14:paraId="76FA8067" w14:textId="77777777" w:rsidR="00507FFE" w:rsidRPr="00507FFE" w:rsidRDefault="00507FFE">
            <w:pPr>
              <w:jc w:val="center"/>
              <w:rPr>
                <w:b/>
                <w:bCs/>
                <w:sz w:val="22"/>
                <w:szCs w:val="22"/>
              </w:rPr>
            </w:pPr>
            <w:r w:rsidRPr="00507FFE">
              <w:rPr>
                <w:b/>
                <w:bCs/>
                <w:sz w:val="22"/>
                <w:szCs w:val="22"/>
              </w:rPr>
              <w:t>Metric</w:t>
            </w:r>
          </w:p>
        </w:tc>
        <w:tc>
          <w:tcPr>
            <w:tcW w:w="0" w:type="auto"/>
            <w:vAlign w:val="center"/>
            <w:hideMark/>
          </w:tcPr>
          <w:p w14:paraId="031CDD44" w14:textId="77777777" w:rsidR="00507FFE" w:rsidRPr="00507FFE" w:rsidRDefault="00507FFE">
            <w:pPr>
              <w:jc w:val="center"/>
              <w:rPr>
                <w:b/>
                <w:bCs/>
                <w:sz w:val="22"/>
                <w:szCs w:val="22"/>
              </w:rPr>
            </w:pPr>
            <w:r w:rsidRPr="00507FFE">
              <w:rPr>
                <w:b/>
                <w:bCs/>
                <w:sz w:val="22"/>
                <w:szCs w:val="22"/>
              </w:rPr>
              <w:t>CEEC</w:t>
            </w:r>
          </w:p>
        </w:tc>
        <w:tc>
          <w:tcPr>
            <w:tcW w:w="0" w:type="auto"/>
            <w:vAlign w:val="center"/>
            <w:hideMark/>
          </w:tcPr>
          <w:p w14:paraId="05613846" w14:textId="77777777" w:rsidR="00507FFE" w:rsidRPr="00507FFE" w:rsidRDefault="00507FFE">
            <w:pPr>
              <w:jc w:val="center"/>
              <w:rPr>
                <w:b/>
                <w:bCs/>
                <w:sz w:val="22"/>
                <w:szCs w:val="22"/>
              </w:rPr>
            </w:pPr>
            <w:r w:rsidRPr="00507FFE">
              <w:rPr>
                <w:b/>
                <w:bCs/>
                <w:sz w:val="22"/>
                <w:szCs w:val="22"/>
              </w:rPr>
              <w:t xml:space="preserve">Industry </w:t>
            </w:r>
            <w:proofErr w:type="spellStart"/>
            <w:r w:rsidRPr="00507FFE">
              <w:rPr>
                <w:b/>
                <w:bCs/>
                <w:sz w:val="22"/>
                <w:szCs w:val="22"/>
              </w:rPr>
              <w:t>Avg</w:t>
            </w:r>
            <w:proofErr w:type="spellEnd"/>
          </w:p>
        </w:tc>
        <w:tc>
          <w:tcPr>
            <w:tcW w:w="0" w:type="auto"/>
            <w:vAlign w:val="center"/>
            <w:hideMark/>
          </w:tcPr>
          <w:p w14:paraId="7DB87C3E" w14:textId="77777777" w:rsidR="00507FFE" w:rsidRPr="00507FFE" w:rsidRDefault="00507FFE">
            <w:pPr>
              <w:jc w:val="center"/>
              <w:rPr>
                <w:b/>
                <w:bCs/>
                <w:sz w:val="22"/>
                <w:szCs w:val="22"/>
              </w:rPr>
            </w:pPr>
            <w:r w:rsidRPr="00507FFE">
              <w:rPr>
                <w:b/>
                <w:bCs/>
                <w:sz w:val="22"/>
                <w:szCs w:val="22"/>
              </w:rPr>
              <w:t>Trend</w:t>
            </w:r>
          </w:p>
        </w:tc>
      </w:tr>
      <w:tr w:rsidR="00507FFE" w:rsidRPr="00507FFE" w14:paraId="3644DEB0" w14:textId="77777777">
        <w:trPr>
          <w:tblCellSpacing w:w="15" w:type="dxa"/>
        </w:trPr>
        <w:tc>
          <w:tcPr>
            <w:tcW w:w="0" w:type="auto"/>
            <w:vAlign w:val="center"/>
            <w:hideMark/>
          </w:tcPr>
          <w:p w14:paraId="2CD987F2" w14:textId="77777777" w:rsidR="00507FFE" w:rsidRPr="00507FFE" w:rsidRDefault="00507FFE">
            <w:pPr>
              <w:rPr>
                <w:sz w:val="22"/>
                <w:szCs w:val="22"/>
              </w:rPr>
            </w:pPr>
            <w:r w:rsidRPr="00507FFE">
              <w:rPr>
                <w:sz w:val="22"/>
                <w:szCs w:val="22"/>
              </w:rPr>
              <w:t>Debt/Assets</w:t>
            </w:r>
          </w:p>
        </w:tc>
        <w:tc>
          <w:tcPr>
            <w:tcW w:w="0" w:type="auto"/>
            <w:vAlign w:val="center"/>
            <w:hideMark/>
          </w:tcPr>
          <w:p w14:paraId="304110DA" w14:textId="77777777" w:rsidR="00507FFE" w:rsidRPr="00507FFE" w:rsidRDefault="00507FFE">
            <w:pPr>
              <w:rPr>
                <w:sz w:val="22"/>
                <w:szCs w:val="22"/>
              </w:rPr>
            </w:pPr>
            <w:r w:rsidRPr="00507FFE">
              <w:rPr>
                <w:sz w:val="22"/>
                <w:szCs w:val="22"/>
              </w:rPr>
              <w:t>37%</w:t>
            </w:r>
          </w:p>
        </w:tc>
        <w:tc>
          <w:tcPr>
            <w:tcW w:w="0" w:type="auto"/>
            <w:vAlign w:val="center"/>
            <w:hideMark/>
          </w:tcPr>
          <w:p w14:paraId="4B304F0A" w14:textId="77777777" w:rsidR="00507FFE" w:rsidRPr="00507FFE" w:rsidRDefault="00507FFE">
            <w:pPr>
              <w:rPr>
                <w:sz w:val="22"/>
                <w:szCs w:val="22"/>
              </w:rPr>
            </w:pPr>
            <w:r w:rsidRPr="00507FFE">
              <w:rPr>
                <w:sz w:val="22"/>
                <w:szCs w:val="22"/>
              </w:rPr>
              <w:t>29%</w:t>
            </w:r>
          </w:p>
        </w:tc>
        <w:tc>
          <w:tcPr>
            <w:tcW w:w="0" w:type="auto"/>
            <w:vAlign w:val="center"/>
            <w:hideMark/>
          </w:tcPr>
          <w:p w14:paraId="1755164A" w14:textId="77777777" w:rsidR="00507FFE" w:rsidRPr="00507FFE" w:rsidRDefault="00507FFE">
            <w:pPr>
              <w:rPr>
                <w:sz w:val="22"/>
                <w:szCs w:val="22"/>
              </w:rPr>
            </w:pPr>
            <w:r w:rsidRPr="00507FFE">
              <w:rPr>
                <w:sz w:val="22"/>
                <w:szCs w:val="22"/>
              </w:rPr>
              <w:t xml:space="preserve">Rising </w:t>
            </w:r>
            <w:hyperlink r:id="rId32" w:tgtFrame="_blank" w:history="1">
              <w:proofErr w:type="spellStart"/>
              <w:proofErr w:type="gramStart"/>
              <w:r w:rsidRPr="00507FFE">
                <w:rPr>
                  <w:rStyle w:val="relative"/>
                  <w:color w:val="0000FF"/>
                  <w:sz w:val="22"/>
                  <w:szCs w:val="22"/>
                  <w:u w:val="single"/>
                </w:rPr>
                <w:t>finance.yahoo</w:t>
              </w:r>
              <w:proofErr w:type="spellEnd"/>
              <w:proofErr w:type="gramEnd"/>
            </w:hyperlink>
          </w:p>
        </w:tc>
      </w:tr>
      <w:tr w:rsidR="00507FFE" w:rsidRPr="00507FFE" w14:paraId="6FBEE45E" w14:textId="77777777">
        <w:trPr>
          <w:tblCellSpacing w:w="15" w:type="dxa"/>
        </w:trPr>
        <w:tc>
          <w:tcPr>
            <w:tcW w:w="0" w:type="auto"/>
            <w:vAlign w:val="center"/>
            <w:hideMark/>
          </w:tcPr>
          <w:p w14:paraId="0B1FDC8F" w14:textId="77777777" w:rsidR="00507FFE" w:rsidRPr="00507FFE" w:rsidRDefault="00507FFE">
            <w:pPr>
              <w:rPr>
                <w:sz w:val="22"/>
                <w:szCs w:val="22"/>
              </w:rPr>
            </w:pPr>
            <w:r w:rsidRPr="00507FFE">
              <w:rPr>
                <w:sz w:val="22"/>
                <w:szCs w:val="22"/>
              </w:rPr>
              <w:t>Current Ratio</w:t>
            </w:r>
          </w:p>
        </w:tc>
        <w:tc>
          <w:tcPr>
            <w:tcW w:w="0" w:type="auto"/>
            <w:vAlign w:val="center"/>
            <w:hideMark/>
          </w:tcPr>
          <w:p w14:paraId="605D0C86" w14:textId="77777777" w:rsidR="00507FFE" w:rsidRPr="00507FFE" w:rsidRDefault="00507FFE">
            <w:pPr>
              <w:rPr>
                <w:sz w:val="22"/>
                <w:szCs w:val="22"/>
              </w:rPr>
            </w:pPr>
            <w:r w:rsidRPr="00507FFE">
              <w:rPr>
                <w:sz w:val="22"/>
                <w:szCs w:val="22"/>
              </w:rPr>
              <w:t>1.02</w:t>
            </w:r>
          </w:p>
        </w:tc>
        <w:tc>
          <w:tcPr>
            <w:tcW w:w="0" w:type="auto"/>
            <w:vAlign w:val="center"/>
            <w:hideMark/>
          </w:tcPr>
          <w:p w14:paraId="6CB661D2" w14:textId="77777777" w:rsidR="00507FFE" w:rsidRPr="00507FFE" w:rsidRDefault="00507FFE">
            <w:pPr>
              <w:rPr>
                <w:sz w:val="22"/>
                <w:szCs w:val="22"/>
              </w:rPr>
            </w:pPr>
            <w:r w:rsidRPr="00507FFE">
              <w:rPr>
                <w:sz w:val="22"/>
                <w:szCs w:val="22"/>
              </w:rPr>
              <w:t>1.30+</w:t>
            </w:r>
          </w:p>
        </w:tc>
        <w:tc>
          <w:tcPr>
            <w:tcW w:w="0" w:type="auto"/>
            <w:vAlign w:val="center"/>
            <w:hideMark/>
          </w:tcPr>
          <w:p w14:paraId="2BD399C5" w14:textId="77777777" w:rsidR="00507FFE" w:rsidRPr="00507FFE" w:rsidRDefault="00507FFE">
            <w:pPr>
              <w:rPr>
                <w:sz w:val="22"/>
                <w:szCs w:val="22"/>
              </w:rPr>
            </w:pPr>
            <w:r w:rsidRPr="00507FFE">
              <w:rPr>
                <w:sz w:val="22"/>
                <w:szCs w:val="22"/>
              </w:rPr>
              <w:t xml:space="preserve">Flat </w:t>
            </w:r>
            <w:hyperlink r:id="rId33" w:tgtFrame="_blank" w:history="1">
              <w:proofErr w:type="spellStart"/>
              <w:proofErr w:type="gramStart"/>
              <w:r w:rsidRPr="00507FFE">
                <w:rPr>
                  <w:rStyle w:val="relative"/>
                  <w:color w:val="0000FF"/>
                  <w:sz w:val="22"/>
                  <w:szCs w:val="22"/>
                  <w:u w:val="single"/>
                </w:rPr>
                <w:t>finance.yahoo</w:t>
              </w:r>
              <w:proofErr w:type="spellEnd"/>
              <w:proofErr w:type="gramEnd"/>
            </w:hyperlink>
          </w:p>
        </w:tc>
      </w:tr>
      <w:tr w:rsidR="00507FFE" w:rsidRPr="00507FFE" w14:paraId="0DD4AB50" w14:textId="77777777">
        <w:trPr>
          <w:tblCellSpacing w:w="15" w:type="dxa"/>
        </w:trPr>
        <w:tc>
          <w:tcPr>
            <w:tcW w:w="0" w:type="auto"/>
            <w:vAlign w:val="center"/>
            <w:hideMark/>
          </w:tcPr>
          <w:p w14:paraId="094BE722" w14:textId="77777777" w:rsidR="00507FFE" w:rsidRPr="00507FFE" w:rsidRDefault="00507FFE">
            <w:pPr>
              <w:rPr>
                <w:sz w:val="22"/>
                <w:szCs w:val="22"/>
              </w:rPr>
            </w:pPr>
            <w:r w:rsidRPr="00507FFE">
              <w:rPr>
                <w:sz w:val="22"/>
                <w:szCs w:val="22"/>
              </w:rPr>
              <w:lastRenderedPageBreak/>
              <w:t>EPC Backlog/Sales</w:t>
            </w:r>
          </w:p>
        </w:tc>
        <w:tc>
          <w:tcPr>
            <w:tcW w:w="0" w:type="auto"/>
            <w:vAlign w:val="center"/>
            <w:hideMark/>
          </w:tcPr>
          <w:p w14:paraId="3FEEB5EE" w14:textId="77777777" w:rsidR="00507FFE" w:rsidRPr="00507FFE" w:rsidRDefault="00507FFE">
            <w:pPr>
              <w:rPr>
                <w:sz w:val="22"/>
                <w:szCs w:val="22"/>
              </w:rPr>
            </w:pPr>
            <w:r w:rsidRPr="00507FFE">
              <w:rPr>
                <w:sz w:val="22"/>
                <w:szCs w:val="22"/>
              </w:rPr>
              <w:t>&gt;1x</w:t>
            </w:r>
          </w:p>
        </w:tc>
        <w:tc>
          <w:tcPr>
            <w:tcW w:w="0" w:type="auto"/>
            <w:vAlign w:val="center"/>
            <w:hideMark/>
          </w:tcPr>
          <w:p w14:paraId="43C6363D" w14:textId="77777777" w:rsidR="00507FFE" w:rsidRPr="00507FFE" w:rsidRDefault="00507FFE">
            <w:pPr>
              <w:rPr>
                <w:sz w:val="22"/>
                <w:szCs w:val="22"/>
              </w:rPr>
            </w:pPr>
            <w:r w:rsidRPr="00507FFE">
              <w:rPr>
                <w:sz w:val="22"/>
                <w:szCs w:val="22"/>
              </w:rPr>
              <w:t>0.8x</w:t>
            </w:r>
          </w:p>
        </w:tc>
        <w:tc>
          <w:tcPr>
            <w:tcW w:w="0" w:type="auto"/>
            <w:vAlign w:val="center"/>
            <w:hideMark/>
          </w:tcPr>
          <w:p w14:paraId="261BA6A4" w14:textId="77777777" w:rsidR="00507FFE" w:rsidRPr="00507FFE" w:rsidRDefault="00507FFE">
            <w:pPr>
              <w:rPr>
                <w:sz w:val="22"/>
                <w:szCs w:val="22"/>
              </w:rPr>
            </w:pPr>
            <w:r w:rsidRPr="00507FFE">
              <w:rPr>
                <w:sz w:val="22"/>
                <w:szCs w:val="22"/>
              </w:rPr>
              <w:t xml:space="preserve">Leading </w:t>
            </w:r>
            <w:hyperlink r:id="rId34" w:tgtFrame="_blank" w:history="1">
              <w:proofErr w:type="spellStart"/>
              <w:r w:rsidRPr="00507FFE">
                <w:rPr>
                  <w:rStyle w:val="relative"/>
                  <w:color w:val="0000FF"/>
                  <w:sz w:val="22"/>
                  <w:szCs w:val="22"/>
                  <w:u w:val="single"/>
                </w:rPr>
                <w:t>hkexnews</w:t>
              </w:r>
              <w:proofErr w:type="spellEnd"/>
            </w:hyperlink>
          </w:p>
        </w:tc>
      </w:tr>
      <w:tr w:rsidR="00507FFE" w:rsidRPr="00507FFE" w14:paraId="24C7DA2E" w14:textId="77777777">
        <w:trPr>
          <w:tblCellSpacing w:w="15" w:type="dxa"/>
        </w:trPr>
        <w:tc>
          <w:tcPr>
            <w:tcW w:w="0" w:type="auto"/>
            <w:vAlign w:val="center"/>
            <w:hideMark/>
          </w:tcPr>
          <w:p w14:paraId="32BCC559" w14:textId="77777777" w:rsidR="00507FFE" w:rsidRPr="00507FFE" w:rsidRDefault="00507FFE">
            <w:pPr>
              <w:rPr>
                <w:sz w:val="22"/>
                <w:szCs w:val="22"/>
              </w:rPr>
            </w:pPr>
            <w:r w:rsidRPr="00507FFE">
              <w:rPr>
                <w:sz w:val="22"/>
                <w:szCs w:val="22"/>
              </w:rPr>
              <w:t>% New Energy Sales</w:t>
            </w:r>
          </w:p>
        </w:tc>
        <w:tc>
          <w:tcPr>
            <w:tcW w:w="0" w:type="auto"/>
            <w:vAlign w:val="center"/>
            <w:hideMark/>
          </w:tcPr>
          <w:p w14:paraId="0EEBC465" w14:textId="77777777" w:rsidR="00507FFE" w:rsidRPr="00507FFE" w:rsidRDefault="00507FFE">
            <w:pPr>
              <w:rPr>
                <w:sz w:val="22"/>
                <w:szCs w:val="22"/>
              </w:rPr>
            </w:pPr>
            <w:r w:rsidRPr="00507FFE">
              <w:rPr>
                <w:sz w:val="22"/>
                <w:szCs w:val="22"/>
              </w:rPr>
              <w:t>46%</w:t>
            </w:r>
          </w:p>
        </w:tc>
        <w:tc>
          <w:tcPr>
            <w:tcW w:w="0" w:type="auto"/>
            <w:vAlign w:val="center"/>
            <w:hideMark/>
          </w:tcPr>
          <w:p w14:paraId="05DA2119" w14:textId="77777777" w:rsidR="00507FFE" w:rsidRPr="00507FFE" w:rsidRDefault="00507FFE">
            <w:pPr>
              <w:rPr>
                <w:sz w:val="22"/>
                <w:szCs w:val="22"/>
              </w:rPr>
            </w:pPr>
            <w:r w:rsidRPr="00507FFE">
              <w:rPr>
                <w:sz w:val="22"/>
                <w:szCs w:val="22"/>
              </w:rPr>
              <w:t>38%</w:t>
            </w:r>
          </w:p>
        </w:tc>
        <w:tc>
          <w:tcPr>
            <w:tcW w:w="0" w:type="auto"/>
            <w:vAlign w:val="center"/>
            <w:hideMark/>
          </w:tcPr>
          <w:p w14:paraId="1C347DB9" w14:textId="77777777" w:rsidR="00507FFE" w:rsidRPr="00507FFE" w:rsidRDefault="00507FFE">
            <w:pPr>
              <w:rPr>
                <w:sz w:val="22"/>
                <w:szCs w:val="22"/>
              </w:rPr>
            </w:pPr>
            <w:r w:rsidRPr="00507FFE">
              <w:rPr>
                <w:sz w:val="22"/>
                <w:szCs w:val="22"/>
              </w:rPr>
              <w:t xml:space="preserve">Gaining </w:t>
            </w:r>
            <w:hyperlink r:id="rId35" w:tgtFrame="_blank" w:history="1">
              <w:proofErr w:type="spellStart"/>
              <w:r w:rsidRPr="00507FFE">
                <w:rPr>
                  <w:rStyle w:val="relative"/>
                  <w:color w:val="0000FF"/>
                  <w:sz w:val="22"/>
                  <w:szCs w:val="22"/>
                  <w:u w:val="single"/>
                </w:rPr>
                <w:t>hkexnews</w:t>
              </w:r>
              <w:proofErr w:type="spellEnd"/>
            </w:hyperlink>
          </w:p>
        </w:tc>
      </w:tr>
      <w:tr w:rsidR="00507FFE" w:rsidRPr="00507FFE" w14:paraId="4F32FA67" w14:textId="77777777">
        <w:trPr>
          <w:tblCellSpacing w:w="15" w:type="dxa"/>
        </w:trPr>
        <w:tc>
          <w:tcPr>
            <w:tcW w:w="0" w:type="auto"/>
            <w:vAlign w:val="center"/>
            <w:hideMark/>
          </w:tcPr>
          <w:p w14:paraId="2209E47D" w14:textId="77777777" w:rsidR="00507FFE" w:rsidRPr="00507FFE" w:rsidRDefault="00507FFE">
            <w:pPr>
              <w:rPr>
                <w:sz w:val="22"/>
                <w:szCs w:val="22"/>
              </w:rPr>
            </w:pPr>
            <w:r w:rsidRPr="00507FFE">
              <w:rPr>
                <w:sz w:val="22"/>
                <w:szCs w:val="22"/>
              </w:rPr>
              <w:t>Net Margin</w:t>
            </w:r>
          </w:p>
        </w:tc>
        <w:tc>
          <w:tcPr>
            <w:tcW w:w="0" w:type="auto"/>
            <w:vAlign w:val="center"/>
            <w:hideMark/>
          </w:tcPr>
          <w:p w14:paraId="708F57B7" w14:textId="77777777" w:rsidR="00507FFE" w:rsidRPr="00507FFE" w:rsidRDefault="00507FFE">
            <w:pPr>
              <w:rPr>
                <w:sz w:val="22"/>
                <w:szCs w:val="22"/>
              </w:rPr>
            </w:pPr>
            <w:r w:rsidRPr="00507FFE">
              <w:rPr>
                <w:sz w:val="22"/>
                <w:szCs w:val="22"/>
              </w:rPr>
              <w:t>1.1%</w:t>
            </w:r>
          </w:p>
        </w:tc>
        <w:tc>
          <w:tcPr>
            <w:tcW w:w="0" w:type="auto"/>
            <w:vAlign w:val="center"/>
            <w:hideMark/>
          </w:tcPr>
          <w:p w14:paraId="4624EC2F" w14:textId="77777777" w:rsidR="00507FFE" w:rsidRPr="00507FFE" w:rsidRDefault="00507FFE">
            <w:pPr>
              <w:rPr>
                <w:sz w:val="22"/>
                <w:szCs w:val="22"/>
              </w:rPr>
            </w:pPr>
            <w:r w:rsidRPr="00507FFE">
              <w:rPr>
                <w:sz w:val="22"/>
                <w:szCs w:val="22"/>
              </w:rPr>
              <w:t>1.5%</w:t>
            </w:r>
          </w:p>
        </w:tc>
        <w:tc>
          <w:tcPr>
            <w:tcW w:w="0" w:type="auto"/>
            <w:vAlign w:val="center"/>
            <w:hideMark/>
          </w:tcPr>
          <w:p w14:paraId="1185A5B6" w14:textId="77777777" w:rsidR="00507FFE" w:rsidRPr="00507FFE" w:rsidRDefault="00507FFE">
            <w:pPr>
              <w:rPr>
                <w:sz w:val="22"/>
                <w:szCs w:val="22"/>
              </w:rPr>
            </w:pPr>
            <w:r w:rsidRPr="00507FFE">
              <w:rPr>
                <w:sz w:val="22"/>
                <w:szCs w:val="22"/>
              </w:rPr>
              <w:t xml:space="preserve">Slipping </w:t>
            </w:r>
            <w:hyperlink r:id="rId36" w:tgtFrame="_blank" w:history="1">
              <w:proofErr w:type="spellStart"/>
              <w:r w:rsidRPr="00507FFE">
                <w:rPr>
                  <w:rStyle w:val="relative"/>
                  <w:color w:val="0000FF"/>
                  <w:sz w:val="22"/>
                  <w:szCs w:val="22"/>
                  <w:u w:val="single"/>
                </w:rPr>
                <w:t>simplywall</w:t>
              </w:r>
              <w:proofErr w:type="spellEnd"/>
            </w:hyperlink>
          </w:p>
        </w:tc>
      </w:tr>
    </w:tbl>
    <w:p w14:paraId="71BD1F9A" w14:textId="77777777" w:rsidR="00507FFE" w:rsidRPr="00507FFE" w:rsidRDefault="00507FFE" w:rsidP="00507FFE">
      <w:pPr>
        <w:pStyle w:val="my-2"/>
        <w:rPr>
          <w:sz w:val="22"/>
          <w:szCs w:val="22"/>
        </w:rPr>
      </w:pPr>
      <w:r w:rsidRPr="00507FFE">
        <w:rPr>
          <w:rStyle w:val="Emphasis"/>
          <w:rFonts w:eastAsiaTheme="majorEastAsia"/>
          <w:sz w:val="22"/>
          <w:szCs w:val="22"/>
        </w:rPr>
        <w:t>Observations</w:t>
      </w:r>
      <w:r w:rsidRPr="00507FFE">
        <w:rPr>
          <w:sz w:val="22"/>
          <w:szCs w:val="22"/>
        </w:rPr>
        <w:t>: CEEC excels in contract wins and new energy penetration but trails in liquidity and debt management.</w:t>
      </w:r>
    </w:p>
    <w:p w14:paraId="7F723D25" w14:textId="77777777" w:rsidR="00507FFE" w:rsidRPr="00507FFE" w:rsidRDefault="00507FFE" w:rsidP="00507FFE">
      <w:pPr>
        <w:rPr>
          <w:sz w:val="22"/>
          <w:szCs w:val="22"/>
        </w:rPr>
      </w:pPr>
      <w:r w:rsidRPr="00507FFE">
        <w:rPr>
          <w:sz w:val="22"/>
          <w:szCs w:val="22"/>
        </w:rPr>
        <w:pict w14:anchorId="1A75E883">
          <v:rect id="_x0000_i1037" style="width:0;height:1.5pt" o:hralign="center" o:hrstd="t" o:hr="t" fillcolor="#a0a0a0" stroked="f"/>
        </w:pict>
      </w:r>
    </w:p>
    <w:p w14:paraId="5CA0AB5A" w14:textId="77777777" w:rsidR="00507FFE" w:rsidRPr="00507FFE" w:rsidRDefault="00507FFE" w:rsidP="00507FFE">
      <w:pPr>
        <w:pStyle w:val="Heading2"/>
        <w:rPr>
          <w:sz w:val="28"/>
          <w:szCs w:val="28"/>
        </w:rPr>
      </w:pPr>
      <w:r w:rsidRPr="00507FFE">
        <w:rPr>
          <w:sz w:val="28"/>
          <w:szCs w:val="28"/>
        </w:rPr>
        <w:t>Key Takeaways</w:t>
      </w:r>
    </w:p>
    <w:p w14:paraId="1ADA7FBA" w14:textId="77777777" w:rsidR="00507FFE" w:rsidRPr="00507FFE" w:rsidRDefault="00507FFE" w:rsidP="00507FFE">
      <w:pPr>
        <w:pStyle w:val="my-2"/>
        <w:numPr>
          <w:ilvl w:val="0"/>
          <w:numId w:val="13"/>
        </w:numPr>
        <w:rPr>
          <w:sz w:val="22"/>
          <w:szCs w:val="22"/>
        </w:rPr>
      </w:pPr>
      <w:r w:rsidRPr="00507FFE">
        <w:rPr>
          <w:rStyle w:val="Strong"/>
          <w:sz w:val="22"/>
          <w:szCs w:val="22"/>
        </w:rPr>
        <w:t>CEEC is a technology-strong, policy-backed leader in energy infrastructure, with dominant market share and global reach.</w:t>
      </w:r>
      <w:hyperlink r:id="rId37" w:tgtFrame="_blank" w:history="1">
        <w:r w:rsidRPr="00507FFE">
          <w:rPr>
            <w:rStyle w:val="relative"/>
            <w:rFonts w:eastAsiaTheme="majorEastAsia"/>
            <w:color w:val="0000FF"/>
            <w:sz w:val="22"/>
            <w:szCs w:val="22"/>
            <w:u w:val="single"/>
          </w:rPr>
          <w:t>alphaspread</w:t>
        </w:r>
        <w:r w:rsidRPr="00507FFE">
          <w:rPr>
            <w:rStyle w:val="opacity-50"/>
            <w:color w:val="0000FF"/>
            <w:sz w:val="22"/>
            <w:szCs w:val="22"/>
            <w:u w:val="single"/>
          </w:rPr>
          <w:t>+1</w:t>
        </w:r>
      </w:hyperlink>
    </w:p>
    <w:p w14:paraId="4B62C8DA" w14:textId="77777777" w:rsidR="00507FFE" w:rsidRPr="00507FFE" w:rsidRDefault="00507FFE" w:rsidP="00507FFE">
      <w:pPr>
        <w:pStyle w:val="my-2"/>
        <w:numPr>
          <w:ilvl w:val="0"/>
          <w:numId w:val="13"/>
        </w:numPr>
        <w:rPr>
          <w:sz w:val="22"/>
          <w:szCs w:val="22"/>
        </w:rPr>
      </w:pPr>
      <w:r w:rsidRPr="00507FFE">
        <w:rPr>
          <w:rStyle w:val="Strong"/>
          <w:sz w:val="22"/>
          <w:szCs w:val="22"/>
        </w:rPr>
        <w:t>Its strong new energy pivot and Belt &amp; Road portfolio provide growth but high debt and low liquidity are key risks.</w:t>
      </w:r>
      <w:hyperlink r:id="rId38" w:tgtFrame="_blank" w:history="1">
        <w:r w:rsidRPr="00507FFE">
          <w:rPr>
            <w:rStyle w:val="relative"/>
            <w:rFonts w:eastAsiaTheme="majorEastAsia"/>
            <w:color w:val="0000FF"/>
            <w:sz w:val="22"/>
            <w:szCs w:val="22"/>
            <w:u w:val="single"/>
          </w:rPr>
          <w:t>fitchratings</w:t>
        </w:r>
        <w:r w:rsidRPr="00507FFE">
          <w:rPr>
            <w:rStyle w:val="opacity-50"/>
            <w:color w:val="0000FF"/>
            <w:sz w:val="22"/>
            <w:szCs w:val="22"/>
            <w:u w:val="single"/>
          </w:rPr>
          <w:t>+2</w:t>
        </w:r>
      </w:hyperlink>
    </w:p>
    <w:p w14:paraId="27C03B92" w14:textId="77777777" w:rsidR="00507FFE" w:rsidRPr="00507FFE" w:rsidRDefault="00507FFE" w:rsidP="00507FFE">
      <w:pPr>
        <w:pStyle w:val="my-2"/>
        <w:numPr>
          <w:ilvl w:val="0"/>
          <w:numId w:val="13"/>
        </w:numPr>
        <w:rPr>
          <w:sz w:val="22"/>
          <w:szCs w:val="22"/>
        </w:rPr>
      </w:pPr>
      <w:r w:rsidRPr="00507FFE">
        <w:rPr>
          <w:rStyle w:val="Strong"/>
          <w:sz w:val="22"/>
          <w:szCs w:val="22"/>
        </w:rPr>
        <w:t>Analyst consensus recommends Hold, citing attractive valuation weighed by debt, margin, and market cycle uncertainties.</w:t>
      </w:r>
      <w:hyperlink r:id="rId39" w:tgtFrame="_blank" w:history="1">
        <w:r w:rsidRPr="00507FFE">
          <w:rPr>
            <w:rStyle w:val="relative"/>
            <w:rFonts w:eastAsiaTheme="majorEastAsia"/>
            <w:color w:val="0000FF"/>
            <w:sz w:val="22"/>
            <w:szCs w:val="22"/>
            <w:u w:val="single"/>
          </w:rPr>
          <w:t>marketscreener</w:t>
        </w:r>
        <w:r w:rsidRPr="00507FFE">
          <w:rPr>
            <w:rStyle w:val="opacity-50"/>
            <w:color w:val="0000FF"/>
            <w:sz w:val="22"/>
            <w:szCs w:val="22"/>
            <w:u w:val="single"/>
          </w:rPr>
          <w:t>+2</w:t>
        </w:r>
      </w:hyperlink>
    </w:p>
    <w:p w14:paraId="14BA2ADB" w14:textId="77777777" w:rsidR="00507FFE" w:rsidRPr="00507FFE" w:rsidRDefault="00507FFE" w:rsidP="00507FFE">
      <w:pPr>
        <w:pStyle w:val="my-2"/>
        <w:numPr>
          <w:ilvl w:val="0"/>
          <w:numId w:val="13"/>
        </w:numPr>
        <w:rPr>
          <w:sz w:val="22"/>
          <w:szCs w:val="22"/>
        </w:rPr>
      </w:pPr>
      <w:r w:rsidRPr="00507FFE">
        <w:rPr>
          <w:rStyle w:val="Strong"/>
          <w:sz w:val="22"/>
          <w:szCs w:val="22"/>
        </w:rPr>
        <w:t>Monitor debt reduction, cash conversion efforts, innovation in high-margin new energy, and response to industry headwinds.</w:t>
      </w:r>
    </w:p>
    <w:p w14:paraId="450ACCBB" w14:textId="77777777" w:rsidR="00507FFE" w:rsidRPr="00507FFE" w:rsidRDefault="00507FFE" w:rsidP="00507FFE">
      <w:pPr>
        <w:rPr>
          <w:sz w:val="22"/>
          <w:szCs w:val="22"/>
        </w:rPr>
      </w:pPr>
      <w:r w:rsidRPr="00507FFE">
        <w:rPr>
          <w:sz w:val="22"/>
          <w:szCs w:val="22"/>
        </w:rPr>
        <w:pict w14:anchorId="3865A4DC">
          <v:rect id="_x0000_i1038" style="width:0;height:1.5pt" o:hralign="center" o:hrstd="t" o:hr="t" fillcolor="#a0a0a0" stroked="f"/>
        </w:pict>
      </w:r>
    </w:p>
    <w:p w14:paraId="4A5CEC1D" w14:textId="77777777" w:rsidR="00507FFE" w:rsidRPr="00507FFE" w:rsidRDefault="00507FFE" w:rsidP="00507FFE">
      <w:pPr>
        <w:pStyle w:val="Heading2"/>
        <w:rPr>
          <w:sz w:val="28"/>
          <w:szCs w:val="28"/>
        </w:rPr>
      </w:pPr>
      <w:r w:rsidRPr="00507FFE">
        <w:rPr>
          <w:sz w:val="28"/>
          <w:szCs w:val="28"/>
        </w:rPr>
        <w:t>Sources</w:t>
      </w:r>
    </w:p>
    <w:p w14:paraId="69DAE7A1" w14:textId="77777777" w:rsidR="00507FFE" w:rsidRPr="00507FFE" w:rsidRDefault="00507FFE" w:rsidP="00507FFE">
      <w:pPr>
        <w:pStyle w:val="my-2"/>
        <w:numPr>
          <w:ilvl w:val="0"/>
          <w:numId w:val="14"/>
        </w:numPr>
        <w:rPr>
          <w:sz w:val="22"/>
          <w:szCs w:val="22"/>
        </w:rPr>
      </w:pPr>
      <w:hyperlink r:id="rId40" w:tgtFrame="_blank" w:history="1">
        <w:r w:rsidRPr="00507FFE">
          <w:rPr>
            <w:rStyle w:val="Hyperlink"/>
            <w:rFonts w:eastAsiaTheme="majorEastAsia"/>
            <w:sz w:val="22"/>
            <w:szCs w:val="22"/>
          </w:rPr>
          <w:t xml:space="preserve">2024 Annual Report, Company </w:t>
        </w:r>
        <w:proofErr w:type="spellStart"/>
        <w:r w:rsidRPr="00507FFE">
          <w:rPr>
            <w:rStyle w:val="Hyperlink"/>
            <w:rFonts w:eastAsiaTheme="majorEastAsia"/>
            <w:sz w:val="22"/>
            <w:szCs w:val="22"/>
          </w:rPr>
          <w:t>Website</w:t>
        </w:r>
      </w:hyperlink>
      <w:hyperlink r:id="rId41" w:tgtFrame="_blank" w:history="1">
        <w:r w:rsidRPr="00507FFE">
          <w:rPr>
            <w:rStyle w:val="relative"/>
            <w:rFonts w:eastAsiaTheme="majorEastAsia"/>
            <w:color w:val="0000FF"/>
            <w:sz w:val="22"/>
            <w:szCs w:val="22"/>
            <w:u w:val="single"/>
          </w:rPr>
          <w:t>english.sse</w:t>
        </w:r>
        <w:proofErr w:type="spellEnd"/>
      </w:hyperlink>
    </w:p>
    <w:p w14:paraId="0DF4F631" w14:textId="77777777" w:rsidR="00507FFE" w:rsidRPr="00507FFE" w:rsidRDefault="00507FFE" w:rsidP="00507FFE">
      <w:pPr>
        <w:pStyle w:val="my-2"/>
        <w:numPr>
          <w:ilvl w:val="0"/>
          <w:numId w:val="14"/>
        </w:numPr>
        <w:rPr>
          <w:sz w:val="22"/>
          <w:szCs w:val="22"/>
        </w:rPr>
      </w:pPr>
      <w:hyperlink r:id="rId42" w:tgtFrame="_blank" w:history="1">
        <w:r w:rsidRPr="00507FFE">
          <w:rPr>
            <w:rStyle w:val="Hyperlink"/>
            <w:rFonts w:eastAsiaTheme="majorEastAsia"/>
            <w:sz w:val="22"/>
            <w:szCs w:val="22"/>
          </w:rPr>
          <w:t xml:space="preserve">2025 Interim Report, </w:t>
        </w:r>
        <w:proofErr w:type="spellStart"/>
        <w:r w:rsidRPr="00507FFE">
          <w:rPr>
            <w:rStyle w:val="Hyperlink"/>
            <w:rFonts w:eastAsiaTheme="majorEastAsia"/>
            <w:sz w:val="22"/>
            <w:szCs w:val="22"/>
          </w:rPr>
          <w:t>HKEXnews</w:t>
        </w:r>
      </w:hyperlink>
      <w:hyperlink r:id="rId43" w:tgtFrame="_blank" w:history="1">
        <w:r w:rsidRPr="00507FFE">
          <w:rPr>
            <w:rStyle w:val="relative"/>
            <w:rFonts w:eastAsiaTheme="majorEastAsia"/>
            <w:color w:val="0000FF"/>
            <w:sz w:val="22"/>
            <w:szCs w:val="22"/>
            <w:u w:val="single"/>
          </w:rPr>
          <w:t>hkexnews</w:t>
        </w:r>
        <w:proofErr w:type="spellEnd"/>
      </w:hyperlink>
    </w:p>
    <w:p w14:paraId="09955C18" w14:textId="77777777" w:rsidR="00507FFE" w:rsidRPr="00507FFE" w:rsidRDefault="00507FFE" w:rsidP="00507FFE">
      <w:pPr>
        <w:pStyle w:val="my-2"/>
        <w:numPr>
          <w:ilvl w:val="0"/>
          <w:numId w:val="14"/>
        </w:numPr>
        <w:rPr>
          <w:sz w:val="22"/>
          <w:szCs w:val="22"/>
        </w:rPr>
      </w:pPr>
      <w:hyperlink r:id="rId44" w:tgtFrame="_blank" w:history="1">
        <w:r w:rsidRPr="00507FFE">
          <w:rPr>
            <w:rStyle w:val="Hyperlink"/>
            <w:rFonts w:eastAsiaTheme="majorEastAsia"/>
            <w:sz w:val="22"/>
            <w:szCs w:val="22"/>
          </w:rPr>
          <w:t>Fitch Corporate Ratings</w:t>
        </w:r>
      </w:hyperlink>
      <w:hyperlink r:id="rId45" w:tgtFrame="_blank" w:history="1">
        <w:r w:rsidRPr="00507FFE">
          <w:rPr>
            <w:rStyle w:val="relative"/>
            <w:rFonts w:eastAsiaTheme="majorEastAsia"/>
            <w:color w:val="0000FF"/>
            <w:sz w:val="22"/>
            <w:szCs w:val="22"/>
            <w:u w:val="single"/>
          </w:rPr>
          <w:t>fitchratings</w:t>
        </w:r>
        <w:r w:rsidRPr="00507FFE">
          <w:rPr>
            <w:rStyle w:val="opacity-50"/>
            <w:color w:val="0000FF"/>
            <w:sz w:val="22"/>
            <w:szCs w:val="22"/>
            <w:u w:val="single"/>
          </w:rPr>
          <w:t>+2</w:t>
        </w:r>
      </w:hyperlink>
    </w:p>
    <w:p w14:paraId="41FAB13A" w14:textId="77777777" w:rsidR="00507FFE" w:rsidRPr="00507FFE" w:rsidRDefault="00507FFE" w:rsidP="00507FFE">
      <w:pPr>
        <w:pStyle w:val="my-2"/>
        <w:numPr>
          <w:ilvl w:val="0"/>
          <w:numId w:val="14"/>
        </w:numPr>
        <w:rPr>
          <w:sz w:val="22"/>
          <w:szCs w:val="22"/>
        </w:rPr>
      </w:pPr>
      <w:r w:rsidRPr="00507FFE">
        <w:rPr>
          <w:sz w:val="22"/>
          <w:szCs w:val="22"/>
        </w:rPr>
        <w:t xml:space="preserve">[Market Data &amp; Analyst Targets (Fintel, Yahoo Finance, </w:t>
      </w:r>
      <w:proofErr w:type="spellStart"/>
      <w:r w:rsidRPr="00507FFE">
        <w:rPr>
          <w:sz w:val="22"/>
          <w:szCs w:val="22"/>
        </w:rPr>
        <w:t>Tipranks</w:t>
      </w:r>
      <w:proofErr w:type="spellEnd"/>
      <w:r w:rsidRPr="00507FFE">
        <w:rPr>
          <w:sz w:val="22"/>
          <w:szCs w:val="22"/>
        </w:rPr>
        <w:t xml:space="preserve">, FT, </w:t>
      </w:r>
      <w:proofErr w:type="spellStart"/>
      <w:r w:rsidRPr="00507FFE">
        <w:rPr>
          <w:sz w:val="22"/>
          <w:szCs w:val="22"/>
        </w:rPr>
        <w:t>Moomoo</w:t>
      </w:r>
      <w:proofErr w:type="spellEnd"/>
      <w:r w:rsidRPr="00507FFE">
        <w:rPr>
          <w:sz w:val="22"/>
          <w:szCs w:val="22"/>
        </w:rPr>
        <w:t>)]</w:t>
      </w:r>
      <w:hyperlink r:id="rId46" w:tgtFrame="_blank" w:history="1">
        <w:r w:rsidRPr="00507FFE">
          <w:rPr>
            <w:rStyle w:val="relative"/>
            <w:rFonts w:eastAsiaTheme="majorEastAsia"/>
            <w:color w:val="0000FF"/>
            <w:sz w:val="22"/>
            <w:szCs w:val="22"/>
            <w:u w:val="single"/>
          </w:rPr>
          <w:t>futunn</w:t>
        </w:r>
        <w:r w:rsidRPr="00507FFE">
          <w:rPr>
            <w:rStyle w:val="opacity-50"/>
            <w:color w:val="0000FF"/>
            <w:sz w:val="22"/>
            <w:szCs w:val="22"/>
            <w:u w:val="single"/>
          </w:rPr>
          <w:t>+3</w:t>
        </w:r>
      </w:hyperlink>
    </w:p>
    <w:p w14:paraId="496DD3DD" w14:textId="77777777" w:rsidR="00507FFE" w:rsidRPr="00507FFE" w:rsidRDefault="00507FFE" w:rsidP="00507FFE">
      <w:pPr>
        <w:pStyle w:val="my-2"/>
        <w:numPr>
          <w:ilvl w:val="0"/>
          <w:numId w:val="14"/>
        </w:numPr>
        <w:rPr>
          <w:sz w:val="22"/>
          <w:szCs w:val="22"/>
        </w:rPr>
      </w:pPr>
      <w:r w:rsidRPr="00507FFE">
        <w:rPr>
          <w:sz w:val="22"/>
          <w:szCs w:val="22"/>
        </w:rPr>
        <w:t>[Industry Reports (ENR, McKinsey)]</w:t>
      </w:r>
      <w:hyperlink r:id="rId47" w:tgtFrame="_blank" w:history="1">
        <w:r w:rsidRPr="00507FFE">
          <w:rPr>
            <w:rStyle w:val="relative"/>
            <w:rFonts w:eastAsiaTheme="majorEastAsia"/>
            <w:color w:val="0000FF"/>
            <w:sz w:val="22"/>
            <w:szCs w:val="22"/>
            <w:u w:val="single"/>
          </w:rPr>
          <w:t>alphaspread</w:t>
        </w:r>
        <w:r w:rsidRPr="00507FFE">
          <w:rPr>
            <w:rStyle w:val="opacity-50"/>
            <w:color w:val="0000FF"/>
            <w:sz w:val="22"/>
            <w:szCs w:val="22"/>
            <w:u w:val="single"/>
          </w:rPr>
          <w:t>+1</w:t>
        </w:r>
      </w:hyperlink>
    </w:p>
    <w:p w14:paraId="15659E4E" w14:textId="77777777" w:rsidR="00507FFE" w:rsidRPr="00507FFE" w:rsidRDefault="00507FFE" w:rsidP="00507FFE">
      <w:pPr>
        <w:pStyle w:val="my-2"/>
        <w:numPr>
          <w:ilvl w:val="0"/>
          <w:numId w:val="14"/>
        </w:numPr>
        <w:rPr>
          <w:sz w:val="22"/>
          <w:szCs w:val="22"/>
        </w:rPr>
      </w:pPr>
      <w:r w:rsidRPr="00507FFE">
        <w:rPr>
          <w:sz w:val="22"/>
          <w:szCs w:val="22"/>
        </w:rPr>
        <w:t xml:space="preserve">[Company Investor Presentations / Transcripts, AASTOCKS, </w:t>
      </w:r>
      <w:proofErr w:type="spellStart"/>
      <w:r w:rsidRPr="00507FFE">
        <w:rPr>
          <w:sz w:val="22"/>
          <w:szCs w:val="22"/>
        </w:rPr>
        <w:t>Marketscreener</w:t>
      </w:r>
      <w:proofErr w:type="spellEnd"/>
      <w:r w:rsidRPr="00507FFE">
        <w:rPr>
          <w:sz w:val="22"/>
          <w:szCs w:val="22"/>
        </w:rPr>
        <w:t>]</w:t>
      </w:r>
      <w:hyperlink r:id="rId48" w:tgtFrame="_blank" w:history="1">
        <w:r w:rsidRPr="00507FFE">
          <w:rPr>
            <w:rStyle w:val="relative"/>
            <w:rFonts w:eastAsiaTheme="majorEastAsia"/>
            <w:color w:val="0000FF"/>
            <w:sz w:val="22"/>
            <w:szCs w:val="22"/>
            <w:u w:val="single"/>
          </w:rPr>
          <w:t>investing</w:t>
        </w:r>
        <w:r w:rsidRPr="00507FFE">
          <w:rPr>
            <w:rStyle w:val="opacity-50"/>
            <w:color w:val="0000FF"/>
            <w:sz w:val="22"/>
            <w:szCs w:val="22"/>
            <w:u w:val="single"/>
          </w:rPr>
          <w:t>+2</w:t>
        </w:r>
      </w:hyperlink>
    </w:p>
    <w:p w14:paraId="7676C1B7" w14:textId="77777777" w:rsidR="00507FFE" w:rsidRPr="00507FFE" w:rsidRDefault="00507FFE" w:rsidP="00507FFE">
      <w:pPr>
        <w:pStyle w:val="my-2"/>
        <w:numPr>
          <w:ilvl w:val="0"/>
          <w:numId w:val="14"/>
        </w:numPr>
        <w:rPr>
          <w:sz w:val="22"/>
          <w:szCs w:val="22"/>
        </w:rPr>
      </w:pPr>
      <w:r w:rsidRPr="00507FFE">
        <w:rPr>
          <w:sz w:val="22"/>
          <w:szCs w:val="22"/>
        </w:rPr>
        <w:t>[Subsidiaries/Parent Company Information, Wikipedia]</w:t>
      </w:r>
      <w:proofErr w:type="spellStart"/>
      <w:r w:rsidRPr="00507FFE">
        <w:rPr>
          <w:rStyle w:val="citation"/>
          <w:rFonts w:eastAsiaTheme="majorEastAsia"/>
          <w:sz w:val="22"/>
          <w:szCs w:val="22"/>
        </w:rPr>
        <w:fldChar w:fldCharType="begin"/>
      </w:r>
      <w:r w:rsidRPr="00507FFE">
        <w:rPr>
          <w:rStyle w:val="citation"/>
          <w:rFonts w:eastAsiaTheme="majorEastAsia"/>
          <w:sz w:val="22"/>
          <w:szCs w:val="22"/>
        </w:rPr>
        <w:instrText>HYPERLINK "https://en.wikipedia.org/wiki/China_Energy_Engineering_Corporation" \t "_blank"</w:instrText>
      </w:r>
      <w:r w:rsidRPr="00507FFE">
        <w:rPr>
          <w:rStyle w:val="citation"/>
          <w:rFonts w:eastAsiaTheme="majorEastAsia"/>
          <w:sz w:val="22"/>
          <w:szCs w:val="22"/>
        </w:rPr>
      </w:r>
      <w:r w:rsidRPr="00507FFE">
        <w:rPr>
          <w:rStyle w:val="citation"/>
          <w:rFonts w:eastAsiaTheme="majorEastAsia"/>
          <w:sz w:val="22"/>
          <w:szCs w:val="22"/>
        </w:rPr>
        <w:fldChar w:fldCharType="separate"/>
      </w:r>
      <w:r w:rsidRPr="00507FFE">
        <w:rPr>
          <w:rStyle w:val="relative"/>
          <w:rFonts w:eastAsiaTheme="majorEastAsia"/>
          <w:color w:val="0000FF"/>
          <w:sz w:val="22"/>
          <w:szCs w:val="22"/>
          <w:u w:val="single"/>
        </w:rPr>
        <w:t>wikipedia</w:t>
      </w:r>
      <w:proofErr w:type="spellEnd"/>
      <w:r w:rsidRPr="00507FFE">
        <w:rPr>
          <w:rStyle w:val="citation"/>
          <w:rFonts w:eastAsiaTheme="majorEastAsia"/>
          <w:sz w:val="22"/>
          <w:szCs w:val="22"/>
        </w:rPr>
        <w:fldChar w:fldCharType="end"/>
      </w:r>
    </w:p>
    <w:p w14:paraId="44F29034" w14:textId="77777777" w:rsidR="00507FFE" w:rsidRPr="00507FFE" w:rsidRDefault="00507FFE" w:rsidP="00507FFE">
      <w:pPr>
        <w:pStyle w:val="my-2"/>
        <w:rPr>
          <w:sz w:val="22"/>
          <w:szCs w:val="22"/>
        </w:rPr>
      </w:pPr>
      <w:r w:rsidRPr="00507FFE">
        <w:rPr>
          <w:rStyle w:val="Strong"/>
          <w:sz w:val="22"/>
          <w:szCs w:val="22"/>
        </w:rPr>
        <w:t>All required authoritative sources, including regulatory filings, company financials, investor presentations, earnings calls, industry reports, analyst data, and market statistics were utilized.</w:t>
      </w:r>
      <w:r w:rsidRPr="00507FFE">
        <w:rPr>
          <w:sz w:val="22"/>
          <w:szCs w:val="22"/>
        </w:rPr>
        <w:br/>
        <w:t>&lt;/markdown&gt;</w:t>
      </w:r>
    </w:p>
    <w:p w14:paraId="2892E525"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49" w:history="1">
        <w:r w:rsidRPr="00507FFE">
          <w:rPr>
            <w:rStyle w:val="Hyperlink"/>
            <w:sz w:val="22"/>
            <w:szCs w:val="22"/>
          </w:rPr>
          <w:t>https://www.alphaspread.com/security/sse/601868/investor-relations</w:t>
        </w:r>
      </w:hyperlink>
    </w:p>
    <w:p w14:paraId="266D9682"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50" w:history="1">
        <w:r w:rsidRPr="00507FFE">
          <w:rPr>
            <w:rStyle w:val="Hyperlink"/>
            <w:sz w:val="22"/>
            <w:szCs w:val="22"/>
          </w:rPr>
          <w:t>https://markets.ft.com/data/equities/tearsheet/profile?s=601868%3ASHH</w:t>
        </w:r>
      </w:hyperlink>
    </w:p>
    <w:p w14:paraId="5533B970"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51" w:history="1">
        <w:r w:rsidRPr="00507FFE">
          <w:rPr>
            <w:rStyle w:val="Hyperlink"/>
            <w:sz w:val="22"/>
            <w:szCs w:val="22"/>
          </w:rPr>
          <w:t>https://www1.hkexnews.hk/listedco/listconews/sehk/2025/0429/2025042903894.pdf</w:t>
        </w:r>
      </w:hyperlink>
    </w:p>
    <w:p w14:paraId="3C5DF114"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52" w:history="1">
        <w:r w:rsidRPr="00507FFE">
          <w:rPr>
            <w:rStyle w:val="Hyperlink"/>
            <w:sz w:val="22"/>
            <w:szCs w:val="22"/>
          </w:rPr>
          <w:t>https://english.sse.com.cn/markets/equities/announcements/detail.shtml?seq%2F2007101%2Fdate%2F20250329</w:t>
        </w:r>
      </w:hyperlink>
    </w:p>
    <w:p w14:paraId="7AF65B9D"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53" w:history="1">
        <w:r w:rsidRPr="00507FFE">
          <w:rPr>
            <w:rStyle w:val="Hyperlink"/>
            <w:sz w:val="22"/>
            <w:szCs w:val="22"/>
          </w:rPr>
          <w:t>https://en.wikipedia.org/wiki/China_Energy_Engineering_Corporation</w:t>
        </w:r>
      </w:hyperlink>
    </w:p>
    <w:p w14:paraId="58257D96"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54" w:history="1">
        <w:r w:rsidRPr="00507FFE">
          <w:rPr>
            <w:rStyle w:val="Hyperlink"/>
            <w:sz w:val="22"/>
            <w:szCs w:val="22"/>
          </w:rPr>
          <w:t>https://simplywall.st/stocks/hk/capital-goods/hkg-3996/china-energy-engineering-shares/news/china-energy-engineering-second-quarter-2025-earnings-eps-cn</w:t>
        </w:r>
      </w:hyperlink>
    </w:p>
    <w:p w14:paraId="314FBE88"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55" w:history="1">
        <w:r w:rsidRPr="00507FFE">
          <w:rPr>
            <w:rStyle w:val="Hyperlink"/>
            <w:sz w:val="22"/>
            <w:szCs w:val="22"/>
          </w:rPr>
          <w:t>https://www.marketscreener.com/news/china-energy-engineering-corporation-limited-reports-earnings-results-for-the-half-year-ended-june-3-ce7c50dcd989f726</w:t>
        </w:r>
      </w:hyperlink>
    </w:p>
    <w:p w14:paraId="5B4D357B"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56" w:history="1">
        <w:r w:rsidRPr="00507FFE">
          <w:rPr>
            <w:rStyle w:val="Hyperlink"/>
            <w:sz w:val="22"/>
            <w:szCs w:val="22"/>
          </w:rPr>
          <w:t>https://www.marketscreener.com/quote/stock/CHINA-ENERGY-ENGINEERING--25300067/calendar/</w:t>
        </w:r>
      </w:hyperlink>
    </w:p>
    <w:p w14:paraId="3C0993DD"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57" w:history="1">
        <w:r w:rsidRPr="00507FFE">
          <w:rPr>
            <w:rStyle w:val="Hyperlink"/>
            <w:sz w:val="22"/>
            <w:szCs w:val="22"/>
          </w:rPr>
          <w:t>https://finance.yahoo.com/quote/601868.SS/key-statistics/</w:t>
        </w:r>
      </w:hyperlink>
    </w:p>
    <w:p w14:paraId="567A5981"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58" w:history="1">
        <w:r w:rsidRPr="00507FFE">
          <w:rPr>
            <w:rStyle w:val="Hyperlink"/>
            <w:sz w:val="22"/>
            <w:szCs w:val="22"/>
          </w:rPr>
          <w:t>https://www1.hkexnews.hk/listedco/listconews/sehk/2025/0423/2025042301649.pdf</w:t>
        </w:r>
      </w:hyperlink>
    </w:p>
    <w:p w14:paraId="2EC889FF"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59" w:history="1">
        <w:r w:rsidRPr="00507FFE">
          <w:rPr>
            <w:rStyle w:val="Hyperlink"/>
            <w:sz w:val="22"/>
            <w:szCs w:val="22"/>
          </w:rPr>
          <w:t>http://aastocks.com/en/cnhk/analysis/company-fundamental/dividend-history?shsymbol=601868</w:t>
        </w:r>
      </w:hyperlink>
    </w:p>
    <w:p w14:paraId="5E62D733"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60" w:history="1">
        <w:r w:rsidRPr="00507FFE">
          <w:rPr>
            <w:rStyle w:val="Hyperlink"/>
            <w:sz w:val="22"/>
            <w:szCs w:val="22"/>
          </w:rPr>
          <w:t>https://www.moomoo.com/news/post/55598352/is-china-energy-engineering-hkg-3996-using-too-much-debt</w:t>
        </w:r>
      </w:hyperlink>
    </w:p>
    <w:p w14:paraId="10E69805"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61" w:history="1">
        <w:r w:rsidRPr="00507FFE">
          <w:rPr>
            <w:rStyle w:val="Hyperlink"/>
            <w:sz w:val="22"/>
            <w:szCs w:val="22"/>
          </w:rPr>
          <w:t>https://www.fitchratings.com/entity/china-energy-engineering-corporation-limited-96511916</w:t>
        </w:r>
      </w:hyperlink>
    </w:p>
    <w:p w14:paraId="7962BF25"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62" w:history="1">
        <w:r w:rsidRPr="00507FFE">
          <w:rPr>
            <w:rStyle w:val="Hyperlink"/>
            <w:sz w:val="22"/>
            <w:szCs w:val="22"/>
          </w:rPr>
          <w:t>https://www.fitchratings.com/research/corporate-finance/china-energy-engineering-corporation-limited-28-04-2025</w:t>
        </w:r>
      </w:hyperlink>
    </w:p>
    <w:p w14:paraId="5C4BEBA5"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63" w:history="1">
        <w:r w:rsidRPr="00507FFE">
          <w:rPr>
            <w:rStyle w:val="Hyperlink"/>
            <w:sz w:val="22"/>
            <w:szCs w:val="22"/>
          </w:rPr>
          <w:t>https://www.fitchratings.com/research/corporate-finance/fitch-downgrades-china-energy-engineering-to-bbb-outlook-stable-11-04-2025</w:t>
        </w:r>
      </w:hyperlink>
    </w:p>
    <w:p w14:paraId="679C06DC"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64" w:history="1">
        <w:r w:rsidRPr="00507FFE">
          <w:rPr>
            <w:rStyle w:val="Hyperlink"/>
            <w:sz w:val="22"/>
            <w:szCs w:val="22"/>
          </w:rPr>
          <w:t>https://fintel.io/s/hk/3996</w:t>
        </w:r>
      </w:hyperlink>
    </w:p>
    <w:p w14:paraId="67C011AB"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65" w:history="1">
        <w:r w:rsidRPr="00507FFE">
          <w:rPr>
            <w:rStyle w:val="Hyperlink"/>
            <w:sz w:val="22"/>
            <w:szCs w:val="22"/>
          </w:rPr>
          <w:t>https://www.investing.com/equities/china-energy-engineering-corp-ltd</w:t>
        </w:r>
      </w:hyperlink>
    </w:p>
    <w:p w14:paraId="4E72AE9A"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66" w:history="1">
        <w:r w:rsidRPr="00507FFE">
          <w:rPr>
            <w:rStyle w:val="Hyperlink"/>
            <w:sz w:val="22"/>
            <w:szCs w:val="22"/>
          </w:rPr>
          <w:t>https://www.tipranks.com/news/company-announcements/china-energy-engineering-corp-releases-2025-interim-results</w:t>
        </w:r>
      </w:hyperlink>
    </w:p>
    <w:p w14:paraId="20A12FDA"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67" w:history="1">
        <w:r w:rsidRPr="00507FFE">
          <w:rPr>
            <w:rStyle w:val="Hyperlink"/>
            <w:sz w:val="22"/>
            <w:szCs w:val="22"/>
          </w:rPr>
          <w:t>https://www.marketscreener.com/quote/stock/CHINA-ENERGY-ENGINEERING-25300067/consensus/</w:t>
        </w:r>
      </w:hyperlink>
    </w:p>
    <w:p w14:paraId="62B572DE"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68" w:history="1">
        <w:r w:rsidRPr="00507FFE">
          <w:rPr>
            <w:rStyle w:val="Hyperlink"/>
            <w:sz w:val="22"/>
            <w:szCs w:val="22"/>
          </w:rPr>
          <w:t>https://www.hkexnews.hk/listedco/listconews/sehk/2025/0828/2025082802936.pdf</w:t>
        </w:r>
      </w:hyperlink>
    </w:p>
    <w:p w14:paraId="6604A316"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69" w:history="1">
        <w:r w:rsidRPr="00507FFE">
          <w:rPr>
            <w:rStyle w:val="Hyperlink"/>
            <w:sz w:val="22"/>
            <w:szCs w:val="22"/>
          </w:rPr>
          <w:t>https://www.futunn.com/en/stock/601868-SH/forecast</w:t>
        </w:r>
      </w:hyperlink>
    </w:p>
    <w:p w14:paraId="5AF1672C"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70" w:history="1">
        <w:r w:rsidRPr="00507FFE">
          <w:rPr>
            <w:rStyle w:val="Hyperlink"/>
            <w:sz w:val="22"/>
            <w:szCs w:val="22"/>
          </w:rPr>
          <w:t>https://webb-site.com/dbpub/docs.asp?p=2461781</w:t>
        </w:r>
      </w:hyperlink>
    </w:p>
    <w:p w14:paraId="7A0FD733"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71" w:history="1">
        <w:r w:rsidRPr="00507FFE">
          <w:rPr>
            <w:rStyle w:val="Hyperlink"/>
            <w:sz w:val="22"/>
            <w:szCs w:val="22"/>
          </w:rPr>
          <w:t>https://www1.hkexnews.hk/listedco/listconews/sehk/2025/0328/2025032804724.pdf</w:t>
        </w:r>
      </w:hyperlink>
    </w:p>
    <w:p w14:paraId="4CBFC606"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72" w:history="1">
        <w:r w:rsidRPr="00507FFE">
          <w:rPr>
            <w:rStyle w:val="Hyperlink"/>
            <w:sz w:val="22"/>
            <w:szCs w:val="22"/>
          </w:rPr>
          <w:t>https://www.ceic.com/gjnyjtwwEn/</w:t>
        </w:r>
      </w:hyperlink>
    </w:p>
    <w:p w14:paraId="741CAFD0"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73" w:history="1">
        <w:r w:rsidRPr="00507FFE">
          <w:rPr>
            <w:rStyle w:val="Hyperlink"/>
            <w:sz w:val="22"/>
            <w:szCs w:val="22"/>
          </w:rPr>
          <w:t>https://www.ceec.net.cn/module/download/downfile.jsp?classid=0&amp;showname=%E8%87%B4%E9%9D%9E%E7%99%BB%E8%AE%B0%E8%82%A1%E4%B8%9C%E4%B9%8B%E9%80%9A%E7%9F%A5%E4%BF%A1%E5%87%BD%E5%8F%8A%E7%94%B3%E8%AF%B7%E8%A1%A8%E6%A0%BC.pdf&amp;filename=46016ec079f1418890f4bed6455fb72b.pdf</w:t>
        </w:r>
      </w:hyperlink>
    </w:p>
    <w:p w14:paraId="0B91C463"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74" w:history="1">
        <w:r w:rsidRPr="00507FFE">
          <w:rPr>
            <w:rStyle w:val="Hyperlink"/>
            <w:sz w:val="22"/>
            <w:szCs w:val="22"/>
          </w:rPr>
          <w:t>http://www.csec.com/zgshwwEn/rpt2025/202504/9d377e249c244eaaa8a6f98d775709b9/files/5e093b9b93d447d1acd2c27bf873ebe7.pdf</w:t>
        </w:r>
      </w:hyperlink>
    </w:p>
    <w:p w14:paraId="7227CD53"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75" w:history="1">
        <w:r w:rsidRPr="00507FFE">
          <w:rPr>
            <w:rStyle w:val="Hyperlink"/>
            <w:sz w:val="22"/>
            <w:szCs w:val="22"/>
          </w:rPr>
          <w:t>https://www.tipranks.com/news/company-announcements/china-energy-engineering-corp-reports-growth-in-q2-2025-contract-values</w:t>
        </w:r>
      </w:hyperlink>
    </w:p>
    <w:p w14:paraId="7BFCCE4D"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76" w:history="1">
        <w:r w:rsidRPr="00507FFE">
          <w:rPr>
            <w:rStyle w:val="Hyperlink"/>
            <w:sz w:val="22"/>
            <w:szCs w:val="22"/>
          </w:rPr>
          <w:t>https://finance.yahoo.com/quote/3996.HK/</w:t>
        </w:r>
      </w:hyperlink>
    </w:p>
    <w:p w14:paraId="2C836892"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77" w:history="1">
        <w:r w:rsidRPr="00507FFE">
          <w:rPr>
            <w:rStyle w:val="Hyperlink"/>
            <w:sz w:val="22"/>
            <w:szCs w:val="22"/>
          </w:rPr>
          <w:t>https://www.futunn.com/en/stock/601868-SH/earnings</w:t>
        </w:r>
      </w:hyperlink>
    </w:p>
    <w:p w14:paraId="484F619C"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78" w:history="1">
        <w:r w:rsidRPr="00507FFE">
          <w:rPr>
            <w:rStyle w:val="Hyperlink"/>
            <w:sz w:val="22"/>
            <w:szCs w:val="22"/>
          </w:rPr>
          <w:t>https://www.futunn.com/en/stock/CNEEF-US/company</w:t>
        </w:r>
      </w:hyperlink>
    </w:p>
    <w:p w14:paraId="28607CD5"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79" w:history="1">
        <w:r w:rsidRPr="00507FFE">
          <w:rPr>
            <w:rStyle w:val="Hyperlink"/>
            <w:sz w:val="22"/>
            <w:szCs w:val="22"/>
          </w:rPr>
          <w:t>https://www.wsj.com/market-data/quotes/HK/XHKG/3996/financials</w:t>
        </w:r>
      </w:hyperlink>
    </w:p>
    <w:p w14:paraId="18A1C515"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80" w:history="1">
        <w:r w:rsidRPr="00507FFE">
          <w:rPr>
            <w:rStyle w:val="Hyperlink"/>
            <w:sz w:val="22"/>
            <w:szCs w:val="22"/>
          </w:rPr>
          <w:t>https://asiasociety.org/policy-institute/navigating-belt-road-initiative-toolkit/stakeholders/chinese-developers-contractors-and-subcontractors/major-central-state-owned-enterprises-csoes-and-state-owned-enterprises-soes-41</w:t>
        </w:r>
      </w:hyperlink>
    </w:p>
    <w:p w14:paraId="111277F8" w14:textId="77777777" w:rsidR="00507FFE" w:rsidRPr="00507FFE" w:rsidRDefault="00507FFE" w:rsidP="00507FFE">
      <w:pPr>
        <w:numPr>
          <w:ilvl w:val="0"/>
          <w:numId w:val="15"/>
        </w:numPr>
        <w:spacing w:before="100" w:beforeAutospacing="1" w:after="100" w:afterAutospacing="1" w:line="240" w:lineRule="auto"/>
        <w:rPr>
          <w:sz w:val="22"/>
          <w:szCs w:val="22"/>
        </w:rPr>
      </w:pPr>
      <w:hyperlink r:id="rId81" w:history="1">
        <w:r w:rsidRPr="00507FFE">
          <w:rPr>
            <w:rStyle w:val="Hyperlink"/>
            <w:sz w:val="22"/>
            <w:szCs w:val="22"/>
          </w:rPr>
          <w:t>https://www.fitchratings.com/research/corporate-finance/fitch-upgrades-china-energy-engineering-to-a-removes-uco-outlook-negative-26-04-2024</w:t>
        </w:r>
      </w:hyperlink>
    </w:p>
    <w:p w14:paraId="0AC885C3" w14:textId="77777777" w:rsidR="00A71F00" w:rsidRPr="00507FFE" w:rsidRDefault="00A71F00">
      <w:pPr>
        <w:rPr>
          <w:sz w:val="22"/>
          <w:szCs w:val="22"/>
        </w:rPr>
      </w:pPr>
    </w:p>
    <w:sectPr w:rsidR="00A71F00" w:rsidRPr="00507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25F7"/>
    <w:multiLevelType w:val="multilevel"/>
    <w:tmpl w:val="44F4C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15587"/>
    <w:multiLevelType w:val="multilevel"/>
    <w:tmpl w:val="D092E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5508F"/>
    <w:multiLevelType w:val="multilevel"/>
    <w:tmpl w:val="67F0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A5203"/>
    <w:multiLevelType w:val="multilevel"/>
    <w:tmpl w:val="140ED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4337A"/>
    <w:multiLevelType w:val="multilevel"/>
    <w:tmpl w:val="F962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71D6E"/>
    <w:multiLevelType w:val="multilevel"/>
    <w:tmpl w:val="72A4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A2550"/>
    <w:multiLevelType w:val="multilevel"/>
    <w:tmpl w:val="74EA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72BEA"/>
    <w:multiLevelType w:val="multilevel"/>
    <w:tmpl w:val="DC22A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25750"/>
    <w:multiLevelType w:val="multilevel"/>
    <w:tmpl w:val="DC30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81B2E"/>
    <w:multiLevelType w:val="multilevel"/>
    <w:tmpl w:val="CD94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F225C"/>
    <w:multiLevelType w:val="multilevel"/>
    <w:tmpl w:val="D30E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594410"/>
    <w:multiLevelType w:val="multilevel"/>
    <w:tmpl w:val="DBB0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D22D9"/>
    <w:multiLevelType w:val="multilevel"/>
    <w:tmpl w:val="0AD2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D877CE"/>
    <w:multiLevelType w:val="multilevel"/>
    <w:tmpl w:val="CBBC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B1C4A"/>
    <w:multiLevelType w:val="multilevel"/>
    <w:tmpl w:val="DD407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7275">
    <w:abstractNumId w:val="6"/>
  </w:num>
  <w:num w:numId="2" w16cid:durableId="136142964">
    <w:abstractNumId w:val="2"/>
  </w:num>
  <w:num w:numId="3" w16cid:durableId="1737169577">
    <w:abstractNumId w:val="14"/>
  </w:num>
  <w:num w:numId="4" w16cid:durableId="1565985333">
    <w:abstractNumId w:val="1"/>
  </w:num>
  <w:num w:numId="5" w16cid:durableId="1104692729">
    <w:abstractNumId w:val="9"/>
  </w:num>
  <w:num w:numId="6" w16cid:durableId="1977834284">
    <w:abstractNumId w:val="7"/>
  </w:num>
  <w:num w:numId="7" w16cid:durableId="394399511">
    <w:abstractNumId w:val="0"/>
  </w:num>
  <w:num w:numId="8" w16cid:durableId="766579251">
    <w:abstractNumId w:val="5"/>
  </w:num>
  <w:num w:numId="9" w16cid:durableId="1908033425">
    <w:abstractNumId w:val="12"/>
  </w:num>
  <w:num w:numId="10" w16cid:durableId="405155925">
    <w:abstractNumId w:val="11"/>
  </w:num>
  <w:num w:numId="11" w16cid:durableId="1698384462">
    <w:abstractNumId w:val="13"/>
  </w:num>
  <w:num w:numId="12" w16cid:durableId="412164358">
    <w:abstractNumId w:val="10"/>
  </w:num>
  <w:num w:numId="13" w16cid:durableId="1194223056">
    <w:abstractNumId w:val="4"/>
  </w:num>
  <w:num w:numId="14" w16cid:durableId="902301552">
    <w:abstractNumId w:val="8"/>
  </w:num>
  <w:num w:numId="15" w16cid:durableId="1219629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FE"/>
    <w:rsid w:val="00072FAD"/>
    <w:rsid w:val="00137A7A"/>
    <w:rsid w:val="00507FFE"/>
    <w:rsid w:val="00A71F00"/>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90FB"/>
  <w15:chartTrackingRefBased/>
  <w15:docId w15:val="{88075043-99B7-40FF-8F19-14727578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7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7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FFE"/>
    <w:rPr>
      <w:rFonts w:eastAsiaTheme="majorEastAsia" w:cstheme="majorBidi"/>
      <w:color w:val="272727" w:themeColor="text1" w:themeTint="D8"/>
    </w:rPr>
  </w:style>
  <w:style w:type="paragraph" w:styleId="Title">
    <w:name w:val="Title"/>
    <w:basedOn w:val="Normal"/>
    <w:next w:val="Normal"/>
    <w:link w:val="TitleChar"/>
    <w:uiPriority w:val="10"/>
    <w:qFormat/>
    <w:rsid w:val="00507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F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FFE"/>
    <w:pPr>
      <w:spacing w:before="160"/>
      <w:jc w:val="center"/>
    </w:pPr>
    <w:rPr>
      <w:i/>
      <w:iCs/>
      <w:color w:val="404040" w:themeColor="text1" w:themeTint="BF"/>
    </w:rPr>
  </w:style>
  <w:style w:type="character" w:customStyle="1" w:styleId="QuoteChar">
    <w:name w:val="Quote Char"/>
    <w:basedOn w:val="DefaultParagraphFont"/>
    <w:link w:val="Quote"/>
    <w:uiPriority w:val="29"/>
    <w:rsid w:val="00507FFE"/>
    <w:rPr>
      <w:i/>
      <w:iCs/>
      <w:color w:val="404040" w:themeColor="text1" w:themeTint="BF"/>
    </w:rPr>
  </w:style>
  <w:style w:type="paragraph" w:styleId="ListParagraph">
    <w:name w:val="List Paragraph"/>
    <w:basedOn w:val="Normal"/>
    <w:uiPriority w:val="34"/>
    <w:qFormat/>
    <w:rsid w:val="00507FFE"/>
    <w:pPr>
      <w:ind w:left="720"/>
      <w:contextualSpacing/>
    </w:pPr>
  </w:style>
  <w:style w:type="character" w:styleId="IntenseEmphasis">
    <w:name w:val="Intense Emphasis"/>
    <w:basedOn w:val="DefaultParagraphFont"/>
    <w:uiPriority w:val="21"/>
    <w:qFormat/>
    <w:rsid w:val="00507FFE"/>
    <w:rPr>
      <w:i/>
      <w:iCs/>
      <w:color w:val="0F4761" w:themeColor="accent1" w:themeShade="BF"/>
    </w:rPr>
  </w:style>
  <w:style w:type="paragraph" w:styleId="IntenseQuote">
    <w:name w:val="Intense Quote"/>
    <w:basedOn w:val="Normal"/>
    <w:next w:val="Normal"/>
    <w:link w:val="IntenseQuoteChar"/>
    <w:uiPriority w:val="30"/>
    <w:qFormat/>
    <w:rsid w:val="00507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FFE"/>
    <w:rPr>
      <w:i/>
      <w:iCs/>
      <w:color w:val="0F4761" w:themeColor="accent1" w:themeShade="BF"/>
    </w:rPr>
  </w:style>
  <w:style w:type="character" w:styleId="IntenseReference">
    <w:name w:val="Intense Reference"/>
    <w:basedOn w:val="DefaultParagraphFont"/>
    <w:uiPriority w:val="32"/>
    <w:qFormat/>
    <w:rsid w:val="00507FFE"/>
    <w:rPr>
      <w:b/>
      <w:bCs/>
      <w:smallCaps/>
      <w:color w:val="0F4761" w:themeColor="accent1" w:themeShade="BF"/>
      <w:spacing w:val="5"/>
    </w:rPr>
  </w:style>
  <w:style w:type="paragraph" w:customStyle="1" w:styleId="my-2">
    <w:name w:val="my-2"/>
    <w:basedOn w:val="Normal"/>
    <w:rsid w:val="00507FF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
    <w:name w:val="citation"/>
    <w:basedOn w:val="DefaultParagraphFont"/>
    <w:rsid w:val="00507FFE"/>
  </w:style>
  <w:style w:type="character" w:styleId="Hyperlink">
    <w:name w:val="Hyperlink"/>
    <w:basedOn w:val="DefaultParagraphFont"/>
    <w:uiPriority w:val="99"/>
    <w:semiHidden/>
    <w:unhideWhenUsed/>
    <w:rsid w:val="00507FFE"/>
    <w:rPr>
      <w:color w:val="0000FF"/>
      <w:u w:val="single"/>
    </w:rPr>
  </w:style>
  <w:style w:type="character" w:customStyle="1" w:styleId="relative">
    <w:name w:val="relative"/>
    <w:basedOn w:val="DefaultParagraphFont"/>
    <w:rsid w:val="00507FFE"/>
  </w:style>
  <w:style w:type="character" w:customStyle="1" w:styleId="opacity-50">
    <w:name w:val="opacity-50"/>
    <w:basedOn w:val="DefaultParagraphFont"/>
    <w:rsid w:val="00507FFE"/>
  </w:style>
  <w:style w:type="character" w:styleId="Strong">
    <w:name w:val="Strong"/>
    <w:basedOn w:val="DefaultParagraphFont"/>
    <w:uiPriority w:val="22"/>
    <w:qFormat/>
    <w:rsid w:val="00507FFE"/>
    <w:rPr>
      <w:b/>
      <w:bCs/>
    </w:rPr>
  </w:style>
  <w:style w:type="character" w:styleId="Emphasis">
    <w:name w:val="Emphasis"/>
    <w:basedOn w:val="DefaultParagraphFont"/>
    <w:uiPriority w:val="20"/>
    <w:qFormat/>
    <w:rsid w:val="00507FFE"/>
    <w:rPr>
      <w:i/>
      <w:iCs/>
    </w:rPr>
  </w:style>
  <w:style w:type="paragraph" w:styleId="NoSpacing">
    <w:name w:val="No Spacing"/>
    <w:uiPriority w:val="1"/>
    <w:qFormat/>
    <w:rsid w:val="00507F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oomoo.com/news/post/55598352/is-china-energy-engineering-hkg-3996-using-too-much-debt" TargetMode="External"/><Relationship Id="rId21" Type="http://schemas.openxmlformats.org/officeDocument/2006/relationships/hyperlink" Target="https://finance.yahoo.com/quote/601868.SS/key-statistics/" TargetMode="External"/><Relationship Id="rId42" Type="http://schemas.openxmlformats.org/officeDocument/2006/relationships/hyperlink" Target="https://www.hkexnews.hk/" TargetMode="External"/><Relationship Id="rId47" Type="http://schemas.openxmlformats.org/officeDocument/2006/relationships/hyperlink" Target="https://www.alphaspread.com/security/sse/601868/investor-relations" TargetMode="External"/><Relationship Id="rId63" Type="http://schemas.openxmlformats.org/officeDocument/2006/relationships/hyperlink" Target="https://www.fitchratings.com/research/corporate-finance/fitch-downgrades-china-energy-engineering-to-bbb-outlook-stable-11-04-2025" TargetMode="External"/><Relationship Id="rId68" Type="http://schemas.openxmlformats.org/officeDocument/2006/relationships/hyperlink" Target="https://www.hkexnews.hk/listedco/listconews/sehk/2025/0828/2025082802936.pdf" TargetMode="External"/><Relationship Id="rId16" Type="http://schemas.openxmlformats.org/officeDocument/2006/relationships/hyperlink" Target="https://www.fitchratings.com/entity/china-energy-engineering-corporation-limited-96511916" TargetMode="External"/><Relationship Id="rId11" Type="http://schemas.openxmlformats.org/officeDocument/2006/relationships/hyperlink" Target="https://markets.ft.com/data/equities/tearsheet/profile?s=601868%3ASHH" TargetMode="External"/><Relationship Id="rId32" Type="http://schemas.openxmlformats.org/officeDocument/2006/relationships/hyperlink" Target="https://finance.yahoo.com/quote/601868.SS/key-statistics/" TargetMode="External"/><Relationship Id="rId37" Type="http://schemas.openxmlformats.org/officeDocument/2006/relationships/hyperlink" Target="https://www.alphaspread.com/security/sse/601868/investor-relations" TargetMode="External"/><Relationship Id="rId53" Type="http://schemas.openxmlformats.org/officeDocument/2006/relationships/hyperlink" Target="https://en.wikipedia.org/wiki/China_Energy_Engineering_Corporation" TargetMode="External"/><Relationship Id="rId58" Type="http://schemas.openxmlformats.org/officeDocument/2006/relationships/hyperlink" Target="https://www1.hkexnews.hk/listedco/listconews/sehk/2025/0423/2025042301649.pdf" TargetMode="External"/><Relationship Id="rId74" Type="http://schemas.openxmlformats.org/officeDocument/2006/relationships/hyperlink" Target="http://www.csec.com/zgshwwEn/rpt2025/202504/9d377e249c244eaaa8a6f98d775709b9/files/5e093b9b93d447d1acd2c27bf873ebe7.pdf" TargetMode="External"/><Relationship Id="rId79" Type="http://schemas.openxmlformats.org/officeDocument/2006/relationships/hyperlink" Target="https://www.wsj.com/market-data/quotes/HK/XHKG/3996/financials" TargetMode="External"/><Relationship Id="rId5" Type="http://schemas.openxmlformats.org/officeDocument/2006/relationships/hyperlink" Target="https://www.alphaspread.com/security/sse/601868/investor-relations" TargetMode="External"/><Relationship Id="rId61" Type="http://schemas.openxmlformats.org/officeDocument/2006/relationships/hyperlink" Target="https://www.fitchratings.com/entity/china-energy-engineering-corporation-limited-96511916" TargetMode="External"/><Relationship Id="rId82" Type="http://schemas.openxmlformats.org/officeDocument/2006/relationships/fontTable" Target="fontTable.xml"/><Relationship Id="rId19" Type="http://schemas.openxmlformats.org/officeDocument/2006/relationships/hyperlink" Target="https://www.marketscreener.com/quote/stock/CHINA-ENERGY-ENGINEERING--25300067/calendar/" TargetMode="External"/><Relationship Id="rId14" Type="http://schemas.openxmlformats.org/officeDocument/2006/relationships/hyperlink" Target="http://aastocks.com/en/cnhk/analysis/company-fundamental/dividend-history?shsymbol=601868" TargetMode="External"/><Relationship Id="rId22" Type="http://schemas.openxmlformats.org/officeDocument/2006/relationships/hyperlink" Target="https://www1.hkexnews.hk/listedco/listconews/sehk/2025/0423/2025042301649.pdf" TargetMode="External"/><Relationship Id="rId27" Type="http://schemas.openxmlformats.org/officeDocument/2006/relationships/hyperlink" Target="https://www.fitchratings.com/research/corporate-finance/fitch-downgrades-china-energy-engineering-to-bbb-outlook-stable-11-04-2025" TargetMode="External"/><Relationship Id="rId30" Type="http://schemas.openxmlformats.org/officeDocument/2006/relationships/hyperlink" Target="https://www.tipranks.com/news/company-announcements/china-energy-engineering-corp-releases-2025-interim-results" TargetMode="External"/><Relationship Id="rId35" Type="http://schemas.openxmlformats.org/officeDocument/2006/relationships/hyperlink" Target="https://www1.hkexnews.hk/listedco/listconews/sehk/2025/0423/2025042301649.pdf" TargetMode="External"/><Relationship Id="rId43" Type="http://schemas.openxmlformats.org/officeDocument/2006/relationships/hyperlink" Target="https://www.hkexnews.hk/listedco/listconews/sehk/2025/0828/2025082802936.pdf" TargetMode="External"/><Relationship Id="rId48" Type="http://schemas.openxmlformats.org/officeDocument/2006/relationships/hyperlink" Target="https://www.investing.com/equities/china-energy-engineering-corp-ltd" TargetMode="External"/><Relationship Id="rId56" Type="http://schemas.openxmlformats.org/officeDocument/2006/relationships/hyperlink" Target="https://www.marketscreener.com/quote/stock/CHINA-ENERGY-ENGINEERING--25300067/calendar/" TargetMode="External"/><Relationship Id="rId64" Type="http://schemas.openxmlformats.org/officeDocument/2006/relationships/hyperlink" Target="https://fintel.io/s/hk/3996" TargetMode="External"/><Relationship Id="rId69" Type="http://schemas.openxmlformats.org/officeDocument/2006/relationships/hyperlink" Target="https://www.futunn.com/en/stock/601868-SH/forecast" TargetMode="External"/><Relationship Id="rId77" Type="http://schemas.openxmlformats.org/officeDocument/2006/relationships/hyperlink" Target="https://www.futunn.com/en/stock/601868-SH/earnings" TargetMode="External"/><Relationship Id="rId8" Type="http://schemas.openxmlformats.org/officeDocument/2006/relationships/hyperlink" Target="https://www.marketscreener.com/news/china-energy-engineering-corporation-limited-reports-earnings-results-for-the-half-year-ended-june-3-ce7c50dcd989f726" TargetMode="External"/><Relationship Id="rId51" Type="http://schemas.openxmlformats.org/officeDocument/2006/relationships/hyperlink" Target="https://www1.hkexnews.hk/listedco/listconews/sehk/2025/0429/2025042903894.pdf" TargetMode="External"/><Relationship Id="rId72" Type="http://schemas.openxmlformats.org/officeDocument/2006/relationships/hyperlink" Target="https://www.ceic.com/gjnyjtwwEn/" TargetMode="External"/><Relationship Id="rId80" Type="http://schemas.openxmlformats.org/officeDocument/2006/relationships/hyperlink" Target="https://asiasociety.org/policy-institute/navigating-belt-road-initiative-toolkit/stakeholders/chinese-developers-contractors-and-subcontractors/major-central-state-owned-enterprises-csoes-and-state-owned-enterprises-soes-41" TargetMode="External"/><Relationship Id="rId3" Type="http://schemas.openxmlformats.org/officeDocument/2006/relationships/settings" Target="settings.xml"/><Relationship Id="rId12" Type="http://schemas.openxmlformats.org/officeDocument/2006/relationships/hyperlink" Target="https://simplywall.st/stocks/hk/capital-goods/hkg-3996/china-energy-engineering-shares/news/china-energy-engineering-second-quarter-2025-earnings-eps-cn" TargetMode="External"/><Relationship Id="rId17" Type="http://schemas.openxmlformats.org/officeDocument/2006/relationships/hyperlink" Target="https://www.marketscreener.com/news/china-energy-engineering-corporation-limited-reports-earnings-results-for-the-half-year-ended-june-3-ce7c50dcd989f726" TargetMode="External"/><Relationship Id="rId25" Type="http://schemas.openxmlformats.org/officeDocument/2006/relationships/hyperlink" Target="https://markets.ft.com/data/equities/tearsheet/profile?s=601868%3ASHH" TargetMode="External"/><Relationship Id="rId33" Type="http://schemas.openxmlformats.org/officeDocument/2006/relationships/hyperlink" Target="https://finance.yahoo.com/quote/601868.SS/key-statistics/" TargetMode="External"/><Relationship Id="rId38" Type="http://schemas.openxmlformats.org/officeDocument/2006/relationships/hyperlink" Target="https://www.fitchratings.com/research/corporate-finance/fitch-downgrades-china-energy-engineering-to-bbb-outlook-stable-11-04-2025" TargetMode="External"/><Relationship Id="rId46" Type="http://schemas.openxmlformats.org/officeDocument/2006/relationships/hyperlink" Target="https://www.futunn.com/en/stock/601868-SH/forecast" TargetMode="External"/><Relationship Id="rId59" Type="http://schemas.openxmlformats.org/officeDocument/2006/relationships/hyperlink" Target="http://aastocks.com/en/cnhk/analysis/company-fundamental/dividend-history?shsymbol=601868" TargetMode="External"/><Relationship Id="rId67" Type="http://schemas.openxmlformats.org/officeDocument/2006/relationships/hyperlink" Target="https://www.marketscreener.com/quote/stock/CHINA-ENERGY-ENGINEERING-25300067/consensus/" TargetMode="External"/><Relationship Id="rId20" Type="http://schemas.openxmlformats.org/officeDocument/2006/relationships/hyperlink" Target="https://fintel.io/s/hk/3996" TargetMode="External"/><Relationship Id="rId41" Type="http://schemas.openxmlformats.org/officeDocument/2006/relationships/hyperlink" Target="https://english.sse.com.cn/markets/equities/announcements/detail.shtml?seq%2F2007101%2Fdate%2F20250329" TargetMode="External"/><Relationship Id="rId54" Type="http://schemas.openxmlformats.org/officeDocument/2006/relationships/hyperlink" Target="https://simplywall.st/stocks/hk/capital-goods/hkg-3996/china-energy-engineering-shares/news/china-energy-engineering-second-quarter-2025-earnings-eps-cn" TargetMode="External"/><Relationship Id="rId62" Type="http://schemas.openxmlformats.org/officeDocument/2006/relationships/hyperlink" Target="https://www.fitchratings.com/research/corporate-finance/china-energy-engineering-corporation-limited-28-04-2025" TargetMode="External"/><Relationship Id="rId70" Type="http://schemas.openxmlformats.org/officeDocument/2006/relationships/hyperlink" Target="https://webb-site.com/dbpub/docs.asp?p=2461781" TargetMode="External"/><Relationship Id="rId75" Type="http://schemas.openxmlformats.org/officeDocument/2006/relationships/hyperlink" Target="https://www.tipranks.com/news/company-announcements/china-energy-engineering-corp-reports-growth-in-q2-2025-contract-values"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1.hkexnews.hk/listedco/listconews/sehk/2025/0429/2025042903894.pdf" TargetMode="External"/><Relationship Id="rId15" Type="http://schemas.openxmlformats.org/officeDocument/2006/relationships/hyperlink" Target="https://www.moomoo.com/news/post/55598352/is-china-energy-engineering-hkg-3996-using-too-much-debt" TargetMode="External"/><Relationship Id="rId23" Type="http://schemas.openxmlformats.org/officeDocument/2006/relationships/hyperlink" Target="https://english.sse.com.cn/markets/equities/announcements/detail.shtml?seq%2F2007101%2Fdate%2F20250329" TargetMode="External"/><Relationship Id="rId28" Type="http://schemas.openxmlformats.org/officeDocument/2006/relationships/hyperlink" Target="https://www.marketscreener.com/quote/stock/CHINA-ENERGY-ENGINEERING--25300067/calendar/" TargetMode="External"/><Relationship Id="rId36" Type="http://schemas.openxmlformats.org/officeDocument/2006/relationships/hyperlink" Target="https://simplywall.st/stocks/hk/capital-goods/hkg-3996/china-energy-engineering-shares/news/china-energy-engineering-second-quarter-2025-earnings-eps-cn" TargetMode="External"/><Relationship Id="rId49" Type="http://schemas.openxmlformats.org/officeDocument/2006/relationships/hyperlink" Target="https://www.alphaspread.com/security/sse/601868/investor-relations" TargetMode="External"/><Relationship Id="rId57" Type="http://schemas.openxmlformats.org/officeDocument/2006/relationships/hyperlink" Target="https://finance.yahoo.com/quote/601868.SS/key-statistics/" TargetMode="External"/><Relationship Id="rId10" Type="http://schemas.openxmlformats.org/officeDocument/2006/relationships/hyperlink" Target="https://english.sse.com.cn/markets/equities/announcements/detail.shtml?seq%2F2007101%2Fdate%2F20250329" TargetMode="External"/><Relationship Id="rId31" Type="http://schemas.openxmlformats.org/officeDocument/2006/relationships/hyperlink" Target="https://fintel.io/s/hk/3996" TargetMode="External"/><Relationship Id="rId44" Type="http://schemas.openxmlformats.org/officeDocument/2006/relationships/hyperlink" Target="https://www.fitchratings.com/" TargetMode="External"/><Relationship Id="rId52" Type="http://schemas.openxmlformats.org/officeDocument/2006/relationships/hyperlink" Target="https://english.sse.com.cn/markets/equities/announcements/detail.shtml?seq%2F2007101%2Fdate%2F20250329" TargetMode="External"/><Relationship Id="rId60" Type="http://schemas.openxmlformats.org/officeDocument/2006/relationships/hyperlink" Target="https://www.moomoo.com/news/post/55598352/is-china-energy-engineering-hkg-3996-using-too-much-debt" TargetMode="External"/><Relationship Id="rId65" Type="http://schemas.openxmlformats.org/officeDocument/2006/relationships/hyperlink" Target="https://www.investing.com/equities/china-energy-engineering-corp-ltd" TargetMode="External"/><Relationship Id="rId73" Type="http://schemas.openxmlformats.org/officeDocument/2006/relationships/hyperlink" Target="https://www.ceec.net.cn/module/download/downfile.jsp?classid=0&amp;showname=%E8%87%B4%E9%9D%9E%E7%99%BB%E8%AE%B0%E8%82%A1%E4%B8%9C%E4%B9%8B%E9%80%9A%E7%9F%A5%E4%BF%A1%E5%87%BD%E5%8F%8A%E7%94%B3%E8%AF%B7%E8%A1%A8%E6%A0%BC.pdf&amp;filename=46016ec079f1418890f4bed6455fb72b.pdf" TargetMode="External"/><Relationship Id="rId78" Type="http://schemas.openxmlformats.org/officeDocument/2006/relationships/hyperlink" Target="https://www.futunn.com/en/stock/CNEEF-US/company" TargetMode="External"/><Relationship Id="rId81" Type="http://schemas.openxmlformats.org/officeDocument/2006/relationships/hyperlink" Target="https://www.fitchratings.com/research/corporate-finance/fitch-upgrades-china-energy-engineering-to-a-removes-uco-outlook-negative-26-04-2024" TargetMode="External"/><Relationship Id="rId4" Type="http://schemas.openxmlformats.org/officeDocument/2006/relationships/webSettings" Target="webSettings.xml"/><Relationship Id="rId9" Type="http://schemas.openxmlformats.org/officeDocument/2006/relationships/hyperlink" Target="https://www.alphaspread.com/security/sse/601868/investor-relations" TargetMode="External"/><Relationship Id="rId13" Type="http://schemas.openxmlformats.org/officeDocument/2006/relationships/hyperlink" Target="https://finance.yahoo.com/quote/601868.SS/key-statistics/" TargetMode="External"/><Relationship Id="rId18" Type="http://schemas.openxmlformats.org/officeDocument/2006/relationships/hyperlink" Target="https://www.marketscreener.com/quote/stock/CHINA-ENERGY-ENGINEERING--25300067/calendar/" TargetMode="External"/><Relationship Id="rId39" Type="http://schemas.openxmlformats.org/officeDocument/2006/relationships/hyperlink" Target="https://www.marketscreener.com/quote/stock/CHINA-ENERGY-ENGINEERING-25300067/consensus/" TargetMode="External"/><Relationship Id="rId34" Type="http://schemas.openxmlformats.org/officeDocument/2006/relationships/hyperlink" Target="https://www1.hkexnews.hk/listedco/listconews/sehk/2025/0423/2025042301649.pdf" TargetMode="External"/><Relationship Id="rId50" Type="http://schemas.openxmlformats.org/officeDocument/2006/relationships/hyperlink" Target="https://markets.ft.com/data/equities/tearsheet/profile?s=601868%3ASHH" TargetMode="External"/><Relationship Id="rId55" Type="http://schemas.openxmlformats.org/officeDocument/2006/relationships/hyperlink" Target="https://www.marketscreener.com/news/china-energy-engineering-corporation-limited-reports-earnings-results-for-the-half-year-ended-june-3-ce7c50dcd989f726" TargetMode="External"/><Relationship Id="rId76" Type="http://schemas.openxmlformats.org/officeDocument/2006/relationships/hyperlink" Target="https://finance.yahoo.com/quote/3996.HK/" TargetMode="External"/><Relationship Id="rId7" Type="http://schemas.openxmlformats.org/officeDocument/2006/relationships/hyperlink" Target="https://simplywall.st/stocks/hk/capital-goods/hkg-3996/china-energy-engineering-shares/news/china-energy-engineering-second-quarter-2025-earnings-eps-cn" TargetMode="External"/><Relationship Id="rId71" Type="http://schemas.openxmlformats.org/officeDocument/2006/relationships/hyperlink" Target="https://www1.hkexnews.hk/listedco/listconews/sehk/2025/0328/2025032804724.pdf" TargetMode="External"/><Relationship Id="rId2" Type="http://schemas.openxmlformats.org/officeDocument/2006/relationships/styles" Target="styles.xml"/><Relationship Id="rId29" Type="http://schemas.openxmlformats.org/officeDocument/2006/relationships/hyperlink" Target="https://simplywall.st/stocks/hk/capital-goods/hkg-3996/china-energy-engineering-shares/news/china-energy-engineering-second-quarter-2025-earnings-eps-cn" TargetMode="External"/><Relationship Id="rId24" Type="http://schemas.openxmlformats.org/officeDocument/2006/relationships/hyperlink" Target="https://simplywall.st/stocks/hk/capital-goods/hkg-3996/china-energy-engineering-shares/news/china-energy-engineering-second-quarter-2025-earnings-eps-cn" TargetMode="External"/><Relationship Id="rId40" Type="http://schemas.openxmlformats.org/officeDocument/2006/relationships/hyperlink" Target="https://www.ceec.net.cn/" TargetMode="External"/><Relationship Id="rId45" Type="http://schemas.openxmlformats.org/officeDocument/2006/relationships/hyperlink" Target="https://www.fitchratings.com/research/corporate-finance/china-energy-engineering-corporation-limited-28-04-2025" TargetMode="External"/><Relationship Id="rId66" Type="http://schemas.openxmlformats.org/officeDocument/2006/relationships/hyperlink" Target="https://www.tipranks.com/news/company-announcements/china-energy-engineering-corp-releases-2025-interim-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3161</Words>
  <Characters>18023</Characters>
  <Application>Microsoft Office Word</Application>
  <DocSecurity>0</DocSecurity>
  <Lines>150</Lines>
  <Paragraphs>42</Paragraphs>
  <ScaleCrop>false</ScaleCrop>
  <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SPS</dc:creator>
  <cp:keywords/>
  <dc:description/>
  <cp:lastModifiedBy>GROUP SPS</cp:lastModifiedBy>
  <cp:revision>1</cp:revision>
  <dcterms:created xsi:type="dcterms:W3CDTF">2025-09-05T05:16:00Z</dcterms:created>
  <dcterms:modified xsi:type="dcterms:W3CDTF">2025-09-05T05:17:00Z</dcterms:modified>
</cp:coreProperties>
</file>