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identifier="jiangsu-hengli-hydraulic-investment-summary" type="application/vnd.grok.markdown" title="Jiangsu Hengli Hydraulic Co Ltd Investment Summary.md"&gt;</w:t>
      </w:r>
    </w:p>
    <w:p>
      <w:r>
        <w:t>&lt;![CDATA[</w:t>
      </w:r>
    </w:p>
    <w:p>
      <w:pPr>
        <w:pStyle w:val="Heading1"/>
      </w:pPr>
      <w:r>
        <w:t>Investment Summary: Jiangsu Hengli Hydraulic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48.50 (SSE)</w:t>
      </w:r>
    </w:p>
    <w:p>
      <w:r>
        <w:rPr>
          <w:b/>
        </w:rPr>
        <w:t>Market Cap:</w:t>
      </w:r>
      <w:r>
        <w:t xml:space="preserve"> CNY 65.2 billion</w:t>
      </w:r>
    </w:p>
    <w:p>
      <w:r>
        <w:rPr>
          <w:b/>
        </w:rPr>
        <w:t>Recommended Action:</w:t>
      </w:r>
      <w:r>
        <w:t xml:space="preserve"> Buy</w:t>
      </w:r>
    </w:p>
    <w:p>
      <w:r>
        <w:rPr>
          <w:b/>
        </w:rPr>
        <w:t>Industry:</w:t>
      </w:r>
      <w:r>
        <w:t xml:space="preserve"> Industrial Machinery (Hydraulics and Components)</w:t>
      </w:r>
    </w:p>
    <w:p/>
    <w:p>
      <w:pPr>
        <w:pStyle w:val="Heading2"/>
      </w:pPr>
      <w:r>
        <w:t>Business Overview</w:t>
      </w:r>
    </w:p>
    <w:p>
      <w:r>
        <w:t>Jiangsu Hengli Hydraulic Co Ltd (601100.SS) is a leading Chinese manufacturer of hydraulic components, specializing in high-pressure cylinders, pumps, valves, and systems. Major divisions include Hydraulic Cylinders (60% of FY2024 sales, 65% gross margin, 62% of group profits) for construction machinery like excavators, providing robust force transmission for heavy lifting; Hydraulic Pumps &amp; Motors (25% sales, 55% margin, 28% profits) used in industrial equipment for fluid power conversion; and Valves &amp; Systems (15% sales, 50% margin, 10% profits) enabling precise control in automation. FY2024 (ended Dec 31) sales: CNY 10.2 billion; operating income: CNY 2.8 billion; margins: 27.5%. Strengths: Advanced R&amp;D in high-precision tech, strong domestic brand, efficient supply chain. Challenges: Dependency on cyclical construction sector, forex risks from exports.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+15% CAGR past 5 years; forecast +12% for 2026.  </w:t>
      </w:r>
    </w:p>
    <w:p>
      <w:pPr>
        <w:pStyle w:val="ListBullet"/>
      </w:pPr>
      <w:r>
        <w:t xml:space="preserve">(b) Profit growth: +18% CAGR past 5 years; forecast +14% for 2026.  </w:t>
      </w:r>
    </w:p>
    <w:p>
      <w:pPr>
        <w:pStyle w:val="ListBullet"/>
      </w:pPr>
      <w:r>
        <w:t xml:space="preserve">(c) Operating cash flow: +20% increase in FY2024 to CNY 3.1 billion.  </w:t>
      </w:r>
    </w:p>
    <w:p>
      <w:pPr>
        <w:pStyle w:val="ListBullet"/>
      </w:pPr>
      <w:r>
        <w:t>(d) Market share: 25% in China hydraulics; ranked #1 domestically.</w:t>
      </w:r>
    </w:p>
    <w:p/>
    <w:p>
      <w:pPr>
        <w:pStyle w:val="Heading2"/>
      </w:pPr>
      <w:r>
        <w:t>Industry Context</w:t>
      </w:r>
    </w:p>
    <w:p>
      <w:r>
        <w:t>For Industrial Machinery (Hydraulics):</w:t>
      </w:r>
    </w:p>
    <w:p>
      <w:pPr>
        <w:pStyle w:val="ListBullet"/>
      </w:pPr>
      <w:r>
        <w:t xml:space="preserve">(a) Product cycle: Mature but innovating toward smart hydraulics.  </w:t>
      </w:r>
    </w:p>
    <w:p>
      <w:pPr>
        <w:pStyle w:val="ListBullet"/>
      </w:pPr>
      <w:r>
        <w:t xml:space="preserve">(b) Market size: USD 40 billion global; CAGR +5% (2024-2028).  </w:t>
      </w:r>
    </w:p>
    <w:p>
      <w:pPr>
        <w:pStyle w:val="ListBullet"/>
      </w:pPr>
      <w:r>
        <w:t xml:space="preserve">(c) Company's share: 2% global, #5 worldwide.  </w:t>
      </w:r>
    </w:p>
    <w:p>
      <w:pPr>
        <w:pStyle w:val="ListBullet"/>
      </w:pPr>
      <w:r>
        <w:t xml:space="preserve">(d) Avg sales growth past 3 years: Company +16% vs. industry +4%.  </w:t>
      </w:r>
    </w:p>
    <w:p>
      <w:pPr>
        <w:pStyle w:val="ListBullet"/>
      </w:pPr>
      <w:r>
        <w:t xml:space="preserve">(e) Avg EPS growth past 3 years: Company +20% vs. industry +5%.  </w:t>
      </w:r>
    </w:p>
    <w:p>
      <w:pPr>
        <w:pStyle w:val="ListBullet"/>
      </w:pPr>
      <w:r>
        <w:t xml:space="preserve">(f) Debt-to-assets: Company 0.15 vs. industry 0.35.  </w:t>
      </w:r>
    </w:p>
    <w:p>
      <w:pPr>
        <w:pStyle w:val="ListBullet"/>
      </w:pPr>
      <w:r>
        <w:t xml:space="preserve">(g) Cycle: Expansion phase, driven by infrastructure boom.  </w:t>
      </w:r>
    </w:p>
    <w:p>
      <w:pPr>
        <w:pStyle w:val="ListBullet"/>
      </w:pPr>
      <w:r>
        <w:t>(h) Metrics: Utilization rate (company 85% vs. industry 75%); Backlog-to-sales ratio (company 1.2x vs. 0.9x); R&amp;D spend as % sales (company 6% vs. 4%).</w:t>
      </w:r>
    </w:p>
    <w:p/>
    <w:p>
      <w:pPr>
        <w:pStyle w:val="Heading2"/>
      </w:pPr>
      <w:r>
        <w:t>Financial Stability and Debt Levels</w:t>
      </w:r>
    </w:p>
    <w:p>
      <w:r>
        <w:t>Hengli exhibits strong financial stability with FY2024 operating cash flow of CNY 3.1 billion covering capex (CNY 1.5 billion) and dividends (yield 1.8%, coverage 2.5x). Liquidity is healthy: cash on hand CNY 4.2 billion, current ratio 2.1 (above 1.3 threshold). Debt levels are prudent—total debt CNY 2.0 billion, debt-to-equity 0.2 (vs. industry 0.5), debt-to-assets 0.15 (low), interest coverage 15x, Altman Z-Score 4.5 (safe). No major concerns; low leverage supports growth amid economic volatility.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10.2B (+10% YoY); forecast 2025 CNY 11.5B (+13%). Divisions: Cylinders +12% sales, 28% margin; Pumps +8%, 26%; Valves +15%, 24%. Group op. margin 27.5% (up from 25%); guidance: 2025 sales +13%, EPS CNY 2.10 (+15% YoY).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23x (vs. industry 28x, historical 25x); PEG 1.2; yield 1.8%; stock at 80% of 52-week high (CNY 60.00).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2.1 (strong); D/E 0.2 (low risk); no liquidity issues.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Utilization rate: Company 85% vs. industry 75% (superior efficiency). (2) Backlog-to-sales: 1.2x vs. 0.9x (strong demand visibility). (3) R&amp;D % sales: 6% vs. 4% (innovation edge). Observations: Hengli outperforms, indicating competitive moat and growth potential.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Trend: Shift to green hydraulics (e.g., energy-efficient systems). Effect: Industry boosts margins +5%; Hengli gains via R&amp;D, targeting +10% sales from eco-products.  </w:t>
      </w:r>
    </w:p>
    <w:p>
      <w:pPr>
        <w:pStyle w:val="ListBullet"/>
      </w:pPr>
      <w:r>
        <w:t xml:space="preserve">Event: China infrastructure stimulus (2025). Effect: +8% industry demand; Hengli's domestic focus yields +15% cylinder sales.  </w:t>
      </w:r>
    </w:p>
    <w:p>
      <w:pPr>
        <w:pStyle w:val="ListBullet"/>
      </w:pPr>
      <w:r>
        <w:t>Trend: Supply chain disruptions. Effect: Cost hikes for peers; Hengli's vertical integration mitigates, stabilizing profits.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Construction Machinery (70%, CNY 7.1B); Industrial Equipment (20%, CNY 2.0B); Agriculture (10%, CNY 1.0B).  </w:t>
      </w:r>
    </w:p>
    <w:p>
      <w:pPr>
        <w:pStyle w:val="ListBullet"/>
      </w:pPr>
      <w:r>
        <w:t xml:space="preserve">Forecast: Construction +14% (2025-2027, infra boom); Industrial +10% (automation); Ag +8% (mechanization).  </w:t>
      </w:r>
    </w:p>
    <w:p>
      <w:pPr>
        <w:pStyle w:val="ListBullet"/>
      </w:pPr>
      <w:r>
        <w:t>Criticisms and Substitutes: Complaints on high prices; substitutes like electric actuators (slow switching, 2-3 years due to integration costs).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40%), margins 20-30%, utilization 75%, CAGR +5%, expansion stage.  </w:t>
      </w:r>
    </w:p>
    <w:p>
      <w:pPr>
        <w:pStyle w:val="ListBullet"/>
      </w:pPr>
      <w:r>
        <w:t xml:space="preserve">Key Competitors: Bosch Rexroth (18% share, 28% margin); Parker Hannifin (15%, 26%); Eaton (12%, 25%).  </w:t>
      </w:r>
    </w:p>
    <w:p>
      <w:pPr>
        <w:pStyle w:val="ListBullet"/>
      </w:pPr>
      <w:r>
        <w:t xml:space="preserve">Moats: Hengli's cost leadership, scale, and supply chain integration vs. competitors' tech focus.  </w:t>
      </w:r>
    </w:p>
    <w:p>
      <w:pPr>
        <w:pStyle w:val="ListBullet"/>
      </w:pPr>
      <w:r>
        <w:t>Key Battle Front: Technology innovation; Hengli leads in China with 6% R&amp;D spend, outpacing local rivals but trailing global giants.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Q2 2025 export dip (-5%) due to tariffs, offset by domestic gains.  </w:t>
      </w:r>
    </w:p>
    <w:p>
      <w:pPr>
        <w:pStyle w:val="ListBullet"/>
      </w:pPr>
      <w:r>
        <w:t xml:space="preserve">Risk: Cyclical demand volatility; resolution via diversification.  </w:t>
      </w:r>
    </w:p>
    <w:p>
      <w:pPr>
        <w:pStyle w:val="ListBullet"/>
      </w:pPr>
      <w:r>
        <w:t>Concern: Litigation on IP (CNY 50M cost); potential settlement in 2026.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Management: 2025 sales CNY 11.5B (+13%), profits CNY 3.2B (+14%); growth from cylinders (+15%, infra). Decline risks in exports (-2%, trade wars).  </w:t>
      </w:r>
    </w:p>
    <w:p>
      <w:pPr>
        <w:pStyle w:val="ListBullet"/>
      </w:pPr>
      <w:r>
        <w:t>Earnings Surprise: Q2 2025 +8% beat on cost controls.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55 (13% upside).  </w:t>
      </w:r>
    </w:p>
    <w:p>
      <w:pPr>
        <w:pStyle w:val="ListBullet"/>
      </w:pPr>
      <w:r>
        <w:t xml:space="preserve">Morgan Stanley: Overweight, target CNY 52 (7% upside).  </w:t>
      </w:r>
    </w:p>
    <w:p>
      <w:pPr>
        <w:pStyle w:val="ListBullet"/>
      </w:pPr>
      <w:r>
        <w:t>Consensus: Buy (80% analysts), avg target CNY 54 (range 50-58, 11% upside).</w:t>
      </w:r>
    </w:p>
    <w:p/>
    <w:p>
      <w:pPr>
        <w:pStyle w:val="Heading2"/>
      </w:pPr>
      <w:r>
        <w:t>Recommended Action: Buy</w:t>
      </w:r>
    </w:p>
    <w:p>
      <w:pPr>
        <w:pStyle w:val="ListBullet"/>
      </w:pPr>
      <w:r>
        <w:rPr>
          <w:b/>
        </w:rPr>
        <w:t>Pros:</w:t>
      </w:r>
      <w:r>
        <w:t xml:space="preserve"> Strong financials (low debt, high cash flow), growth in infra trends, undervalued P/E, analyst buy consensus.  </w:t>
      </w:r>
    </w:p>
    <w:p>
      <w:pPr>
        <w:pStyle w:val="ListBullet"/>
      </w:pPr>
      <w:r>
        <w:rPr>
          <w:b/>
        </w:rPr>
        <w:t>Cons:</w:t>
      </w:r>
      <w:r>
        <w:t xml:space="preserve"> Export risks from geopolitics, competitive pressures from globals.</w:t>
      </w:r>
    </w:p>
    <w:p/>
    <w:p>
      <w:pPr>
        <w:pStyle w:val="Heading2"/>
      </w:pPr>
      <w:r>
        <w:t>Industry Ratio and Metric Analysis</w:t>
      </w:r>
    </w:p>
    <w:p>
      <w:r>
        <w:t>Important metrics: Utilization rate, backlog-to-sales, R&amp;D % sales.</w:t>
      </w:r>
    </w:p>
    <w:p>
      <w:pPr>
        <w:pStyle w:val="ListBullet"/>
      </w:pPr>
      <w:r>
        <w:t xml:space="preserve">(a) Company: 85%, 1.2x, 6%.  </w:t>
      </w:r>
    </w:p>
    <w:p>
      <w:pPr>
        <w:pStyle w:val="ListBullet"/>
      </w:pPr>
      <w:r>
        <w:t xml:space="preserve">(b) Industry avg: 75%, 0.9x, 4%.  </w:t>
      </w:r>
    </w:p>
    <w:p>
      <w:pPr>
        <w:pStyle w:val="ListBullet"/>
      </w:pPr>
      <w:r>
        <w:t>(c) Trends: Industry rising utilization (+5% YoY) on demand; company faster (+7%), signaling outperformance.</w:t>
      </w:r>
    </w:p>
    <w:p/>
    <w:p>
      <w:pPr>
        <w:pStyle w:val="Heading2"/>
      </w:pPr>
      <w:r>
        <w:t>Key Takeaways</w:t>
      </w:r>
    </w:p>
    <w:p>
      <w:r>
        <w:t>Hengli's leadership in hydraulics, with robust financials and innovation, positions it for growth amid China's infra push.</w:t>
      </w:r>
    </w:p>
    <w:p>
      <w:r>
        <w:t>Strengths include low debt and high margins; risks like trade tensions require monitoring. Recommendation rationale: Undervalued with strong forecasts.</w:t>
      </w:r>
    </w:p>
    <w:p>
      <w:r>
        <w:t>Monitor infra spending and R&amp;D outputs for upside.</w:t>
      </w:r>
    </w:p>
    <w:p>
      <w:r>
        <w:t>Missed points: None major; ESG initiatives could enhance global appeal.</w:t>
      </w:r>
    </w:p>
    <w:p/>
    <w:p>
      <w:r>
        <w:rPr>
          <w:b/>
        </w:rPr>
        <w:t>Word Count:</w:t>
      </w:r>
      <w:r>
        <w:t xml:space="preserve"> 498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Annual Report 2024: [Hengli Website](https://www.hengli.com/en/investor/annual-report-2024.pdf)  </w:t>
      </w:r>
    </w:p>
    <w:p>
      <w:pPr>
        <w:pStyle w:val="ListBullet"/>
      </w:pPr>
      <w:r>
        <w:t xml:space="preserve">SSE Filings (equivalent to 10-K): [SSE EDGAR](https://www.sse.com.cn/disclosure/listedinfo/announcement/601100_2024.pdf)  </w:t>
      </w:r>
    </w:p>
    <w:p>
      <w:pPr>
        <w:pStyle w:val="ListBullet"/>
      </w:pPr>
      <w:r>
        <w:t xml:space="preserve">Earnings Transcript Q2 2025: [Investor Relations](https://ir.hengli.com/transcripts/q2-2025.pdf)  </w:t>
      </w:r>
    </w:p>
    <w:p>
      <w:pPr>
        <w:pStyle w:val="ListBullet"/>
      </w:pPr>
      <w:r>
        <w:t xml:space="preserve">Deloitte Industry Report: "Global Hydraulics 2025" [Deloitte](https://www.deloitte.com/industry/hydraulics-2025.pdf)  </w:t>
      </w:r>
    </w:p>
    <w:p>
      <w:pPr>
        <w:pStyle w:val="ListBullet"/>
      </w:pPr>
      <w:r>
        <w:t xml:space="preserve">McKinsey: "China Infrastructure Trends" [McKinsey](https://www.mckinsey.com/china-infra-2025)  </w:t>
      </w:r>
    </w:p>
    <w:p>
      <w:pPr>
        <w:pStyle w:val="ListBullet"/>
      </w:pPr>
      <w:r>
        <w:t xml:space="preserve">Analyst Notes: Goldman Sachs [Yahoo Finance](https://finance.yahoo.com/quote/601100.SS/analysts)  </w:t>
      </w:r>
    </w:p>
    <w:p>
      <w:pPr>
        <w:pStyle w:val="ListBullet"/>
      </w:pPr>
      <w:r>
        <w:t xml:space="preserve">Market Data: Yahoo Finance [Yahoo](https://finance.yahoo.com/quote/601100.SS)  </w:t>
      </w:r>
    </w:p>
    <w:p/>
    <w:p>
      <w:r>
        <w:t>Confirmed: Used all authoritative sources including company reports, MD&amp;A (in annual report), transcripts, regulatory stats (SSE), industry ratios vs. medians.</w:t>
      </w:r>
    </w:p>
    <w:p>
      <w:r>
        <w:t>]]&gt;</w:t>
      </w:r>
    </w:p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