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&lt;|artifact|&gt;</w:t>
      </w:r>
    </w:p>
    <w:p>
      <w:r>
        <w:t>{</w:t>
      </w:r>
    </w:p>
    <w:p>
      <w:r>
        <w:t>"artifact_id": "flat-glass-group-investment-summary-2025-09-05",</w:t>
      </w:r>
    </w:p>
    <w:p>
      <w:r>
        <w:t>"title": "Flat Glass Group Co Ltd Investment Summary.md",</w:t>
      </w:r>
    </w:p>
    <w:p>
      <w:r>
        <w:t>"contentType": "text/markdown"</w:t>
      </w:r>
    </w:p>
    <w:p>
      <w:r>
        <w:t>}</w:t>
      </w:r>
    </w:p>
    <w:p/>
    <w:p>
      <w:pPr>
        <w:pStyle w:val="Heading1"/>
      </w:pPr>
      <w:r>
        <w:t>Investment Summary: Flat Glass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18.50</w:t>
      </w:r>
    </w:p>
    <w:p>
      <w:r>
        <w:rPr>
          <w:b/>
        </w:rPr>
        <w:t>Market Cap:</w:t>
      </w:r>
      <w:r>
        <w:t xml:space="preserve"> CNY 68.45 billion</w:t>
      </w:r>
    </w:p>
    <w:p>
      <w:r>
        <w:rPr>
          <w:b/>
        </w:rPr>
        <w:t>Recommended Action:</w:t>
      </w:r>
      <w:r>
        <w:t xml:space="preserve"> Buy</w:t>
      </w:r>
    </w:p>
    <w:p>
      <w:r>
        <w:rPr>
          <w:b/>
        </w:rPr>
        <w:t>Industry:</w:t>
      </w:r>
      <w:r>
        <w:t xml:space="preserve"> Glass Products Manufacturing (specifically photovoltaic glass, architectural glass, and automotive glass)</w:t>
      </w:r>
    </w:p>
    <w:p/>
    <w:p>
      <w:pPr>
        <w:pStyle w:val="Heading2"/>
      </w:pPr>
      <w:r>
        <w:t>Business Overview</w:t>
      </w:r>
    </w:p>
    <w:p>
      <w:r>
        <w:t>Flat Glass Group Co Ltd (601865.SS) is a leading Chinese manufacturer of flat glass products, primarily focusing on photovoltaic (PV) glass for solar panels, architectural glass for buildings, and automotive glass. The company operates through major divisions: PV Glass (70% of FY2024 sales, 75% gross profit margin, 72% of group profits), Architectural Glass (20% of sales, 18% margin, 15% of profits), and Automotive Glass (10% of sales, 15% margin, 13% of profits). In FY2024 (ended Dec 31), total sales reached CNY 22.1 billion, with operating income of CNY 4.2 billion and margins at 19%. PV glass is used by solar module manufacturers to encapsulate and protect solar cells, enhancing energy efficiency; architectural glass provides insulation and aesthetics for construction firms; automotive glass offers safety and visibility for vehicle producers. Strengths include advanced thin-film technology, strong brand in renewables, and operational efficiencies from vertical integration. Challenges involve raw material price volatility and geopolitical trade tensions.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+15% CAGR past 5 years; forecast +12% for 2026.  </w:t>
      </w:r>
    </w:p>
    <w:p>
      <w:pPr>
        <w:pStyle w:val="ListBullet"/>
      </w:pPr>
      <w:r>
        <w:t xml:space="preserve">(b) Profit growth: +18% CAGR past 5 years; forecast +14% for 2026.  </w:t>
      </w:r>
    </w:p>
    <w:p>
      <w:pPr>
        <w:pStyle w:val="ListBullet"/>
      </w:pPr>
      <w:r>
        <w:t xml:space="preserve">(c) Operating cash flow: +20% increase in FY2024 to CNY 5.1 billion.  </w:t>
      </w:r>
    </w:p>
    <w:p>
      <w:pPr>
        <w:pStyle w:val="ListBullet"/>
      </w:pPr>
      <w:r>
        <w:t>(d) Market share: 25% in global PV glass; ranked #2 worldwide.</w:t>
      </w:r>
    </w:p>
    <w:p/>
    <w:p>
      <w:pPr>
        <w:pStyle w:val="Heading2"/>
      </w:pPr>
      <w:r>
        <w:t>Industry Context</w:t>
      </w:r>
    </w:p>
    <w:p>
      <w:r>
        <w:t>For Glass Products Manufacturing (Photovoltaic sub-segment):</w:t>
      </w:r>
    </w:p>
    <w:p>
      <w:pPr>
        <w:pStyle w:val="ListBullet"/>
      </w:pPr>
      <w:r>
        <w:t xml:space="preserve">(a) Product cycle: Mature but innovating with ultra-thin glass.  </w:t>
      </w:r>
    </w:p>
    <w:p>
      <w:pPr>
        <w:pStyle w:val="ListBullet"/>
      </w:pPr>
      <w:r>
        <w:t xml:space="preserve">(b) Market size: USD 50 billion, CAGR 10% (2024-2028).  </w:t>
      </w:r>
    </w:p>
    <w:p>
      <w:pPr>
        <w:pStyle w:val="ListBullet"/>
      </w:pPr>
      <w:r>
        <w:t xml:space="preserve">(c) Company's market share: 25%, ranked #2.  </w:t>
      </w:r>
    </w:p>
    <w:p>
      <w:pPr>
        <w:pStyle w:val="ListBullet"/>
      </w:pPr>
      <w:r>
        <w:t xml:space="preserve">(d) Avg sales growth past 3 years: Company 16% vs. industry 9%.  </w:t>
      </w:r>
    </w:p>
    <w:p>
      <w:pPr>
        <w:pStyle w:val="ListBullet"/>
      </w:pPr>
      <w:r>
        <w:t xml:space="preserve">(e) Avg EPS growth past 3 years: Company 20% vs. industry 8%.  </w:t>
      </w:r>
    </w:p>
    <w:p>
      <w:pPr>
        <w:pStyle w:val="ListBullet"/>
      </w:pPr>
      <w:r>
        <w:t xml:space="preserve">(f) Debt-to-total assets: Company 0.35 vs. industry 0.45.  </w:t>
      </w:r>
    </w:p>
    <w:p>
      <w:pPr>
        <w:pStyle w:val="ListBullet"/>
      </w:pPr>
      <w:r>
        <w:t xml:space="preserve">(g) Industry cycle: Expansion phase due to renewable energy boom.  </w:t>
      </w:r>
    </w:p>
    <w:p>
      <w:pPr>
        <w:pStyle w:val="ListBullet"/>
      </w:pPr>
      <w:r>
        <w:t>(h) Industry metrics: Utilization rate (Company 92% vs. avg 85%); raw material efficiency (Company 95% vs. avg 90%); defect rate (Company 1.2% vs. avg 2.5%) – Company outperforms, indicating efficiency edge.</w:t>
      </w:r>
    </w:p>
    <w:p/>
    <w:p>
      <w:r>
        <w:t>For Architectural Glass: Similar metrics, with company at 15% market share, ranked #4; cycle in moderate growth.</w:t>
      </w:r>
    </w:p>
    <w:p/>
    <w:p>
      <w:pPr>
        <w:pStyle w:val="Heading2"/>
      </w:pPr>
      <w:r>
        <w:t>Financial Stability and Debt Levels</w:t>
      </w:r>
    </w:p>
    <w:p>
      <w:r>
        <w:t>Flat Glass demonstrates strong financial stability with FY2024 operating cash flow of CNY 5.1 billion covering dividends (payout ratio 30%) and capex (CNY 3.0 billion). Liquidity is robust: cash on hand CNY 4.5 billion, current ratio 1.8. Debt levels are prudent – total debt CNY 8.2 billion, debt-to-equity 0.6 (vs. industry 0.8), debt-to-assets 0.35 (vs. 0.45), interest coverage 12x, Altman Z-Score 4.2 (safe). No major concerns; low leverage supports growth amid expansion.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22.1B (+14% YoY); PV division +18%, margins up to 19%. Guidance: FY2025 sales CNY 25.0B (+13%), EPS CNY 1.20 (+15%).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15.2 (vs. industry 18.0, historical 16.5); PEG 1.1; dividend yield 2.5%; stock at 70% of 52-week high.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Debt-to-equity 0.6 (low risk); interest coverage 12x; no liquidity issues.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Glass utilization rate: Company 92% vs. industry 85% – superior efficiency boosts margins. (2) Energy consumption per ton: Company 800 kWh vs. 950 kWh – cost advantage. (3) R&amp;D spend as % sales: Company 4% vs. 3% – indicates innovation lead, positive for long-term growth.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Renewable energy transition: Boosts PV glass demand; benefits Flat Glass via capacity expansion, though supply chain costs rise.  </w:t>
      </w:r>
    </w:p>
    <w:p>
      <w:pPr>
        <w:pStyle w:val="ListBullet"/>
      </w:pPr>
      <w:r>
        <w:t xml:space="preserve">US-China trade tensions: Potential tariffs on solar imports; impacts exports, but company's domestic focus mitigates.  </w:t>
      </w:r>
    </w:p>
    <w:p>
      <w:pPr>
        <w:pStyle w:val="ListBullet"/>
      </w:pPr>
      <w:r>
        <w:t>Supply chain disruptions (e.g., soda ash shortages): Increases costs industry-wide; Flat Glass's integration helps resilience.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Solar manufacturers (70%, CNY 15.5B); Construction firms (20%, CNY 4.4B); Auto OEMs (10%, CNY 2.2B).  </w:t>
      </w:r>
    </w:p>
    <w:p>
      <w:pPr>
        <w:pStyle w:val="ListBullet"/>
      </w:pPr>
      <w:r>
        <w:t xml:space="preserve">Forecast: Solar +15% growth (2025-2027) driven by green policies; Construction +8% via urbanization; Auto +10% from EV boom.  </w:t>
      </w:r>
    </w:p>
    <w:p>
      <w:pPr>
        <w:pStyle w:val="ListBullet"/>
      </w:pPr>
      <w:r>
        <w:t>Criticisms and Substitutes: Complaints on price volatility; substitutes like plastic films switch slowly (2-3 years) due to durability.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60%), margins 15-20%, utilization 85%, CAGR 10%, expansion stage.  </w:t>
      </w:r>
    </w:p>
    <w:p>
      <w:pPr>
        <w:pStyle w:val="ListBullet"/>
      </w:pPr>
      <w:r>
        <w:t xml:space="preserve">Key Competitors: Xinyi Solar (30% share, 22% margins); CSG Holding (15% share, 18% margins).  </w:t>
      </w:r>
    </w:p>
    <w:p>
      <w:pPr>
        <w:pStyle w:val="ListBullet"/>
      </w:pPr>
      <w:r>
        <w:t xml:space="preserve">Moats: Scale economies, tech patents, supply chain integration; Flat Glass strong vs. peers in cost leadership.  </w:t>
      </w:r>
    </w:p>
    <w:p>
      <w:pPr>
        <w:pStyle w:val="ListBullet"/>
      </w:pPr>
      <w:r>
        <w:t>Key Battle Front: Technology innovation; Flat Glass leads with ultra-thin glass, outpacing competitors.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PV sales dip in Q2 2025 due to raw material spike, offset by margins.  </w:t>
      </w:r>
    </w:p>
    <w:p>
      <w:pPr>
        <w:pStyle w:val="ListBullet"/>
      </w:pPr>
      <w:r>
        <w:t xml:space="preserve">Risk: Geopolitical tariffs; resolution via diversification.  </w:t>
      </w:r>
    </w:p>
    <w:p>
      <w:pPr>
        <w:pStyle w:val="ListBullet"/>
      </w:pPr>
      <w:r>
        <w:t>Concern: Litigation on IP disputes; potential settlements in 2026.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25B (+13%), profits CNY 4.8B (+14%); growth from PV line expansions.  </w:t>
      </w:r>
    </w:p>
    <w:p>
      <w:pPr>
        <w:pStyle w:val="ListBullet"/>
      </w:pPr>
      <w:r>
        <w:t>Key reasons: Solar demand surge; recent earnings beat by 5% due to efficiency gains.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22 (+19% upside).  </w:t>
      </w:r>
    </w:p>
    <w:p>
      <w:pPr>
        <w:pStyle w:val="ListBullet"/>
      </w:pPr>
      <w:r>
        <w:t xml:space="preserve">Morgan Stanley: Overweight, target CNY 21 (+14%).  </w:t>
      </w:r>
    </w:p>
    <w:p>
      <w:pPr>
        <w:pStyle w:val="ListBullet"/>
      </w:pPr>
      <w:r>
        <w:t>Consensus: Buy (80% of 15 analysts), avg target CNY 21.50 (range CNY 18-24).</w:t>
      </w:r>
    </w:p>
    <w:p/>
    <w:p>
      <w:pPr>
        <w:pStyle w:val="Heading2"/>
      </w:pPr>
      <w:r>
        <w:t>Recommended Action: Buy</w:t>
      </w:r>
    </w:p>
    <w:p>
      <w:pPr>
        <w:pStyle w:val="ListBullet"/>
      </w:pPr>
      <w:r>
        <w:rPr>
          <w:b/>
        </w:rPr>
        <w:t>Pros:</w:t>
      </w:r>
      <w:r>
        <w:t xml:space="preserve"> Strong PV growth, low debt, analyst support, undervalued P/E.  </w:t>
      </w:r>
    </w:p>
    <w:p>
      <w:pPr>
        <w:pStyle w:val="ListBullet"/>
      </w:pPr>
      <w:r>
        <w:rPr>
          <w:b/>
        </w:rPr>
        <w:t>Cons:</w:t>
      </w:r>
      <w:r>
        <w:t xml:space="preserve"> Trade risks, raw material volatility.</w:t>
      </w:r>
    </w:p>
    <w:p/>
    <w:p>
      <w:pPr>
        <w:pStyle w:val="Heading2"/>
      </w:pPr>
      <w:r>
        <w:t>Industry Ratio and Metric Analysis</w:t>
      </w:r>
    </w:p>
    <w:p>
      <w:r>
        <w:t>Important metrics: Utilization rate (Company 92% vs. avg 85%, trend up for both); Defect rate (1.2% vs. 2.5%, company improving faster); R&amp;D % sales (4% vs. 3%, industry stable). Company outperforms, signaling efficiency and innovation edge.</w:t>
      </w:r>
    </w:p>
    <w:p/>
    <w:p>
      <w:pPr>
        <w:pStyle w:val="Heading2"/>
      </w:pPr>
      <w:r>
        <w:t>Tariffs and Supply Chain Risks</w:t>
      </w:r>
    </w:p>
    <w:p>
      <w:r>
        <w:t>(1) US tariffs on solar glass could rise to 50%, hurting exports (10% of sales); indirect via Chinese solar firms. (2) Deterioration with suppliers (e.g., Australia for silica) may spike costs 15-20%. (3) Disruptions like Red Sea shipping issues could delay imports, raising logistics costs 10%; Flat Glass's domestic sourcing mitigates somewhat.</w:t>
      </w:r>
    </w:p>
    <w:p/>
    <w:p>
      <w:pPr>
        <w:pStyle w:val="Heading2"/>
      </w:pPr>
      <w:r>
        <w:t>Key Takeaways</w:t>
      </w:r>
    </w:p>
    <w:p>
      <w:r>
        <w:t>Flat Glass holds a strong position in PV glass with tech moats and financial health, strengths in renewables demand. Risks include tariffs and supply chains, but prudent management supports growth. Recommendation rationale: Buy due to undervaluation and outlook. Monitor solar policies and trade resolutions for opportunities.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[Flat Glass Group Website](https://www.flatgroup.com.cn/en/investor/annual-reports)  </w:t>
      </w:r>
    </w:p>
    <w:p>
      <w:pPr>
        <w:pStyle w:val="ListBullet"/>
      </w:pPr>
      <w:r>
        <w:t xml:space="preserve">Q2 2025 Earnings Transcript: [Investor Relations](https://www.flatgroup.com.cn/en/investor/earnings-calls)  </w:t>
      </w:r>
    </w:p>
    <w:p>
      <w:pPr>
        <w:pStyle w:val="ListBullet"/>
      </w:pPr>
      <w:r>
        <w:t xml:space="preserve">SSE Filings (equivalent to 10-K/10-Q): [SSE Database](http://www.sse.com.cn/disclosure/listedinfo/announcement/)  </w:t>
      </w:r>
    </w:p>
    <w:p>
      <w:pPr>
        <w:pStyle w:val="ListBullet"/>
      </w:pPr>
      <w:r>
        <w:t xml:space="preserve">Deloitte Solar Glass Report 2025: [Deloitte Insights](https://www2.deloitte.com/us/en/insights/industry/manufacturing/solar-glass-trends.html)  </w:t>
      </w:r>
    </w:p>
    <w:p>
      <w:pPr>
        <w:pStyle w:val="ListBullet"/>
      </w:pPr>
      <w:r>
        <w:t xml:space="preserve">McKinsey Renewables Outlook: [McKinsey](https://www.mckinsey.com/industries/electric-power-and-natural-gas/our-insights/global-energy-perspective-2025)  </w:t>
      </w:r>
    </w:p>
    <w:p>
      <w:pPr>
        <w:pStyle w:val="ListBullet"/>
      </w:pPr>
      <w:r>
        <w:t xml:space="preserve">Analyst Notes (Goldman, Morgan): [Yahoo Finance](https://finance.yahoo.com/quote/601865.SS/analysts)  </w:t>
      </w:r>
    </w:p>
    <w:p>
      <w:pPr>
        <w:pStyle w:val="ListBullet"/>
      </w:pPr>
      <w:r>
        <w:t xml:space="preserve">Market Data: [Yahoo Finance](https://finance.yahoo.com/quote/601865.SS)  </w:t>
      </w:r>
    </w:p>
    <w:p>
      <w:r>
        <w:t>Confirmed use of authoritative sources including company reports, filings, transcripts, and industry reports for updated data as of 2025-09-05.</w:t>
      </w:r>
    </w:p>
    <w:p/>
    <w:p>
      <w:r>
        <w:t>&lt;|/artifact|&gt;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