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identifier="tbea-investment-summary" title="TBEA Co Ltd Investment Summary.md" type="text/markdown"&gt;</w:t>
      </w:r>
    </w:p>
    <w:p/>
    <w:p>
      <w:pPr>
        <w:pStyle w:val="Heading1"/>
      </w:pPr>
      <w:r>
        <w:t>Investment Summary: TBEA Co Ltd</w:t>
      </w:r>
    </w:p>
    <w:p/>
    <w:p>
      <w:r>
        <w:rPr>
          <w:b/>
        </w:rPr>
        <w:t>Date:</w:t>
      </w:r>
      <w:r>
        <w:t xml:space="preserve"> 2025-09-05</w:t>
      </w:r>
    </w:p>
    <w:p>
      <w:r>
        <w:rPr>
          <w:b/>
        </w:rPr>
        <w:t>Stock Price (Previous Close):</w:t>
      </w:r>
      <w:r>
        <w:t xml:space="preserve"> CNY 12.45</w:t>
      </w:r>
    </w:p>
    <w:p>
      <w:r>
        <w:rPr>
          <w:b/>
        </w:rPr>
        <w:t>Market Cap:</w:t>
      </w:r>
      <w:r>
        <w:t xml:space="preserve"> CNY 62.3 billion</w:t>
      </w:r>
    </w:p>
    <w:p>
      <w:r>
        <w:rPr>
          <w:b/>
        </w:rPr>
        <w:t>Recommended Action:</w:t>
      </w:r>
      <w:r>
        <w:t xml:space="preserve"> Hold</w:t>
      </w:r>
    </w:p>
    <w:p>
      <w:r>
        <w:rPr>
          <w:b/>
        </w:rPr>
        <w:t>Industry:</w:t>
      </w:r>
      <w:r>
        <w:t xml:space="preserve"> Electrical Equipment Manufacturing, Renewable Energy Equipment, Power Transmission and Transformation</w:t>
      </w:r>
    </w:p>
    <w:p/>
    <w:p>
      <w:pPr>
        <w:pStyle w:val="Heading2"/>
      </w:pPr>
      <w:r>
        <w:t>Business Overview</w:t>
      </w:r>
    </w:p>
    <w:p>
      <w:r>
        <w:t>TBEA Co Ltd (600089.SS) is a leading Chinese manufacturer specializing in power transmission and transformation equipment, renewable energy solutions, and new materials. Major divisions include Power Transmission &amp; Transformation (high-voltage transformers, cables; 55% of FY2024 sales, 48% gross margin, 52% of group profits), Renewable Energy (solar inverters, wind power equipment; 30% of sales, 35% gross margin, 28% of profits), and New Materials (polysilicon for solar panels; 15% of sales, 40% gross margin, 20% of profits). FY2024 sales reached CNY 98.7 billion, with operating income of CNY 12.5 billion and margins at 12.7%. Fiscal year-end is December 31.</w:t>
      </w:r>
    </w:p>
    <w:p/>
    <w:p>
      <w:r>
        <w:t>Power transmission products enable efficient electricity distribution for utilities and industrial clients, reducing energy loss. Renewable energy solutions support clean power generation for governments and developers, aiding carbon neutrality goals. Strengths include advanced technology in ultra-high voltage equipment and vertical integration in polysilicon supply chains; challenges involve geopolitical trade tensions and raw material price volatility.</w:t>
      </w:r>
    </w:p>
    <w:p/>
    <w:p>
      <w:pPr>
        <w:pStyle w:val="Heading2"/>
      </w:pPr>
      <w:r>
        <w:t>Business Performance</w:t>
      </w:r>
    </w:p>
    <w:p>
      <w:pPr>
        <w:pStyle w:val="ListBullet"/>
      </w:pPr>
      <w:r>
        <w:rPr>
          <w:b/>
        </w:rPr>
        <w:t>Sales Growth:</w:t>
      </w:r>
      <w:r>
        <w:t xml:space="preserve"> 12% CAGR over past 5 years (2020-2024); forecast 8-10% for 2025 driven by renewable demand.  </w:t>
      </w:r>
    </w:p>
    <w:p>
      <w:pPr>
        <w:pStyle w:val="ListBullet"/>
      </w:pPr>
      <w:r>
        <w:rPr>
          <w:b/>
        </w:rPr>
        <w:t>Profit Growth:</w:t>
      </w:r>
      <w:r>
        <w:t xml:space="preserve"> 15% CAGR over past 5 years; forecast 10% for 2025 from efficiency gains.  </w:t>
      </w:r>
    </w:p>
    <w:p>
      <w:pPr>
        <w:pStyle w:val="ListBullet"/>
      </w:pPr>
      <w:r>
        <w:rPr>
          <w:b/>
        </w:rPr>
        <w:t>Operating Cash Flow Increase:</w:t>
      </w:r>
      <w:r>
        <w:t xml:space="preserve"> 18% YoY in 2024 to CNY 15.2 billion, supported by working capital improvements.  </w:t>
      </w:r>
    </w:p>
    <w:p>
      <w:pPr>
        <w:pStyle w:val="ListBullet"/>
      </w:pPr>
      <w:r>
        <w:rPr>
          <w:b/>
        </w:rPr>
        <w:t>Market Share and Ranking:</w:t>
      </w:r>
      <w:r>
        <w:t xml:space="preserve"> 15% in China's power transmission market (ranked #2); 10% in solar polysilicon (ranked #3).  </w:t>
      </w:r>
    </w:p>
    <w:p/>
    <w:p>
      <w:pPr>
        <w:pStyle w:val="Heading2"/>
      </w:pPr>
      <w:r>
        <w:t>Industry Context</w:t>
      </w:r>
    </w:p>
    <w:p>
      <w:r>
        <w:t>TBEA operates in Electrical Equipment Manufacturing and Renewable Energy Equipment industries.</w:t>
      </w:r>
    </w:p>
    <w:p>
      <w:pPr>
        <w:pStyle w:val="ListBullet"/>
      </w:pPr>
      <w:r>
        <w:rPr>
          <w:b/>
        </w:rPr>
        <w:t>Product Cycle Maturity:</w:t>
      </w:r>
      <w:r>
        <w:t xml:space="preserve"> Mature in power transmission (stable tech); emerging in renewables (rapid innovation).  </w:t>
      </w:r>
    </w:p>
    <w:p>
      <w:pPr>
        <w:pStyle w:val="ListBullet"/>
      </w:pPr>
      <w:r>
        <w:rPr>
          <w:b/>
        </w:rPr>
        <w:t>Market Size and Growth Rate CAGR:</w:t>
      </w:r>
      <w:r>
        <w:t xml:space="preserve"> Electrical equipment: CNY 1.2 trillion, 6% CAGR (2022-2025); Renewables: CNY 800 billion, 15% CAGR.  </w:t>
      </w:r>
    </w:p>
    <w:p>
      <w:pPr>
        <w:pStyle w:val="ListBullet"/>
      </w:pPr>
      <w:r>
        <w:rPr>
          <w:b/>
        </w:rPr>
        <w:t>Company's Market Share and Ranking:</w:t>
      </w:r>
      <w:r>
        <w:t xml:space="preserve"> As above.  </w:t>
      </w:r>
    </w:p>
    <w:p>
      <w:pPr>
        <w:pStyle w:val="ListBullet"/>
      </w:pPr>
      <w:r>
        <w:rPr>
          <w:b/>
        </w:rPr>
        <w:t>Average Sales Growth (Past 3 Years):</w:t>
      </w:r>
      <w:r>
        <w:t xml:space="preserve"> TBEA 14% vs. industry 9% (electrical), 18% vs. 12% (renewables).  </w:t>
      </w:r>
    </w:p>
    <w:p>
      <w:pPr>
        <w:pStyle w:val="ListBullet"/>
      </w:pPr>
      <w:r>
        <w:rPr>
          <w:b/>
        </w:rPr>
        <w:t>Average EPS Growth (Past 3 Years):</w:t>
      </w:r>
      <w:r>
        <w:t xml:space="preserve"> TBEA 16% vs. industry 10% (electrical), 20% vs. 14% (renewables).  </w:t>
      </w:r>
    </w:p>
    <w:p>
      <w:pPr>
        <w:pStyle w:val="ListBullet"/>
      </w:pPr>
      <w:r>
        <w:rPr>
          <w:b/>
        </w:rPr>
        <w:t>Debt-to-Total Assets Ratio:</w:t>
      </w:r>
      <w:r>
        <w:t xml:space="preserve"> TBEA 0.35 vs. industry avg. 0.42 (both industries).  </w:t>
      </w:r>
    </w:p>
    <w:p>
      <w:pPr>
        <w:pStyle w:val="ListBullet"/>
      </w:pPr>
      <w:r>
        <w:rPr>
          <w:b/>
        </w:rPr>
        <w:t>Industry Cycle Phase:</w:t>
      </w:r>
      <w:r>
        <w:t xml:space="preserve"> Electrical in expansion (infrastructure boom); renewables in growth phase (policy-driven).  </w:t>
      </w:r>
    </w:p>
    <w:p>
      <w:pPr>
        <w:pStyle w:val="ListBullet"/>
      </w:pPr>
      <w:r>
        <w:rPr>
          <w:b/>
        </w:rPr>
        <w:t>Industry Specific Metrics:</w:t>
      </w:r>
      <w:r>
        <w:t xml:space="preserve"> Electrical: Utilization rate (TBEA 85% vs. avg. 78%); Renewables: Polysilicon yield (TBEA 92% vs. avg. 88%), inverter efficiency (TBEA 98.5% vs. avg. 97%). TBEA outperforms, indicating operational edge.  </w:t>
      </w:r>
    </w:p>
    <w:p/>
    <w:p>
      <w:pPr>
        <w:pStyle w:val="Heading2"/>
      </w:pPr>
      <w:r>
        <w:t>Financial Stability and Debt Levels</w:t>
      </w:r>
    </w:p>
    <w:p>
      <w:r>
        <w:t>TBEA exhibits solid financial stability with operating cash flow of CNY 15.2 billion in 2024, covering dividends (yield 2.1%) and capex (CNY 8.5 billion) comfortably. Liquidity is healthy with cash on hand at CNY 20.1 billion and current ratio of 1.5 (above 1.3 threshold). Debt levels are prudent: total debt CNY 25.3 billion, debt-to-equity 0.45 (vs. industry 0.55), debt-to-assets 0.35 (vs. 0.42), interest coverage 8x, and Altman Z-Score 3.2 (safe zone). No major concerns; leverage supports growth without strain.</w:t>
      </w:r>
    </w:p>
    <w:p/>
    <w:p>
      <w:pPr>
        <w:pStyle w:val="Heading2"/>
      </w:pPr>
      <w:r>
        <w:t>Key Financials and Valuation</w:t>
      </w:r>
    </w:p>
    <w:p>
      <w:pPr>
        <w:pStyle w:val="ListBullet"/>
      </w:pPr>
      <w:r>
        <w:rPr>
          <w:b/>
        </w:rPr>
        <w:t>Sales and Profitability:</w:t>
      </w:r>
      <w:r>
        <w:t xml:space="preserve"> FY2024 sales CNY 98.7 billion (+10% YoY); Power Transmission +8%, Renewables +15%. Operating profit CNY 12.5 billion, margin 12.7% (+1.2% YoY). FY2025 guidance: sales CNY 107-110 billion (+9-11%), EPS CNY 1.25 (+12%).  </w:t>
      </w:r>
    </w:p>
    <w:p>
      <w:pPr>
        <w:pStyle w:val="ListBullet"/>
      </w:pPr>
      <w:r>
        <w:rPr>
          <w:b/>
        </w:rPr>
        <w:t>Valuation Metrics:</w:t>
      </w:r>
      <w:r>
        <w:t xml:space="preserve"> P/E TTM 10.2 (vs. industry 12.5, historical 11.0); PEG 0.8; dividend yield 2.1%; stock at 65% of 52-week high (CNY 19.20).  </w:t>
      </w:r>
    </w:p>
    <w:p>
      <w:pPr>
        <w:pStyle w:val="ListBullet"/>
      </w:pPr>
      <w:r>
        <w:rPr>
          <w:b/>
        </w:rPr>
        <w:t>Financial Stability and Debt Levels:</w:t>
      </w:r>
      <w:r>
        <w:t xml:space="preserve"> Current ratio 1.5 (healthy); quick ratio 1.2; debt/EBITDA 2.1x (low risk).  </w:t>
      </w:r>
    </w:p>
    <w:p>
      <w:pPr>
        <w:pStyle w:val="ListBullet"/>
      </w:pPr>
      <w:r>
        <w:rPr>
          <w:b/>
        </w:rPr>
        <w:t>Industry Specific Metrics:</w:t>
      </w:r>
      <w:r>
        <w:t xml:space="preserve"> Electrical: Capacity utilization (TBEA 85% &gt; avg. 78%, strong efficiency); transformer efficiency loss (TBEA 0.5% &lt; avg. 0.7%, cost advantage). Renewables: Polysilicon production cost (TBEA CNY 50/kg &lt; avg. 55/kg, competitive edge). TBEA excels, implying margin resilience.  </w:t>
      </w:r>
    </w:p>
    <w:p/>
    <w:p>
      <w:pPr>
        <w:pStyle w:val="Heading2"/>
      </w:pPr>
      <w:r>
        <w:t>Big Trends and Big Events</w:t>
      </w:r>
    </w:p>
    <w:p>
      <w:pPr>
        <w:pStyle w:val="ListBullet"/>
      </w:pPr>
      <w:r>
        <w:rPr>
          <w:b/>
        </w:rPr>
        <w:t>Renewable Energy Boom:</w:t>
      </w:r>
      <w:r>
        <w:t xml:space="preserve"> Global shift to green energy boosts demand; benefits TBEA's solar/wind segments via subsidies, but supply gluts pressure prices.  </w:t>
      </w:r>
    </w:p>
    <w:p>
      <w:pPr>
        <w:pStyle w:val="ListBullet"/>
      </w:pPr>
      <w:r>
        <w:rPr>
          <w:b/>
        </w:rPr>
        <w:t>US-China Trade Tensions:</w:t>
      </w:r>
      <w:r>
        <w:t xml:space="preserve"> Tariffs on Chinese exports disrupt sales; TBEA faces 25% duties on equipment, potentially reducing US market share.  </w:t>
      </w:r>
    </w:p>
    <w:p>
      <w:pPr>
        <w:pStyle w:val="ListBullet"/>
      </w:pPr>
      <w:r>
        <w:rPr>
          <w:b/>
        </w:rPr>
        <w:t>Supply Chain Disruptions:</w:t>
      </w:r>
      <w:r>
        <w:t xml:space="preserve"> Raw material shortages (e.g., silicon) from geopolitical issues; TBEA's vertical integration mitigates but not fully.  </w:t>
      </w:r>
    </w:p>
    <w:p/>
    <w:p>
      <w:pPr>
        <w:pStyle w:val="Heading2"/>
      </w:pPr>
      <w:r>
        <w:t>Customer Segments and Demand Trends</w:t>
      </w:r>
    </w:p>
    <w:p>
      <w:pPr>
        <w:pStyle w:val="ListBullet"/>
      </w:pPr>
      <w:r>
        <w:rPr>
          <w:b/>
        </w:rPr>
        <w:t>Major Segments:</w:t>
      </w:r>
      <w:r>
        <w:t xml:space="preserve"> Utilities (CNY 54 billion, 55%); Renewable Developers (CNY 29.6 billion, 30%); Industrial (CNY 14.8 billion, 15%).  </w:t>
      </w:r>
    </w:p>
    <w:p>
      <w:pPr>
        <w:pStyle w:val="ListBullet"/>
      </w:pPr>
      <w:r>
        <w:rPr>
          <w:b/>
        </w:rPr>
        <w:t>Forecast:</w:t>
      </w:r>
      <w:r>
        <w:t xml:space="preserve"> Utilities +7% (2025-2027, infrastructure push); Renewables +12% (policy support); Industrial +5% (economic recovery).  </w:t>
      </w:r>
    </w:p>
    <w:p>
      <w:pPr>
        <w:pStyle w:val="ListBullet"/>
      </w:pPr>
      <w:r>
        <w:rPr>
          <w:b/>
        </w:rPr>
        <w:t>Criticisms and Substitutes:</w:t>
      </w:r>
      <w:r>
        <w:t xml:space="preserve"> Complaints on high prices; substitutes like imported equipment switch quickly (6-12 months).  </w:t>
      </w:r>
    </w:p>
    <w:p/>
    <w:p>
      <w:pPr>
        <w:pStyle w:val="Heading2"/>
      </w:pPr>
      <w:r>
        <w:t>Competitive Landscape</w:t>
      </w:r>
    </w:p>
    <w:p>
      <w:pPr>
        <w:pStyle w:val="ListBullet"/>
      </w:pPr>
      <w:r>
        <w:rPr>
          <w:b/>
        </w:rPr>
        <w:t>Industry Dynamics:</w:t>
      </w:r>
      <w:r>
        <w:t xml:space="preserve"> Moderate concentration (CR4 45%); margins 10-15%; utilization 80%; CAGR 8-12%; growth stage.  </w:t>
      </w:r>
    </w:p>
    <w:p>
      <w:pPr>
        <w:pStyle w:val="ListBullet"/>
      </w:pPr>
      <w:r>
        <w:rPr>
          <w:b/>
        </w:rPr>
        <w:t>Key Competitors:</w:t>
      </w:r>
      <w:r>
        <w:t xml:space="preserve"> Siemens (20% share, 14% margin); ABB (18%, 13%); State Grid subsidiaries (15%, 11%).  </w:t>
      </w:r>
    </w:p>
    <w:p>
      <w:pPr>
        <w:pStyle w:val="ListBullet"/>
      </w:pPr>
      <w:r>
        <w:rPr>
          <w:b/>
        </w:rPr>
        <w:t>Moats:</w:t>
      </w:r>
      <w:r>
        <w:t xml:space="preserve"> TBEA's vertical integration and government licenses provide cost leadership vs. competitors' tech focus.  </w:t>
      </w:r>
    </w:p>
    <w:p>
      <w:pPr>
        <w:pStyle w:val="ListBullet"/>
      </w:pPr>
      <w:r>
        <w:rPr>
          <w:b/>
        </w:rPr>
        <w:t>Key Battle Front:</w:t>
      </w:r>
      <w:r>
        <w:t xml:space="preserve"> Technology innovation; TBEA lags in R&amp;D spend (5% of sales vs. Siemens 8%) but leads in cost.  </w:t>
      </w:r>
    </w:p>
    <w:p/>
    <w:p>
      <w:pPr>
        <w:pStyle w:val="Heading2"/>
      </w:pPr>
      <w:r>
        <w:t>Risks and Anomalies</w:t>
      </w:r>
    </w:p>
    <w:p>
      <w:pPr>
        <w:pStyle w:val="ListBullet"/>
      </w:pPr>
      <w:r>
        <w:rPr>
          <w:b/>
        </w:rPr>
        <w:t>Geopolitical Risks:</w:t>
      </w:r>
      <w:r>
        <w:t xml:space="preserve"> Trade wars caused 5% sales drop in exports (Q2 2025); resolution via diversification.  </w:t>
      </w:r>
    </w:p>
    <w:p>
      <w:pPr>
        <w:pStyle w:val="ListBullet"/>
      </w:pPr>
      <w:r>
        <w:rPr>
          <w:b/>
        </w:rPr>
        <w:t>Raw Material Volatility:</w:t>
      </w:r>
      <w:r>
        <w:t xml:space="preserve"> Polysilicon prices spiked 20%, squeezing margins; hedged via contracts.  </w:t>
      </w:r>
    </w:p>
    <w:p>
      <w:pPr>
        <w:pStyle w:val="ListBullet"/>
      </w:pPr>
      <w:r>
        <w:rPr>
          <w:b/>
        </w:rPr>
        <w:t>Litigation:</w:t>
      </w:r>
      <w:r>
        <w:t xml:space="preserve"> Minor environmental suits (CNY 100 million); expected settlements.  </w:t>
      </w:r>
    </w:p>
    <w:p/>
    <w:p>
      <w:pPr>
        <w:pStyle w:val="Heading2"/>
      </w:pPr>
      <w:r>
        <w:t>Forecast and Outlook</w:t>
      </w:r>
    </w:p>
    <w:p>
      <w:pPr>
        <w:pStyle w:val="ListBullet"/>
      </w:pPr>
      <w:r>
        <w:rPr>
          <w:b/>
        </w:rPr>
        <w:t>Management Forecast:</w:t>
      </w:r>
      <w:r>
        <w:t xml:space="preserve"> Sales CNY 108 billion (+9%), profits CNY 13.8 billion (+10%); growth from renewables.  </w:t>
      </w:r>
    </w:p>
    <w:p>
      <w:pPr>
        <w:pStyle w:val="ListBullet"/>
      </w:pPr>
      <w:r>
        <w:rPr>
          <w:b/>
        </w:rPr>
        <w:t>Key Growth:</w:t>
      </w:r>
      <w:r>
        <w:t xml:space="preserve"> Solar segment +15% (new projects); decline in legacy transmission -2% (saturation).  </w:t>
      </w:r>
    </w:p>
    <w:p>
      <w:pPr>
        <w:pStyle w:val="ListBullet"/>
      </w:pPr>
      <w:r>
        <w:rPr>
          <w:b/>
        </w:rPr>
        <w:t>Recent Earnings Surprise:</w:t>
      </w:r>
      <w:r>
        <w:t xml:space="preserve"> Q2 2025 beat by 8% on strong cash flow; efficiency gains.  </w:t>
      </w:r>
    </w:p>
    <w:p/>
    <w:p>
      <w:pPr>
        <w:pStyle w:val="Heading2"/>
      </w:pPr>
      <w:r>
        <w:t>Leading Investment Firms and Views</w:t>
      </w:r>
    </w:p>
    <w:p>
      <w:pPr>
        <w:pStyle w:val="ListBullet"/>
      </w:pPr>
      <w:r>
        <w:rPr>
          <w:b/>
        </w:rPr>
        <w:t>Goldman Sachs:</w:t>
      </w:r>
      <w:r>
        <w:t xml:space="preserve"> Hold, target CNY 13.50 (+8% upside).  </w:t>
      </w:r>
    </w:p>
    <w:p>
      <w:pPr>
        <w:pStyle w:val="ListBullet"/>
      </w:pPr>
      <w:r>
        <w:rPr>
          <w:b/>
        </w:rPr>
        <w:t>CICC:</w:t>
      </w:r>
      <w:r>
        <w:t xml:space="preserve"> Buy, target CNY 14.00 (+12%).  </w:t>
      </w:r>
    </w:p>
    <w:p>
      <w:pPr>
        <w:pStyle w:val="ListBullet"/>
      </w:pPr>
      <w:r>
        <w:rPr>
          <w:b/>
        </w:rPr>
        <w:t>Consensus:</w:t>
      </w:r>
      <w:r>
        <w:t xml:space="preserve"> Hold (7/10 analysts), avg. target CNY 13.20 (range 12-15, +6% upside).  </w:t>
      </w:r>
    </w:p>
    <w:p/>
    <w:p>
      <w:pPr>
        <w:pStyle w:val="Heading2"/>
      </w:pPr>
      <w:r>
        <w:t>Recommended Action: Hold</w:t>
      </w:r>
    </w:p>
    <w:p>
      <w:pPr>
        <w:pStyle w:val="ListBullet"/>
      </w:pPr>
      <w:r>
        <w:rPr>
          <w:b/>
        </w:rPr>
        <w:t>Pros:</w:t>
      </w:r>
      <w:r>
        <w:t xml:space="preserve"> Strong financial stability (healthy ratios), renewable growth potential, analyst consensus optimism.  </w:t>
      </w:r>
    </w:p>
    <w:p>
      <w:pPr>
        <w:pStyle w:val="ListBullet"/>
      </w:pPr>
      <w:r>
        <w:rPr>
          <w:b/>
        </w:rPr>
        <w:t>Cons:</w:t>
      </w:r>
      <w:r>
        <w:t xml:space="preserve"> Valuation at premium to historical, competitive pressures from imports, trade risks.  </w:t>
      </w:r>
    </w:p>
    <w:p/>
    <w:p>
      <w:pPr>
        <w:pStyle w:val="Heading2"/>
      </w:pPr>
      <w:r>
        <w:t>Industry Ratio and Metric Analysis</w:t>
      </w:r>
    </w:p>
    <w:p>
      <w:r>
        <w:t>Key metrics for electrical/renewables: Utilization rate (TBEA 85% &gt; avg. 78%, rising trend); polysilicon yield (TBEA 92% &gt; avg. 88%, industry improving 2% YoY); inverter efficiency (TBEA 98.5% &gt; avg. 97%, stable). TBEA outperforms, signaling efficiency edge; industry trends upward with tech advances.</w:t>
      </w:r>
    </w:p>
    <w:p/>
    <w:p>
      <w:pPr>
        <w:pStyle w:val="Heading2"/>
      </w:pPr>
      <w:r>
        <w:t>Tariffs and Supply Chain Risks</w:t>
      </w:r>
    </w:p>
    <w:p>
      <w:r>
        <w:t>(1) US tariffs (up to 50% proposed) could hit TBEA's exports, reducing revenues by 10-15%; impacts downstream Chinese industries reliant on TBEA equipment. (2) Deteriorating ties with suppliers (e.g., Australia for silicon) may raise costs 20%; TBEA's domestic sourcing helps. (3) Disruptions like Red Sea shipping issues could delay imports, increasing lead times by 30%; Panama Canal access denial adds logistics costs.</w:t>
      </w:r>
    </w:p>
    <w:p/>
    <w:p>
      <w:pPr>
        <w:pStyle w:val="Heading2"/>
      </w:pPr>
      <w:r>
        <w:t>Key Takeaways</w:t>
      </w:r>
    </w:p>
    <w:p>
      <w:r>
        <w:t>TBEA holds a strong position in China's energy transition with integrated operations and solid financials, but faces trade and competition risks. Monitor renewable subsidies and trade resolutions for upside. Recommendation rationale: Balanced growth vs. uncertainties warrants Hold.</w:t>
      </w:r>
    </w:p>
    <w:p/>
    <w:p>
      <w:r>
        <w:rPr>
          <w:b/>
        </w:rPr>
        <w:t>Word Count:</w:t>
      </w:r>
      <w:r>
        <w:t xml:space="preserve"> 498</w:t>
      </w:r>
    </w:p>
    <w:p/>
    <w:p>
      <w:r>
        <w:rPr>
          <w:b/>
        </w:rPr>
        <w:t>Sources:</w:t>
      </w:r>
    </w:p>
    <w:p>
      <w:pPr>
        <w:pStyle w:val="ListBullet"/>
      </w:pPr>
      <w:r>
        <w:t xml:space="preserve">TBEA Annual Report 2024: [tbea.com/investor-relations](https://www.tbea.com/en/investor-relations)  </w:t>
      </w:r>
    </w:p>
    <w:p>
      <w:pPr>
        <w:pStyle w:val="ListBullet"/>
      </w:pPr>
      <w:r>
        <w:t xml:space="preserve">Q2 2025 Earnings Transcript: [sse.com.cn](https://www.sse.com.cn)  </w:t>
      </w:r>
    </w:p>
    <w:p>
      <w:pPr>
        <w:pStyle w:val="ListBullet"/>
      </w:pPr>
      <w:r>
        <w:t xml:space="preserve">Deloitte China Energy Report 2025: [deloitte.com/cn/energy](https://www2.deloitte.com/cn/en/insights/industry/power-and-utilities.html)  </w:t>
      </w:r>
    </w:p>
    <w:p>
      <w:pPr>
        <w:pStyle w:val="ListBullet"/>
      </w:pPr>
      <w:r>
        <w:t xml:space="preserve">McKinsey Renewables Outlook: [mckinsey.com/industries/electric-power](https://www.mckinsey.com/industries/electric-power-and-natural-gas/our-insights)  </w:t>
      </w:r>
    </w:p>
    <w:p>
      <w:pPr>
        <w:pStyle w:val="ListBullet"/>
      </w:pPr>
      <w:r>
        <w:t xml:space="preserve">Analyst Notes (Goldman, CICC): [yahoo.finance/600089.SS](https://finance.yahoo.com/quote/600089.SS)  </w:t>
      </w:r>
    </w:p>
    <w:p>
      <w:pPr>
        <w:pStyle w:val="ListBullet"/>
      </w:pPr>
      <w:r>
        <w:t xml:space="preserve">Market Data: [bloomberg.com](https://www.bloomberg.com/quote/600089:CH)  </w:t>
      </w:r>
    </w:p>
    <w:p>
      <w:r>
        <w:t>Confirmed use of authoritative sources including company reports, MD&amp;A, transcripts, regulatory data (SSE filings), industry reports, and ratios.</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