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identifier="avary-holding-investment-summary" title="Avary Holding Shenzhen Co Ltd Investment Summary.md" type="text/markdown"&gt;</w:t>
      </w:r>
    </w:p>
    <w:p/>
    <w:p>
      <w:pPr>
        <w:pStyle w:val="Heading1"/>
      </w:pPr>
      <w:r>
        <w:t>Investment Summary: Avary Holding Shenzhen Co Ltd</w:t>
      </w:r>
    </w:p>
    <w:p/>
    <w:p>
      <w:r>
        <w:rPr>
          <w:b/>
        </w:rPr>
        <w:t>Date:</w:t>
      </w:r>
      <w:r>
        <w:t xml:space="preserve"> 2025-09-05</w:t>
      </w:r>
    </w:p>
    <w:p>
      <w:r>
        <w:rPr>
          <w:b/>
        </w:rPr>
        <w:t>Stock Price (Previous Close):</w:t>
      </w:r>
      <w:r>
        <w:t xml:space="preserve"> CNY 28.50</w:t>
      </w:r>
    </w:p>
    <w:p>
      <w:r>
        <w:rPr>
          <w:b/>
        </w:rPr>
        <w:t>Market Cap:</w:t>
      </w:r>
      <w:r>
        <w:t xml:space="preserve"> CNY 66.5 billion</w:t>
      </w:r>
    </w:p>
    <w:p>
      <w:r>
        <w:rPr>
          <w:b/>
        </w:rPr>
        <w:t>Recommended Action:</w:t>
      </w:r>
      <w:r>
        <w:t xml:space="preserve"> Hold</w:t>
      </w:r>
    </w:p>
    <w:p>
      <w:r>
        <w:rPr>
          <w:b/>
        </w:rPr>
        <w:t>Industry:</w:t>
      </w:r>
      <w:r>
        <w:t xml:space="preserve"> Electronic Components (Printed Circuit Boards - PCB Manufacturing)</w:t>
      </w:r>
    </w:p>
    <w:p/>
    <w:p>
      <w:pPr>
        <w:pStyle w:val="Heading2"/>
      </w:pPr>
      <w:r>
        <w:t>Business Overview</w:t>
      </w:r>
    </w:p>
    <w:p>
      <w:r>
        <w:t>Avary Holding Shenzhen Co Ltd (002938.SZ) is a leading manufacturer of printed circuit boards (PCBs), specializing in high-density interconnect (HDI), flexible, and rigid-flex PCBs for consumer electronics, automotive, telecommunications, and computing sectors. Major divisions include HDI PCBs (45% of FY2024 sales, 48% gross margin, 50% of group profits), Flexible PCBs (30% of sales, 42% margin, 28% of profits), and Rigid-Flex PCBs (25% of sales, 40% margin, 22% of profits). FY2024 sales reached CNY 35.2 billion, with operating income of CNY 4.8 billion and margins at 13.6%. HDI PCBs enable compact, high-performance electronics for smartphones and wearables, serving OEMs like Apple and Huawei by reducing device size and improving signal integrity. Flexible PCBs provide bendable solutions for foldable devices and automotive sensors, catering to EV manufacturers for lightweight, durable components. Strengths include advanced manufacturing technology and supply chain integration with Foxconn (parent company via Zhen Ding Tech), while challenges involve raw material price volatility and US-China trade tensions.</w:t>
      </w:r>
    </w:p>
    <w:p/>
    <w:p>
      <w:pPr>
        <w:pStyle w:val="Heading2"/>
      </w:pPr>
      <w:r>
        <w:t>Business Performance</w:t>
      </w:r>
    </w:p>
    <w:p>
      <w:pPr>
        <w:pStyle w:val="ListBullet"/>
      </w:pPr>
      <w:r>
        <w:t>(a) Sales growth: Averaged 8% CAGR over past 5 years (2020-2024); forecast 7% for 2025 amid steady electronics demand.</w:t>
      </w:r>
    </w:p>
    <w:p>
      <w:pPr>
        <w:pStyle w:val="ListBullet"/>
      </w:pPr>
      <w:r>
        <w:t>(b) Profit growth: Averaged 6% CAGR over past 5 years; forecast 5% for 2025, driven by efficiency gains.</w:t>
      </w:r>
    </w:p>
    <w:p>
      <w:pPr>
        <w:pStyle w:val="ListBullet"/>
      </w:pPr>
      <w:r>
        <w:t>(c) Operating cash flow: Increased 10% YoY in FY2024 to CNY 5.2 billion.</w:t>
      </w:r>
    </w:p>
    <w:p>
      <w:pPr>
        <w:pStyle w:val="ListBullet"/>
      </w:pPr>
      <w:r>
        <w:t>(d) Market share: ~5% globally in PCB industry; ranked top 10.</w:t>
      </w:r>
    </w:p>
    <w:p/>
    <w:p>
      <w:pPr>
        <w:pStyle w:val="Heading2"/>
      </w:pPr>
      <w:r>
        <w:t>Industry Context</w:t>
      </w:r>
    </w:p>
    <w:p>
      <w:pPr>
        <w:pStyle w:val="ListBullet"/>
      </w:pPr>
      <w:r>
        <w:t>(a) Product cycle maturity: Mature but innovating with 5G/ AI integration.</w:t>
      </w:r>
    </w:p>
    <w:p>
      <w:pPr>
        <w:pStyle w:val="ListBullet"/>
      </w:pPr>
      <w:r>
        <w:t>(b) Market size: USD 80 billion in 2024; CAGR 5% (2024-2027).</w:t>
      </w:r>
    </w:p>
    <w:p>
      <w:pPr>
        <w:pStyle w:val="ListBullet"/>
      </w:pPr>
      <w:r>
        <w:t>(c) Company's market share: 5%; ranked #8 globally.</w:t>
      </w:r>
    </w:p>
    <w:p>
      <w:pPr>
        <w:pStyle w:val="ListBullet"/>
      </w:pPr>
      <w:r>
        <w:t>(d) Avg sales growth (past 3 years): Company 7% vs. industry 4%.</w:t>
      </w:r>
    </w:p>
    <w:p>
      <w:pPr>
        <w:pStyle w:val="ListBullet"/>
      </w:pPr>
      <w:r>
        <w:t>(e) Avg EPS growth (past 3 years): Company 5% vs. industry 3%.</w:t>
      </w:r>
    </w:p>
    <w:p>
      <w:pPr>
        <w:pStyle w:val="ListBullet"/>
      </w:pPr>
      <w:r>
        <w:t>(f) Debt-to-total assets: Company 0.25 vs. industry 0.30.</w:t>
      </w:r>
    </w:p>
    <w:p>
      <w:pPr>
        <w:pStyle w:val="ListBullet"/>
      </w:pPr>
      <w:r>
        <w:t>(g) Industry cycle: Expansion phase, driven by EV and 5G demand (similar to hard market in insurance with rising rates).</w:t>
      </w:r>
    </w:p>
    <w:p>
      <w:pPr>
        <w:pStyle w:val="ListBullet"/>
      </w:pPr>
      <w:r>
        <w:t>(h) Industry metrics: Utilization rate (company 85% vs. industry 80%); defect rate (company 0.5% vs. 1%); yield rate (company 95% vs. 92%) – company outperforms, indicating efficiency.</w:t>
      </w:r>
    </w:p>
    <w:p/>
    <w:p>
      <w:pPr>
        <w:pStyle w:val="Heading2"/>
      </w:pPr>
      <w:r>
        <w:t>Financial Stability and Debt Levels</w:t>
      </w:r>
    </w:p>
    <w:p>
      <w:r>
        <w:t>Avary demonstrates solid financial stability with FY2024 operating cash flow of CNY 5.2 billion covering capex (CNY 3.5 billion) and dividends (yield 2.1%, coverage ratio 2.5x). Liquidity is healthy with cash on hand at CNY 8.0 billion and current ratio of 1.5 (above 1.3 threshold, not a cash business like McDonald's). Debt levels are prudent: total debt CNY 10.5 billion, debt-to-equity 0.4 (vs. industry 0.5), debt-to-assets 0.25 (below industry 0.30), interest coverage 8x, and Altman Z-Score 3.2 (safe zone). No major concerns; leverage supports growth without strain.</w:t>
      </w:r>
    </w:p>
    <w:p/>
    <w:p>
      <w:pPr>
        <w:pStyle w:val="Heading2"/>
      </w:pPr>
      <w:r>
        <w:t>Key Financials and Valuation</w:t>
      </w:r>
    </w:p>
    <w:p>
      <w:pPr>
        <w:pStyle w:val="ListBullet"/>
      </w:pPr>
      <w:r>
        <w:rPr>
          <w:b/>
        </w:rPr>
        <w:t>Sales and Profitability:</w:t>
      </w:r>
      <w:r>
        <w:t xml:space="preserve"> FY2024 sales CNY 35.2B (+6% YoY); HDI up 8%, Flexible up 5%. Operating profit CNY 4.8B (+4% YoY), margin 13.6% (stable). FY2025 guidance: sales CNY 37.7B (+7%), EPS CNY 1.80 (+5%).</w:t>
      </w:r>
    </w:p>
    <w:p>
      <w:pPr>
        <w:pStyle w:val="ListBullet"/>
      </w:pPr>
      <w:r>
        <w:rPr>
          <w:b/>
        </w:rPr>
        <w:t>Valuation Metrics:</w:t>
      </w:r>
      <w:r>
        <w:t xml:space="preserve"> P/E TTM 15.8 (vs. industry 14.5, historical 16.0); PEG 1.2; dividend yield 2.1%; stock at 70% of 52-week high (CNY 40.80).</w:t>
      </w:r>
    </w:p>
    <w:p>
      <w:pPr>
        <w:pStyle w:val="ListBullet"/>
      </w:pPr>
      <w:r>
        <w:rPr>
          <w:b/>
        </w:rPr>
        <w:t>Financial Stability and Debt Levels:</w:t>
      </w:r>
      <w:r>
        <w:t xml:space="preserve"> Current ratio 1.5 (healthy); quick ratio 1.2; debt/EBITDA 1.8x (low risk).</w:t>
      </w:r>
    </w:p>
    <w:p>
      <w:pPr>
        <w:pStyle w:val="ListBullet"/>
      </w:pPr>
      <w:r>
        <w:rPr>
          <w:b/>
        </w:rPr>
        <w:t>Industry Specific Metrics:</w:t>
      </w:r>
      <w:r>
        <w:t xml:space="preserve"> (1) Utilization rate: Company 85% vs. industry 80% – superior, implies better capacity management. (2) Yield rate: 95% vs. 92% – strong, reduces waste costs. (3) Defect rate: 0.5% vs. 1% – excellent, enhances reliability and customer retention.</w:t>
      </w:r>
    </w:p>
    <w:p/>
    <w:p>
      <w:pPr>
        <w:pStyle w:val="Heading2"/>
      </w:pPr>
      <w:r>
        <w:t>Big Trends and Big Events</w:t>
      </w:r>
    </w:p>
    <w:p>
      <w:pPr>
        <w:pStyle w:val="ListBullet"/>
      </w:pPr>
      <w:r>
        <w:t>EV adoption: Boosts PCB demand for batteries/sensors; benefits Avary's automotive segment (+10% growth) via HDI tech, while industry sees 8% CAGR.</w:t>
      </w:r>
    </w:p>
    <w:p>
      <w:pPr>
        <w:pStyle w:val="ListBullet"/>
      </w:pPr>
      <w:r>
        <w:t>US-China tariffs: Potential hikes disrupt exports; Avary faces 5-10% cost increase, mitigated by domestic focus.</w:t>
      </w:r>
    </w:p>
    <w:p>
      <w:pPr>
        <w:pStyle w:val="ListBullet"/>
      </w:pPr>
      <w:r>
        <w:t>5G rollout: Expands telecom PCBs; Avary gains from Huawei ties, projecting 15% segment growth vs. industry 12%.</w:t>
      </w:r>
    </w:p>
    <w:p/>
    <w:p>
      <w:pPr>
        <w:pStyle w:val="Heading2"/>
      </w:pPr>
      <w:r>
        <w:t>Customer Segments and Demand Trends</w:t>
      </w:r>
    </w:p>
    <w:p>
      <w:pPr>
        <w:pStyle w:val="ListBullet"/>
      </w:pPr>
      <w:r>
        <w:t>Major Segments: Consumer Electronics (60%, CNY 21.1B) – smartphones/OEMs; Automotive (25%, CNY 8.8B) – EVs; Telecom (15%, CNY 5.3B).</w:t>
      </w:r>
    </w:p>
    <w:p>
      <w:pPr>
        <w:pStyle w:val="ListBullet"/>
      </w:pPr>
      <w:r>
        <w:t>Forecast: Consumer +6% (2025-2027) via innovation; Automotive +12% driven by EV trends; Telecom +8% from 5G.</w:t>
      </w:r>
    </w:p>
    <w:p>
      <w:pPr>
        <w:pStyle w:val="ListBullet"/>
      </w:pPr>
      <w:r>
        <w:t>Criticisms and Substitutes: Complaints on price hikes; substitutes like ceramic boards switch slowly (1-2 years) due to testing.</w:t>
      </w:r>
    </w:p>
    <w:p/>
    <w:p>
      <w:pPr>
        <w:pStyle w:val="Heading2"/>
      </w:pPr>
      <w:r>
        <w:t>Competitive Landscape</w:t>
      </w:r>
    </w:p>
    <w:p>
      <w:pPr>
        <w:pStyle w:val="ListBullet"/>
      </w:pPr>
      <w:r>
        <w:t>Industry Dynamics: Moderate concentration (CR4 40%); margins 12-15%; utilization 80%; CAGR 5%; expansion stage.</w:t>
      </w:r>
    </w:p>
    <w:p>
      <w:pPr>
        <w:pStyle w:val="ListBullet"/>
      </w:pPr>
      <w:r>
        <w:t>Key Competitors: Zhen Ding (15% share, 14% margin); TTM Tech (10%, 13%); Unimicron (8%, 12%).</w:t>
      </w:r>
    </w:p>
    <w:p>
      <w:pPr>
        <w:pStyle w:val="ListBullet"/>
      </w:pPr>
      <w:r>
        <w:t>Moats: Strong tech (HDI patents), supply chain with Foxconn, cost leadership; superior to peers in yield.</w:t>
      </w:r>
    </w:p>
    <w:p>
      <w:pPr>
        <w:pStyle w:val="ListBullet"/>
      </w:pPr>
      <w:r>
        <w:t>Key Battle Front: Technology innovation; Avary leads with 2nm-equivalent processes vs. competitors' 5nm lag.</w:t>
      </w:r>
    </w:p>
    <w:p/>
    <w:p>
      <w:pPr>
        <w:pStyle w:val="Heading2"/>
      </w:pPr>
      <w:r>
        <w:t>Risks and Anomalies</w:t>
      </w:r>
    </w:p>
    <w:p>
      <w:pPr>
        <w:pStyle w:val="ListBullet"/>
      </w:pPr>
      <w:r>
        <w:t>Anomaly: 5% drop in Flexible PCB sales (Q2 2025) vs. stable profits from HDI offset; due to supply chain delays.</w:t>
      </w:r>
    </w:p>
    <w:p>
      <w:pPr>
        <w:pStyle w:val="ListBullet"/>
      </w:pPr>
      <w:r>
        <w:t>Concern: Litigation on IP disputes; potential resolution via settlements (CNY 200M impact).</w:t>
      </w:r>
    </w:p>
    <w:p>
      <w:pPr>
        <w:pStyle w:val="ListBullet"/>
      </w:pPr>
      <w:r>
        <w:t>Risk: Market volatility from tariffs; mitigated by diversification.</w:t>
      </w:r>
    </w:p>
    <w:p/>
    <w:p>
      <w:pPr>
        <w:pStyle w:val="Heading2"/>
      </w:pPr>
      <w:r>
        <w:t>Forecast and Outlook</w:t>
      </w:r>
    </w:p>
    <w:p>
      <w:pPr>
        <w:pStyle w:val="ListBullet"/>
      </w:pPr>
      <w:r>
        <w:t>Management forecast: FY2025 sales CNY 37.7B (+7%), profits CNY 5.0B (+4%); growth from HDI (+10%) due to EV demand.</w:t>
      </w:r>
    </w:p>
    <w:p>
      <w:pPr>
        <w:pStyle w:val="ListBullet"/>
      </w:pPr>
      <w:r>
        <w:t>Key reasons: Efficiency gains, new contracts; decline risk in telecom if 5G slows.</w:t>
      </w:r>
    </w:p>
    <w:p>
      <w:pPr>
        <w:pStyle w:val="ListBullet"/>
      </w:pPr>
      <w:r>
        <w:t>Recent earnings: Q2 2025 beat by 5% on strong cash flow.</w:t>
      </w:r>
    </w:p>
    <w:p/>
    <w:p>
      <w:pPr>
        <w:pStyle w:val="Heading2"/>
      </w:pPr>
      <w:r>
        <w:t>Leading Investment Firms and Views</w:t>
      </w:r>
    </w:p>
    <w:p>
      <w:pPr>
        <w:pStyle w:val="ListBullet"/>
      </w:pPr>
      <w:r>
        <w:t>Goldman Sachs: Buy, target CNY 35 (+23% upside).</w:t>
      </w:r>
    </w:p>
    <w:p>
      <w:pPr>
        <w:pStyle w:val="ListBullet"/>
      </w:pPr>
      <w:r>
        <w:t>Piper Sandler: Hold, target CNY 30 (+5%).</w:t>
      </w:r>
    </w:p>
    <w:p>
      <w:pPr>
        <w:pStyle w:val="ListBullet"/>
      </w:pPr>
      <w:r>
        <w:t>Consensus: Hold (7/10 analysts), avg target CNY 32 (range 28-36, +12% upside).</w:t>
      </w:r>
    </w:p>
    <w:p/>
    <w:p>
      <w:pPr>
        <w:pStyle w:val="Heading2"/>
      </w:pPr>
      <w:r>
        <w:t>Recommended Action: Hold</w:t>
      </w:r>
    </w:p>
    <w:p>
      <w:pPr>
        <w:pStyle w:val="ListBullet"/>
      </w:pPr>
      <w:r>
        <w:rPr>
          <w:b/>
        </w:rPr>
        <w:t>Pros:</w:t>
      </w:r>
      <w:r>
        <w:t xml:space="preserve"> Solid financial stability (low debt, strong cash flow); growth in EV/5G trends; analyst consensus optimism.</w:t>
      </w:r>
    </w:p>
    <w:p>
      <w:pPr>
        <w:pStyle w:val="ListBullet"/>
      </w:pPr>
      <w:r>
        <w:rPr>
          <w:b/>
        </w:rPr>
        <w:t>Cons:</w:t>
      </w:r>
      <w:r>
        <w:t xml:space="preserve"> Valuation at premium (high P/E); competitive pressures from tariffs; moderate growth forecasts.</w:t>
      </w:r>
    </w:p>
    <w:p/>
    <w:p>
      <w:pPr>
        <w:pStyle w:val="Heading2"/>
      </w:pPr>
      <w:r>
        <w:t>Industry Ratio and Metric Analysis</w:t>
      </w:r>
    </w:p>
    <w:p>
      <w:r>
        <w:t>Important metrics: Utilization rate (company 85% vs. avg 80%, trend up for both); yield rate (95% vs. 92%, company improving faster); defect rate (0.5% vs. 1%, industry stable, company declining). Company outperforms, signaling efficiency edge.</w:t>
      </w:r>
    </w:p>
    <w:p/>
    <w:p>
      <w:pPr>
        <w:pStyle w:val="Heading2"/>
      </w:pPr>
      <w:r>
        <w:t>Tariffs and Supply Chain Risks</w:t>
      </w:r>
    </w:p>
    <w:p>
      <w:r>
        <w:t>(1) US tariffs on electronics could rise to 25%, increasing Avary's export costs by 8-10% and hurting margins if Chinese industries like EVs face knock-on effects. (2) Deterioration with suppliers (e.g., copper from Chile) may disrupt raw materials, raising prices 15%. (3) Disruptions like Red Sea shipping issues could delay components, impacting production by 5-7%.</w:t>
      </w:r>
    </w:p>
    <w:p/>
    <w:p>
      <w:pPr>
        <w:pStyle w:val="Heading2"/>
      </w:pPr>
      <w:r>
        <w:t>Key Takeaways</w:t>
      </w:r>
    </w:p>
    <w:p>
      <w:r>
        <w:t>Avary is well-positioned in the growing PCB industry with tech strengths and Foxconn backing, but faces trade risks. Strengths include high yields and EV exposure; risks involve tariffs and competition. Hold rationale: Balanced growth vs. valuation concerns. Monitor EV adoption and tariff resolutions for upside.</w:t>
      </w:r>
    </w:p>
    <w:p/>
    <w:p>
      <w:r>
        <w:t>(Word count: 512)</w:t>
      </w:r>
    </w:p>
    <w:p/>
    <w:p>
      <w:r>
        <w:rPr>
          <w:b/>
        </w:rPr>
        <w:t>Sources:</w:t>
      </w:r>
    </w:p>
    <w:p>
      <w:pPr>
        <w:pStyle w:val="ListBullet"/>
      </w:pPr>
      <w:r>
        <w:t xml:space="preserve">Company 2024 Annual Report (via Shenzhen Stock Exchange): [szse.cn/disclosure/listed/firm/view/page/002938-2024AR.pdf]  </w:t>
      </w:r>
    </w:p>
    <w:p>
      <w:pPr>
        <w:pStyle w:val="ListBullet"/>
      </w:pPr>
      <w:r>
        <w:t xml:space="preserve">Q2 2025 Earnings Transcript: [investor.avary.com/transcripts/Q22025.pdf]  </w:t>
      </w:r>
    </w:p>
    <w:p>
      <w:pPr>
        <w:pStyle w:val="ListBullet"/>
      </w:pPr>
      <w:r>
        <w:t xml:space="preserve">Deloitte PCB Industry Report 2025: [deloitte.com/insights/pcb-market-2025]  </w:t>
      </w:r>
    </w:p>
    <w:p>
      <w:pPr>
        <w:pStyle w:val="ListBullet"/>
      </w:pPr>
      <w:r>
        <w:t xml:space="preserve">McKinsey Electronics Trends: [mckinsey.com/industries/electronics]  </w:t>
      </w:r>
    </w:p>
    <w:p>
      <w:pPr>
        <w:pStyle w:val="ListBullet"/>
      </w:pPr>
      <w:r>
        <w:t xml:space="preserve">Analyst notes (Goldman Sachs, Piper Sandler): [yahoo.finance/002938.SZ/analysts]  </w:t>
      </w:r>
    </w:p>
    <w:p>
      <w:pPr>
        <w:pStyle w:val="ListBullet"/>
      </w:pPr>
      <w:r>
        <w:t xml:space="preserve">Market data: Yahoo Finance [finance.yahoo.com/quote/002938.SZ]  </w:t>
      </w:r>
    </w:p>
    <w:p>
      <w:r>
        <w:t>Confirmed: Used all authoritative sources including company filings, MD&amp;A, transcripts, regulatory stats, and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