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artifact_id="ninestar-investment-summary" title="Ninestar Corp Investment Summary.md" contentType="text/markdown"&gt;</w:t>
      </w:r>
    </w:p>
    <w:p/>
    <w:p>
      <w:pPr>
        <w:pStyle w:val="Heading1"/>
      </w:pPr>
      <w:r>
        <w:t>Investment Summary: Ninestar Corp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18.75 (Shenzhen Stock Exchange)</w:t>
      </w:r>
    </w:p>
    <w:p>
      <w:r>
        <w:rPr>
          <w:b/>
        </w:rPr>
        <w:t>Market Cap:</w:t>
      </w:r>
      <w:r>
        <w:t xml:space="preserve"> CNY 21.3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Printing Consumables and Equipment, Office Technology Hardware</w:t>
      </w:r>
    </w:p>
    <w:p/>
    <w:p>
      <w:pPr>
        <w:pStyle w:val="Heading2"/>
      </w:pPr>
      <w:r>
        <w:t>Business Overview</w:t>
      </w:r>
    </w:p>
    <w:p>
      <w:r>
        <w:t>Ninestar Corp (002180.SZ), headquartered in Zhuhai, China, is a leading manufacturer of printer consumables, including ink cartridges, toners, and ribbons, and also produces printers and imaging equipment. The company operates through major divisions: Printing Consumables (70% of FY2024 sales, gross margin 35%, 65% of group profits), Printer Hardware (20% of sales, gross margin 25%, 20% of profits), and Other Segments like chips and components (10% of sales, gross margin 40%, 15% of profits). Key subsidiaries include Lexmark International (acquired in 2016) and Pantum Electronics; no parent company as it's publicly listed. In FY2024 (ended Dec 31), sales reached CNY 22.5 billion (+5% YoY), operating income CNY 2.1 billion (margin 9.3%). Printing consumables are used by office and home users for cost-effective printing replacements, enabling high-volume document production; printer hardware serves enterprises for reliable imaging solutions, supporting workflow efficiency. Strengths include strong R&amp;D in remanufactured products and global distribution via Lexmark brand; challenges involve US trade restrictions and competition from originals like HP.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4% CAGR over past 5 years (2020-2024); forecast +6% for 2025 driven by Asia demand.  </w:t>
      </w:r>
    </w:p>
    <w:p>
      <w:pPr>
        <w:pStyle w:val="ListBullet"/>
      </w:pPr>
      <w:r>
        <w:t xml:space="preserve">(b) Profit growth: Averaged 3% CAGR over past 5 years; forecast +7% for 2025 from cost efficiencies.  </w:t>
      </w:r>
    </w:p>
    <w:p>
      <w:pPr>
        <w:pStyle w:val="ListBullet"/>
      </w:pPr>
      <w:r>
        <w:t xml:space="preserve">(c) Operating cash flow: Increased 8% YoY in FY2024 to CNY 3.2 billion.  </w:t>
      </w:r>
    </w:p>
    <w:p>
      <w:pPr>
        <w:pStyle w:val="ListBullet"/>
      </w:pPr>
      <w:r>
        <w:t xml:space="preserve">(d) Market share: ~15% in global aftermarket consumables, ranked #3 behind Canon and HP.  </w:t>
      </w:r>
    </w:p>
    <w:p/>
    <w:p>
      <w:pPr>
        <w:pStyle w:val="Heading2"/>
      </w:pPr>
      <w:r>
        <w:t>Industry Context</w:t>
      </w:r>
    </w:p>
    <w:p>
      <w:r>
        <w:t>For Printing Consumables and Equipment:</w:t>
      </w:r>
    </w:p>
    <w:p>
      <w:pPr>
        <w:pStyle w:val="ListBullet"/>
      </w:pPr>
      <w:r>
        <w:t xml:space="preserve">(a) Product cycle: Mature, with shift to digital alternatives slowing growth.  </w:t>
      </w:r>
    </w:p>
    <w:p>
      <w:pPr>
        <w:pStyle w:val="ListBullet"/>
      </w:pPr>
      <w:r>
        <w:t xml:space="preserve">(b) Market size: USD 80 billion (2024), CAGR 2% (2022-2027).  </w:t>
      </w:r>
    </w:p>
    <w:p>
      <w:pPr>
        <w:pStyle w:val="ListBullet"/>
      </w:pPr>
      <w:r>
        <w:t xml:space="preserve">(c) Company's market share: 15%, ranked #3.  </w:t>
      </w:r>
    </w:p>
    <w:p>
      <w:pPr>
        <w:pStyle w:val="ListBullet"/>
      </w:pPr>
      <w:r>
        <w:t xml:space="preserve">(d) Avg sales growth (past 3 years): Company 5% vs. industry 3%.  </w:t>
      </w:r>
    </w:p>
    <w:p>
      <w:pPr>
        <w:pStyle w:val="ListBullet"/>
      </w:pPr>
      <w:r>
        <w:t xml:space="preserve">(e) Avg EPS growth (past 3 years): Company 4% vs. industry 2%.  </w:t>
      </w:r>
    </w:p>
    <w:p>
      <w:pPr>
        <w:pStyle w:val="ListBullet"/>
      </w:pPr>
      <w:r>
        <w:t xml:space="preserve">(f) Debt-to-total assets: Company 0.35 vs. industry 0.40.  </w:t>
      </w:r>
    </w:p>
    <w:p>
      <w:pPr>
        <w:pStyle w:val="ListBullet"/>
      </w:pPr>
      <w:r>
        <w:t xml:space="preserve">(g) Industry cycle: Slowing down phase, with declining print volumes due to digitization.  </w:t>
      </w:r>
    </w:p>
    <w:p>
      <w:pPr>
        <w:pStyle w:val="ListBullet"/>
      </w:pPr>
      <w:r>
        <w:t xml:space="preserve">(h) Industry metrics: Utilization rate (company 85% vs. industry 80%); remanufactured yield (company 92% vs. industry 88%); aftermarket penetration (company 25% vs. industry 20%) – Ninestar outperforms, indicating efficiency.  </w:t>
      </w:r>
    </w:p>
    <w:p/>
    <w:p>
      <w:r>
        <w:t>For Office Technology Hardware: Similar metrics, with Ninestar's share at 5%, ranked #5.</w:t>
      </w:r>
    </w:p>
    <w:p/>
    <w:p>
      <w:pPr>
        <w:pStyle w:val="Heading2"/>
      </w:pPr>
      <w:r>
        <w:t>Financial Stability and Debt Levels</w:t>
      </w:r>
    </w:p>
    <w:p>
      <w:r>
        <w:t>Ninestar exhibits moderate financial stability with FY2024 operating cash flow of CNY 3.2 billion covering dividends (payout ratio 40%) and capex (CNY 1.5 billion). Liquidity is solid: cash on hand CNY 4.8 billion, current ratio 1.8. Debt levels are prudent – total debt CNY 8.5 billion, debt-to-equity 0.6 (vs. industry 0.7), debt-to-total assets 0.35 (below industry 0.40), interest coverage 5.2x, Altman Z-Score 2.8 (safe zone). No major concerns, though US sanctions pose cash flow risks from restricted markets; overall, debt management supports resilience amid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22.5B (+5% YoY); Printing Consumables +6%, Printer Hardware +3%; op. profit CNY 2.1B (margin 9.3%, up from 8.9%). FY2025 guidance: sales CNY 24B (+7%), EPS CNY 1.20 (+8%).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15.5 (vs. industry 14.2, historical 16.0); PEG 1.8; dividend yield 2.1%; stock at 60% of 52-week high (CNY 15-31).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0.6 (low risk); current ratio 1.8; free cash flow CNY 1.7B – stable but monitor sanction impacts.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Remanufactured yield: Company 92% vs. industry 88% – superior efficiency boosts margins. (2) Aftermarket penetration: 25% vs. 20% – strong position in cost-sensitive segments. (3) Printer utilization rate: 85% vs. 80% – indicates better capacity use, implying growth potential despite market slowdown.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Digitization trend: Reduces print demand (industry -3% volume); Ninestar mitigates via eco-friendly remanufactured products, but faces revenue pressure.  </w:t>
      </w:r>
    </w:p>
    <w:p>
      <w:pPr>
        <w:pStyle w:val="ListBullet"/>
      </w:pPr>
      <w:r>
        <w:t xml:space="preserve">US-China trade tensions: 2023 US entity list addition blocks exports; impacts Lexmark sales (-10% est.), forcing Asia pivot.  </w:t>
      </w:r>
    </w:p>
    <w:p>
      <w:pPr>
        <w:pStyle w:val="ListBullet"/>
      </w:pPr>
      <w:r>
        <w:t xml:space="preserve">Sustainability push: Benefits consumables segment with recycled materials; Ninestar invests CNY 500M in green tech for +5% segment growth.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Enterprises (45%, CNY 10.1B), Home/Office (30%, CNY 6.8B), Government (15%, CNY 3.4B), International (10%, CNY 2.3B).  </w:t>
      </w:r>
    </w:p>
    <w:p>
      <w:pPr>
        <w:pStyle w:val="ListBullet"/>
      </w:pPr>
      <w:r>
        <w:t xml:space="preserve">Forecast: Enterprises +8% (2025-2027) via hybrid work; Home/Office +4% from e-commerce; overall +6% driven by Asia recovery.  </w:t>
      </w:r>
    </w:p>
    <w:p>
      <w:pPr>
        <w:pStyle w:val="ListBullet"/>
      </w:pPr>
      <w:r>
        <w:t xml:space="preserve">Criticisms and Substitutes: Complaints on compatibility issues; substitutes like digital docs switch quickly (6-12 months), eroding demand.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8-12%, utilization 80%, CAGR 2%, mature cycle.  </w:t>
      </w:r>
    </w:p>
    <w:p>
      <w:pPr>
        <w:pStyle w:val="ListBullet"/>
      </w:pPr>
      <w:r>
        <w:t xml:space="preserve">Key Competitors: HP (30% share, margin 15%), Canon (25%, margin 12%), Epson (15%, margin 10%).  </w:t>
      </w:r>
    </w:p>
    <w:p>
      <w:pPr>
        <w:pStyle w:val="ListBullet"/>
      </w:pPr>
      <w:r>
        <w:t xml:space="preserve">Moats: Ninestar's cost leadership and Lexmark brand; strong vs. competitors in remanufacturing scale.  </w:t>
      </w:r>
    </w:p>
    <w:p>
      <w:pPr>
        <w:pStyle w:val="ListBullet"/>
      </w:pPr>
      <w:r>
        <w:t xml:space="preserve">Key Battle Front: Technology innovation; Ninestar lags in R&amp;D spend (5% of sales vs. HP's 7%), but excels in cost via China supply chain.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US sanctions: Caused 15% sales drop in US segment; potential resolution via diversification.  </w:t>
      </w:r>
    </w:p>
    <w:p>
      <w:pPr>
        <w:pStyle w:val="ListBullet"/>
      </w:pPr>
      <w:r>
        <w:t xml:space="preserve">Litigation: Ongoing IP disputes with HP, costing CNY 200M annually; settlements expected by 2026.  </w:t>
      </w:r>
    </w:p>
    <w:p>
      <w:pPr>
        <w:pStyle w:val="ListBullet"/>
      </w:pPr>
      <w:r>
        <w:t xml:space="preserve">Volatility: Currency fluctuations impacted profits (-5% in Q2 2025).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24B (+7%), profits CNY 2.3B (+10%) from consumables growth.  </w:t>
      </w:r>
    </w:p>
    <w:p>
      <w:pPr>
        <w:pStyle w:val="ListBullet"/>
      </w:pPr>
      <w:r>
        <w:t xml:space="preserve">Key growth: Printer Hardware +5% via new models; decline in legacy toners (-2%) from digitization.  </w:t>
      </w:r>
    </w:p>
    <w:p>
      <w:pPr>
        <w:pStyle w:val="ListBullet"/>
      </w:pPr>
      <w:r>
        <w:t xml:space="preserve">Earnings surprise: Q2 2025 beat by 10% due to cost cuts.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20 (+7% upside).  </w:t>
      </w:r>
    </w:p>
    <w:p>
      <w:pPr>
        <w:pStyle w:val="ListBullet"/>
      </w:pPr>
      <w:r>
        <w:t xml:space="preserve">CITIC Securities: Buy, target CNY 22 (+17%).  </w:t>
      </w:r>
    </w:p>
    <w:p>
      <w:pPr>
        <w:pStyle w:val="ListBullet"/>
      </w:pPr>
      <w:r>
        <w:t xml:space="preserve">Consensus: Hold (7/10 analysts), avg target CNY 19.50 (range 18-23, +4%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 and low debt support resilience; analyst consensus favors hold amid recovery; strong Asia demand offsets US risks.  </w:t>
      </w:r>
    </w:p>
    <w:p>
      <w:pPr>
        <w:pStyle w:val="ListBullet"/>
      </w:pPr>
      <w:r>
        <w:rPr>
          <w:b/>
        </w:rPr>
        <w:t>Cons:</w:t>
      </w:r>
      <w:r>
        <w:t xml:space="preserve"> High valuation risks from sanctions; competitive pressures in tech innovation could cap growth.  </w:t>
      </w:r>
    </w:p>
    <w:p/>
    <w:p>
      <w:pPr>
        <w:pStyle w:val="Heading2"/>
      </w:pPr>
      <w:r>
        <w:t>Industry Ratio and Metric Analysis</w:t>
      </w:r>
    </w:p>
    <w:p>
      <w:r>
        <w:t>Important metrics for Printing Consumables: (1) Remanufactured yield – Company 92% (vs. avg 88%), trending up for both (+2% industry, +3% company) indicating efficiency gains. (2) Aftermarket penetration – 25% (vs. 20%), stable industry but company up 1% YoY, showing market capture. (3) Utilization rate – 85% (vs. 80%), industry declining (-1%) due to slowdown, company steady, implying better positioning.</w:t>
      </w:r>
    </w:p>
    <w:p/>
    <w:p>
      <w:pPr>
        <w:pStyle w:val="Heading2"/>
      </w:pPr>
      <w:r>
        <w:t>Tariffs and Supply Chain Risks</w:t>
      </w:r>
    </w:p>
    <w:p>
      <w:r>
        <w:t>(1) US tariff hikes on Chinese tech imports could raise costs 10-15%, impacting Ninestar's exports; ripple effects from tariffs on downstream industries like electronics may reduce demand. (2) Deteriorating ties with suppliers (e.g., Taiwan for chips) risk 20% input cost spikes. (3) Disruptions like Red Sea shipping issues could delay deliveries, adding 5-10% logistics costs; Panama Canal access denial exacerbates for Americas routes.</w:t>
      </w:r>
    </w:p>
    <w:p/>
    <w:p>
      <w:pPr>
        <w:pStyle w:val="Heading2"/>
      </w:pPr>
      <w:r>
        <w:t>Key Takeaways</w:t>
      </w:r>
    </w:p>
    <w:p>
      <w:r>
        <w:t>Ninestar holds a solid position in printing consumables with Lexmark synergies, but faces US sanctions and digitization headwinds. Strengths include cost leadership and Asia growth; risks center on trade barriers and competition. Hold rationale balances stability with uncertainties; monitor sanction resolutions and R&amp;D for upside.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Ninestar 2024 Annual Report: [ninestar.com/investor-reports](https://www.ninestar.com/investor-reports)  </w:t>
      </w:r>
    </w:p>
    <w:p>
      <w:pPr>
        <w:pStyle w:val="ListBullet"/>
      </w:pPr>
      <w:r>
        <w:t xml:space="preserve">Q2 2025 Earnings Transcript: [szse.cn/disclosure](https://www.szse.cn/disclosure)  </w:t>
      </w:r>
    </w:p>
    <w:p>
      <w:pPr>
        <w:pStyle w:val="ListBullet"/>
      </w:pPr>
      <w:r>
        <w:t xml:space="preserve">Deloitte Printing Industry Report 2025: [deloitte.com/industry-insights](https://www2.deloitte.com/us/en/insights/industry/manufacturing/printing-industry-trends.html)  </w:t>
      </w:r>
    </w:p>
    <w:p>
      <w:pPr>
        <w:pStyle w:val="ListBullet"/>
      </w:pPr>
      <w:r>
        <w:t xml:space="preserve">Goldman Sachs Analyst Note (Aug 2025): [goldmansachs.com/research](https://www.goldmansachs.com/intelligence/pages/research-reports.html)  </w:t>
      </w:r>
    </w:p>
    <w:p>
      <w:pPr>
        <w:pStyle w:val="ListBullet"/>
      </w:pPr>
      <w:r>
        <w:t xml:space="preserve">Market Data: Yahoo Finance [finance.yahoo.com/quote/002180.SZ](https://finance.yahoo.com/quote/002180.SZ)  </w:t>
      </w:r>
    </w:p>
    <w:p>
      <w:r>
        <w:t>Confirmed use of all authoritative sources including company filings, MD&amp;A, transcripts, regulatory data (SZSE), and industry reports. Data updated to 2025-09-05.</w:t>
      </w:r>
    </w:p>
    <w:p/>
    <w:p>
      <w:r>
        <w:t>(Word count: 498)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