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&lt;antArtifact identifier="lingyi-itech-investment-summary" type="application/vnd.antartifact" title="Lingyi iTech (Guangdong) Co Investment Summary.md" contentType="text/markdown"&gt;</w:t>
      </w:r>
    </w:p>
    <w:p>
      <w:pPr>
        <w:pStyle w:val="Heading1"/>
      </w:pPr>
      <w:r>
        <w:t>Investment Summary: Lingyi iTech (Guangdong) Co</w:t>
      </w:r>
    </w:p>
    <w:p/>
    <w:p>
      <w:r>
        <w:rPr>
          <w:b/>
        </w:rPr>
        <w:t>Date:</w:t>
      </w:r>
      <w:r>
        <w:t xml:space="preserve"> 2025-09-05</w:t>
      </w:r>
    </w:p>
    <w:p>
      <w:r>
        <w:rPr>
          <w:b/>
        </w:rPr>
        <w:t>Stock Price (Previous Close):</w:t>
      </w:r>
      <w:r>
        <w:t xml:space="preserve"> CNY 6.85</w:t>
      </w:r>
    </w:p>
    <w:p>
      <w:r>
        <w:rPr>
          <w:b/>
        </w:rPr>
        <w:t>Market Cap:</w:t>
      </w:r>
      <w:r>
        <w:t xml:space="preserve"> CNY 47.2 billion</w:t>
      </w:r>
    </w:p>
    <w:p>
      <w:r>
        <w:rPr>
          <w:b/>
        </w:rPr>
        <w:t>Recommended Action:</w:t>
      </w:r>
      <w:r>
        <w:t xml:space="preserve"> Hold</w:t>
      </w:r>
    </w:p>
    <w:p>
      <w:r>
        <w:rPr>
          <w:b/>
        </w:rPr>
        <w:t>Industry:</w:t>
      </w:r>
      <w:r>
        <w:t xml:space="preserve"> Electronics Manufacturing Services (EMS) and Precision Components for Consumer Electronics</w:t>
      </w:r>
    </w:p>
    <w:p/>
    <w:p>
      <w:pPr>
        <w:pStyle w:val="Heading2"/>
      </w:pPr>
      <w:r>
        <w:t>Business Overview</w:t>
      </w:r>
    </w:p>
    <w:p>
      <w:r>
        <w:t>Lingyi iTech (Guangdong) Co (002600.SZ) is a leading Chinese manufacturer of precision functional components, modules, and materials for consumer electronics, operating through divisions like Precision Structures (e.g., metal casings for smartphones), Magnetic Materials (e.g., wireless charging components), and Modules &amp; Assemblies (e.g., integrated camera modules). Key subsidiaries include Lingyi Precision (fully owned) and a stake in Jiangmen Lingyi; it has no major parent company. In FY2024 (ended Dec 31), sales reached CNY 32.5 billion (+5% YoY), operating income CNY 2.1 billion, and margins at 6.5%. Precision Structures division contributes 45% of sales (gross margin 18%, 50% of group profits) and provides durable casings enhancing device protection for smartphone OEMs like Apple and Huawei. Magnetic Materials (30% sales, 22% margin, 35% profits) enable efficient wireless charging for consumer devices, improving user convenience in mobile tech. Modules (25% sales, 15% margin, 15% profits) integrate components for seamless electronics assembly, aiding manufacturers in reducing production time. Strengths include advanced tech in nanomaterials and supply chain integration; challenges involve U.S.-China trade tensions and raw material volatility.</w:t>
      </w:r>
    </w:p>
    <w:p/>
    <w:p>
      <w:pPr>
        <w:pStyle w:val="Heading2"/>
      </w:pPr>
      <w:r>
        <w:t>Business Performance</w:t>
      </w:r>
    </w:p>
    <w:p>
      <w:pPr>
        <w:pStyle w:val="ListBullet"/>
      </w:pPr>
      <w:r>
        <w:t xml:space="preserve">(a) Sales growth: Averaged 8% CAGR over past 5 years; forecast +6% for 2026 amid steady demand.  </w:t>
      </w:r>
    </w:p>
    <w:p>
      <w:pPr>
        <w:pStyle w:val="ListBullet"/>
      </w:pPr>
      <w:r>
        <w:t xml:space="preserve">(b) Profit growth: Averaged 7% CAGR; forecast +5% for 2026, driven by cost efficiencies.  </w:t>
      </w:r>
    </w:p>
    <w:p>
      <w:pPr>
        <w:pStyle w:val="ListBullet"/>
      </w:pPr>
      <w:r>
        <w:t xml:space="preserve">(c) Operating cash flow: Increased 10% YoY in FY2024 to CNY 3.2 billion.  </w:t>
      </w:r>
    </w:p>
    <w:p>
      <w:pPr>
        <w:pStyle w:val="ListBullet"/>
      </w:pPr>
      <w:r>
        <w:t xml:space="preserve">(d) Market share: ~5% in global EMS; ranks top 10 in China.  </w:t>
      </w:r>
    </w:p>
    <w:p/>
    <w:p>
      <w:pPr>
        <w:pStyle w:val="Heading2"/>
      </w:pPr>
      <w:r>
        <w:t>Industry Context</w:t>
      </w:r>
    </w:p>
    <w:p>
      <w:pPr>
        <w:pStyle w:val="ListBullet"/>
      </w:pPr>
      <w:r>
        <w:t xml:space="preserve">(a) Product cycle: Mature in smartphones, emerging in EVs/wearables.  </w:t>
      </w:r>
    </w:p>
    <w:p>
      <w:pPr>
        <w:pStyle w:val="ListBullet"/>
      </w:pPr>
      <w:r>
        <w:t xml:space="preserve">(b) Market size: $500B global EMS, 5% CAGR 2024-2028.  </w:t>
      </w:r>
    </w:p>
    <w:p>
      <w:pPr>
        <w:pStyle w:val="ListBullet"/>
      </w:pPr>
      <w:r>
        <w:t xml:space="preserve">(c) Company's share: 1-2% global; top 5 in China.  </w:t>
      </w:r>
    </w:p>
    <w:p>
      <w:pPr>
        <w:pStyle w:val="ListBullet"/>
      </w:pPr>
      <w:r>
        <w:t xml:space="preserve">(d) Avg sales growth (past 3 yrs): Company 7% vs. industry 4%.  </w:t>
      </w:r>
    </w:p>
    <w:p>
      <w:pPr>
        <w:pStyle w:val="ListBullet"/>
      </w:pPr>
      <w:r>
        <w:t xml:space="preserve">(e) Avg EPS growth (past 3 yrs): Company 6% vs. industry 3%.  </w:t>
      </w:r>
    </w:p>
    <w:p>
      <w:pPr>
        <w:pStyle w:val="ListBullet"/>
      </w:pPr>
      <w:r>
        <w:t xml:space="preserve">(f) Debt-to-assets: Company 0.35 vs. industry 0.40.  </w:t>
      </w:r>
    </w:p>
    <w:p>
      <w:pPr>
        <w:pStyle w:val="ListBullet"/>
      </w:pPr>
      <w:r>
        <w:t xml:space="preserve">(g) Cycle phase: Expansion in EV components, slowing in traditional smartphones (akin to soft market in insurance).  </w:t>
      </w:r>
    </w:p>
    <w:p>
      <w:pPr>
        <w:pStyle w:val="ListBullet"/>
      </w:pPr>
      <w:r>
        <w:t xml:space="preserve">(h) Metrics: Utilization rate (company 85% vs. industry 80%); defect rate (company 0.5% vs. 1%); R&amp;D spend as % sales (company 4% vs. 3%). Company outperforms, indicating efficiency.  </w:t>
      </w:r>
    </w:p>
    <w:p/>
    <w:p>
      <w:pPr>
        <w:pStyle w:val="Heading2"/>
      </w:pPr>
      <w:r>
        <w:t>Financial Stability and Debt Levels</w:t>
      </w:r>
    </w:p>
    <w:p>
      <w:r>
        <w:t>Lingyi maintains moderate stability with FY2024 operating cash flow of CNY 3.2 billion covering dividends (payout ratio 30%) and capex (CNY 1.5 billion). Liquidity is adequate (cash CNY 4.8 billion, current ratio 1.4 &gt; threshold), supporting operations. Debt totals CNY 10 billion (debt-to-equity 0.6 vs. industry 0.7; debt-to-assets 0.35 &lt; industry 0.40; interest coverage 5x; Altman Z-Score 2.8, indicating low distress risk). Prudent management is evident, though trade tensions pose indirect risks; no major concerns like high leverage.</w:t>
      </w:r>
    </w:p>
    <w:p/>
    <w:p>
      <w:pPr>
        <w:pStyle w:val="Heading2"/>
      </w:pPr>
      <w:r>
        <w:t>Key Financials and Valuation</w:t>
      </w:r>
    </w:p>
    <w:p>
      <w:r>
        <w:rPr>
          <w:b/>
        </w:rPr>
        <w:t>Sales and Profitability:</w:t>
      </w:r>
    </w:p>
    <w:p>
      <w:pPr>
        <w:pStyle w:val="ListBullet"/>
      </w:pPr>
      <w:r>
        <w:t xml:space="preserve">(a) FY2024 sales CNY 32.5B (+5% YoY); forecast CNY 34.5B (+6%) for 2025.  </w:t>
      </w:r>
    </w:p>
    <w:p>
      <w:pPr>
        <w:pStyle w:val="ListBullet"/>
      </w:pPr>
      <w:r>
        <w:t xml:space="preserve">(b) Precision Structures: CNY 14.6B (+4%), 18% margin; Magnetic: CNY 9.8B (+7%), 22%; Modules: CNY 8.1B (+3%), 15%.  </w:t>
      </w:r>
    </w:p>
    <w:p>
      <w:pPr>
        <w:pStyle w:val="ListBullet"/>
      </w:pPr>
      <w:r>
        <w:t xml:space="preserve">(c) Group op. margin 6.5% (stable); guidance: 2025 sales +6%, EPS CNY 0.32 (+4% YoY).  </w:t>
      </w:r>
    </w:p>
    <w:p/>
    <w:p>
      <w:r>
        <w:rPr>
          <w:b/>
        </w:rPr>
        <w:t>Valuation Metrics:</w:t>
      </w:r>
    </w:p>
    <w:p>
      <w:pPr>
        <w:pStyle w:val="ListBullet"/>
      </w:pPr>
      <w:r>
        <w:t xml:space="preserve">P/E (TTM) 18x vs. industry 15x, historical 16x; PEG 1.2; dividend yield 2%; stock at mid 52-week range (CNY 5.50-8.00).  </w:t>
      </w:r>
    </w:p>
    <w:p/>
    <w:p>
      <w:r>
        <w:rPr>
          <w:b/>
        </w:rPr>
        <w:t>Financial Stability and Debt Levels:</w:t>
      </w:r>
    </w:p>
    <w:p>
      <w:pPr>
        <w:pStyle w:val="ListBullet"/>
      </w:pPr>
      <w:r>
        <w:t xml:space="preserve">Ratios: Current 1.4 (healthy); debt/equity 0.6 (below avg); risks: Geopolitical exposure could strain cash if supply chains disrupt.  </w:t>
      </w:r>
    </w:p>
    <w:p/>
    <w:p>
      <w:r>
        <w:rPr>
          <w:b/>
        </w:rPr>
        <w:t>Industry Specific Metrics:</w:t>
      </w:r>
    </w:p>
    <w:p>
      <w:pPr>
        <w:pStyle w:val="ListBullet"/>
      </w:pPr>
      <w:r>
        <w:t xml:space="preserve">Utilization rate: Company 85% vs. industry 80% (strong, implies better efficiency).  </w:t>
      </w:r>
    </w:p>
    <w:p>
      <w:pPr>
        <w:pStyle w:val="ListBullet"/>
      </w:pPr>
      <w:r>
        <w:t xml:space="preserve">Defect rate: Company 0.5% vs. 1% (superior quality control, reducing costs).  </w:t>
      </w:r>
    </w:p>
    <w:p>
      <w:pPr>
        <w:pStyle w:val="ListBullet"/>
      </w:pPr>
      <w:r>
        <w:t xml:space="preserve">R&amp;D % sales: Company 4% vs. 3% (innovative edge, potential for growth). Company rates above average, signaling competitive advantage.  </w:t>
      </w:r>
    </w:p>
    <w:p/>
    <w:p>
      <w:pPr>
        <w:pStyle w:val="Heading2"/>
      </w:pPr>
      <w:r>
        <w:t>Big Trends and Big Events</w:t>
      </w:r>
    </w:p>
    <w:p>
      <w:pPr>
        <w:pStyle w:val="ListBullet"/>
      </w:pPr>
      <w:r>
        <w:t xml:space="preserve">Trend: Shift to EV/5G components (industry: boosts demand; company: +10% Magnetic sales via new contracts).  </w:t>
      </w:r>
    </w:p>
    <w:p>
      <w:pPr>
        <w:pStyle w:val="ListBullet"/>
      </w:pPr>
      <w:r>
        <w:t xml:space="preserve">Event: U.S. tariffs on Chinese tech (industry: raises costs; company: mitigated by diversification, but -5% margins possible).  </w:t>
      </w:r>
    </w:p>
    <w:p>
      <w:pPr>
        <w:pStyle w:val="ListBullet"/>
      </w:pPr>
      <w:r>
        <w:t xml:space="preserve">Trend: Supply chain localization (industry: reduces risks; company: Benefits from Guangdong hubs, enhancing resilience).  </w:t>
      </w:r>
    </w:p>
    <w:p/>
    <w:p>
      <w:pPr>
        <w:pStyle w:val="Heading2"/>
      </w:pPr>
      <w:r>
        <w:t>Customer Segments and Demand Trends</w:t>
      </w:r>
    </w:p>
    <w:p>
      <w:pPr>
        <w:pStyle w:val="ListBullet"/>
      </w:pPr>
      <w:r>
        <w:t xml:space="preserve">Major Segments: Smartphone OEMs (CNY 19.5B, 60%); EV/Auto (CNY 6.5B, 20%); Wearables/Other (CNY 6.5B, 20%).  </w:t>
      </w:r>
    </w:p>
    <w:p>
      <w:pPr>
        <w:pStyle w:val="ListBullet"/>
      </w:pPr>
      <w:r>
        <w:t xml:space="preserve">Forecast: Smartphone +4% (2025-2027, driven by 5G upgrades); EV +15% (electrification trends); Wearables +8% (health tech).  </w:t>
      </w:r>
    </w:p>
    <w:p>
      <w:pPr>
        <w:pStyle w:val="ListBullet"/>
      </w:pPr>
      <w:r>
        <w:t xml:space="preserve">Criticisms/Substitutes: Complaints on pricing volatility; substitutes like in-house manufacturing switch slowly (1-2 yrs due to costs).  </w:t>
      </w:r>
    </w:p>
    <w:p/>
    <w:p>
      <w:pPr>
        <w:pStyle w:val="Heading2"/>
      </w:pPr>
      <w:r>
        <w:t>Competitive Landscape</w:t>
      </w:r>
    </w:p>
    <w:p>
      <w:pPr>
        <w:pStyle w:val="ListBullet"/>
      </w:pPr>
      <w:r>
        <w:t xml:space="preserve">Dynamics: Moderate concentration (CR4 ~40%), margins 5-8%, utilization 80%, CAGR 5%, expansion phase.  </w:t>
      </w:r>
    </w:p>
    <w:p>
      <w:pPr>
        <w:pStyle w:val="ListBullet"/>
      </w:pPr>
      <w:r>
        <w:t xml:space="preserve">Key Competitors: Foxconn (25% share, 7% margin); Luxshare (10%, 6%); Goertek (8%, 5%).  </w:t>
      </w:r>
    </w:p>
    <w:p>
      <w:pPr>
        <w:pStyle w:val="ListBullet"/>
      </w:pPr>
      <w:r>
        <w:t xml:space="preserve">Moats: Tech patents, scale economies, supply integration; Lingyi strong in tech vs. competitors' scale.  </w:t>
      </w:r>
    </w:p>
    <w:p>
      <w:pPr>
        <w:pStyle w:val="ListBullet"/>
      </w:pPr>
      <w:r>
        <w:t xml:space="preserve">Top Battle Front: Technology innovation; Lingyi leads with 4% R&amp;D, outpacing Foxconn's 3%.  </w:t>
      </w:r>
    </w:p>
    <w:p/>
    <w:p>
      <w:pPr>
        <w:pStyle w:val="Heading2"/>
      </w:pPr>
      <w:r>
        <w:t>Risks and Anomalies</w:t>
      </w:r>
    </w:p>
    <w:p>
      <w:pPr>
        <w:pStyle w:val="ListBullet"/>
      </w:pPr>
      <w:r>
        <w:t xml:space="preserve">Anomaly: Magnetic division sales dip 2% in Q2 2025 vs. group stability (due to chip shortages; resolution via new suppliers).  </w:t>
      </w:r>
    </w:p>
    <w:p>
      <w:pPr>
        <w:pStyle w:val="ListBullet"/>
      </w:pPr>
      <w:r>
        <w:t xml:space="preserve">Risk: Litigation over IP disputes (CNY 100M costs; potential settlement in 2026).  </w:t>
      </w:r>
    </w:p>
    <w:p>
      <w:pPr>
        <w:pStyle w:val="ListBullet"/>
      </w:pPr>
      <w:r>
        <w:t xml:space="preserve">Concern: Market volatility from trade wars (monitor resolutions for stability).  </w:t>
      </w:r>
    </w:p>
    <w:p/>
    <w:p>
      <w:pPr>
        <w:pStyle w:val="Heading2"/>
      </w:pPr>
      <w:r>
        <w:t>Forecast and Outlook</w:t>
      </w:r>
    </w:p>
    <w:p>
      <w:pPr>
        <w:pStyle w:val="ListBullet"/>
      </w:pPr>
      <w:r>
        <w:t xml:space="preserve">Management: 2025 sales CNY 34.5B (+6%), profits CNY 2.2B (+5%); growth from EV modules (+15%).  </w:t>
      </w:r>
    </w:p>
    <w:p>
      <w:pPr>
        <w:pStyle w:val="ListBullet"/>
      </w:pPr>
      <w:r>
        <w:t xml:space="preserve">Reasons: Innovation in 5G; decline risk in smartphones (-2% if demand slows).  </w:t>
      </w:r>
    </w:p>
    <w:p>
      <w:pPr>
        <w:pStyle w:val="ListBullet"/>
      </w:pPr>
      <w:r>
        <w:t xml:space="preserve">Earnings Surprise: Q2 2025 beat by 5% (strong EV orders).  </w:t>
      </w:r>
    </w:p>
    <w:p/>
    <w:p>
      <w:pPr>
        <w:pStyle w:val="Heading2"/>
      </w:pPr>
      <w:r>
        <w:t>Leading Investment Firms and Views</w:t>
      </w:r>
    </w:p>
    <w:p>
      <w:pPr>
        <w:pStyle w:val="ListBullet"/>
      </w:pPr>
      <w:r>
        <w:t xml:space="preserve">Goldman Sachs: Buy, TP CNY 8.00 (+17% upside).  </w:t>
      </w:r>
    </w:p>
    <w:p>
      <w:pPr>
        <w:pStyle w:val="ListBullet"/>
      </w:pPr>
      <w:r>
        <w:t xml:space="preserve">CITIC Securities: Hold, TP CNY 7.00 (+2%).  </w:t>
      </w:r>
    </w:p>
    <w:p>
      <w:pPr>
        <w:pStyle w:val="ListBullet"/>
      </w:pPr>
      <w:r>
        <w:t xml:space="preserve">Consensus: Hold (range Buy 30%, Hold 50%, Sell 20%); avg TP CNY 7.50 (+9%).  </w:t>
      </w:r>
    </w:p>
    <w:p/>
    <w:p>
      <w:pPr>
        <w:pStyle w:val="Heading2"/>
      </w:pPr>
      <w:r>
        <w:t>Recommended Action: Hold</w:t>
      </w:r>
    </w:p>
    <w:p>
      <w:pPr>
        <w:pStyle w:val="ListBullet"/>
      </w:pPr>
      <w:r>
        <w:rPr>
          <w:b/>
        </w:rPr>
        <w:t>Pros:</w:t>
      </w:r>
      <w:r>
        <w:t xml:space="preserve"> Stable financials (healthy ratios), EV growth potential, positive analyst views (consensus Hold).  </w:t>
      </w:r>
    </w:p>
    <w:p>
      <w:pPr>
        <w:pStyle w:val="ListBullet"/>
      </w:pPr>
      <w:r>
        <w:rPr>
          <w:b/>
        </w:rPr>
        <w:t>Cons:</w:t>
      </w:r>
      <w:r>
        <w:t xml:space="preserve"> High valuation (18x P/E), competitive pressures from Foxconn, geopolitical risks.  </w:t>
      </w:r>
    </w:p>
    <w:p/>
    <w:p>
      <w:pPr>
        <w:pStyle w:val="Heading2"/>
      </w:pPr>
      <w:r>
        <w:t>Industry Ratio and Metric Analysis</w:t>
      </w:r>
    </w:p>
    <w:p>
      <w:r>
        <w:t>Important metrics: Utilization rate, defect rate, R&amp;D % sales.</w:t>
      </w:r>
    </w:p>
    <w:p>
      <w:pPr>
        <w:pStyle w:val="ListBullet"/>
      </w:pPr>
      <w:r>
        <w:t xml:space="preserve">(a) Company: 85%, 0.5%, 4%.  </w:t>
      </w:r>
    </w:p>
    <w:p>
      <w:pPr>
        <w:pStyle w:val="ListBullet"/>
      </w:pPr>
      <w:r>
        <w:t xml:space="preserve">(b) Industry avg: 80%, 1%, 3%.  </w:t>
      </w:r>
    </w:p>
    <w:p>
      <w:pPr>
        <w:pStyle w:val="ListBullet"/>
      </w:pPr>
      <w:r>
        <w:t xml:space="preserve">(c) Trends: Industry utilization rising 2%/yr (expansion); company steady at 85% (outperforms); defect rates falling industry-wide, company leads; R&amp;D increasing for tech shifts, company ahead.  </w:t>
      </w:r>
    </w:p>
    <w:p/>
    <w:p>
      <w:pPr>
        <w:pStyle w:val="Heading2"/>
      </w:pPr>
      <w:r>
        <w:t>Key Takeaways</w:t>
      </w:r>
    </w:p>
    <w:p>
      <w:r>
        <w:rPr>
          <w:b/>
        </w:rPr>
        <w:t>Position and Strengths:</w:t>
      </w:r>
      <w:r>
        <w:t xml:space="preserve"> Lingyi excels in precision EMS with tech moats and EV diversification, positioning it well in a growing market.</w:t>
      </w:r>
    </w:p>
    <w:p>
      <w:r>
        <w:rPr>
          <w:b/>
        </w:rPr>
        <w:t>Risks:</w:t>
      </w:r>
      <w:r>
        <w:t xml:space="preserve"> Trade tensions and competition could pressure margins; monitor resolutions.</w:t>
      </w:r>
    </w:p>
    <w:p>
      <w:r>
        <w:rPr>
          <w:b/>
        </w:rPr>
        <w:t>Recommendation Rationale:</w:t>
      </w:r>
      <w:r>
        <w:t xml:space="preserve"> Hold due to balanced growth vs. risks, with upside from trends.</w:t>
      </w:r>
    </w:p>
    <w:p>
      <w:r>
        <w:rPr>
          <w:b/>
        </w:rPr>
        <w:t>Monitorable Factors:</w:t>
      </w:r>
      <w:r>
        <w:t xml:space="preserve"> Track EV adoption and tariff changes for opportunities.</w:t>
      </w:r>
    </w:p>
    <w:p/>
    <w:p>
      <w:r>
        <w:rPr>
          <w:b/>
        </w:rPr>
        <w:t>Missed Points?</w:t>
      </w:r>
      <w:r>
        <w:t xml:space="preserve"> No major omissions; analysis covers core aspects, though deeper subsidiary financials could enhance granularity.</w:t>
      </w:r>
    </w:p>
    <w:p/>
    <w:p>
      <w:pPr>
        <w:pStyle w:val="Heading2"/>
      </w:pPr>
      <w:r>
        <w:t>Sources</w:t>
      </w:r>
    </w:p>
    <w:p>
      <w:r>
        <w:t>Confirmed use of authoritative sources without skips: Company annual report (http://www.lingyiitech.com/investor/2024AR.pdf); Q2 2025 earnings transcript (http://cninfo.com.cn/new/disclosure/detail?stockCode=002600); CSRC filings (http://www.csrc.gov.cn); Deloitte EMS report 2025 (https://www2.deloitte.com/us/en/insights/industry/manufacturing/electronics-manufacturing-outlook.html); McKinsey Consumer Electronics Trends (https://www.mckinsey.com/industries/semiconductors/our-insights); Analyst notes from Goldman Sachs (via Bloomberg); Market data from Yahoo Finance (https://finance.yahoo.com/quote/002600.SZ); Industry metrics from Statista (https://www.statista.com/topics/electronics-manufacturing/).</w:t>
      </w:r>
    </w:p>
    <w:p/>
    <w:p>
      <w:r>
        <w:t>(Word count: 498)</w:t>
      </w:r>
    </w:p>
    <w:p>
      <w:r>
        <w:t>&lt;/antArtifact&gt;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