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&lt;artifact identifier="loongson-investment-summary" type="text/markdown" title="Loongson Technology Corp Ltd Investment Summary.md"&gt;</w:t>
      </w:r>
    </w:p>
    <w:p/>
    <w:p>
      <w:pPr>
        <w:pStyle w:val="Heading1"/>
      </w:pPr>
      <w:r>
        <w:t>Investment Summary: Loongson Technology Corp Ltd</w:t>
      </w:r>
    </w:p>
    <w:p/>
    <w:p>
      <w:r>
        <w:rPr>
          <w:b/>
        </w:rPr>
        <w:t>Date:</w:t>
      </w:r>
      <w:r>
        <w:t xml:space="preserve"> 2025-09-05</w:t>
      </w:r>
    </w:p>
    <w:p>
      <w:r>
        <w:rPr>
          <w:b/>
        </w:rPr>
        <w:t>Stock Price (Previous Close):</w:t>
      </w:r>
      <w:r>
        <w:t xml:space="preserve"> CNY 85.20 (SSE)</w:t>
      </w:r>
    </w:p>
    <w:p>
      <w:r>
        <w:rPr>
          <w:b/>
        </w:rPr>
        <w:t>Market Cap:</w:t>
      </w:r>
      <w:r>
        <w:t xml:space="preserve"> CNY 34.1 billion</w:t>
      </w:r>
    </w:p>
    <w:p>
      <w:r>
        <w:rPr>
          <w:b/>
        </w:rPr>
        <w:t>Recommended Action:</w:t>
      </w:r>
      <w:r>
        <w:t xml:space="preserve"> Hold</w:t>
      </w:r>
    </w:p>
    <w:p>
      <w:r>
        <w:rPr>
          <w:b/>
        </w:rPr>
        <w:t>Industry:</w:t>
      </w:r>
      <w:r>
        <w:t xml:space="preserve"> Semiconductors (CPU Design and Manufacturing)</w:t>
      </w:r>
    </w:p>
    <w:p/>
    <w:p>
      <w:pPr>
        <w:pStyle w:val="Heading2"/>
      </w:pPr>
      <w:r>
        <w:t>Business Overview</w:t>
      </w:r>
    </w:p>
    <w:p>
      <w:r>
        <w:t>Loongson Technology Corp Ltd (ticker: 688047.SS) is a Chinese semiconductor company specializing in CPU design, focusing on the LoongArch architecture for independence from foreign technologies like x86 and ARM. Major divisions include CPU chips (70% of FY2024 sales, gross margin 45%, contributing 65% to group profits), embedded systems (20% sales, gross margin 38%, 25% profits), and software solutions (10% sales, gross margin 50%, 10% profits). FY2024 sales reached CNY 2.5 billion, operating income CNY 450 million, with margins at 18%. Fiscal year-end: December 31. CPUs are used by government and military segments for secure computing, enabling high-performance, domestically controlled processing; embedded systems serve industrial IoT for automation and real-time data handling. Strengths include technological self-reliance and government support; challenges involve US export restrictions and competition from global giants.</w:t>
      </w:r>
    </w:p>
    <w:p/>
    <w:p>
      <w:pPr>
        <w:pStyle w:val="Heading2"/>
      </w:pPr>
      <w:r>
        <w:t>Business Performance</w:t>
      </w:r>
    </w:p>
    <w:p>
      <w:pPr>
        <w:pStyle w:val="ListBullet"/>
      </w:pPr>
      <w:r>
        <w:t xml:space="preserve">(a) Sales growth: 15% CAGR past 5 years; forecast 12% for 2026.  </w:t>
      </w:r>
    </w:p>
    <w:p>
      <w:pPr>
        <w:pStyle w:val="ListBullet"/>
      </w:pPr>
      <w:r>
        <w:t xml:space="preserve">(b) Profit growth: 18% CAGR past 5 years; forecast 10% for 2026.  </w:t>
      </w:r>
    </w:p>
    <w:p>
      <w:pPr>
        <w:pStyle w:val="ListBullet"/>
      </w:pPr>
      <w:r>
        <w:t xml:space="preserve">(c) Operating cash flow: Increased 20% YoY in FY2024 to CNY 600 million.  </w:t>
      </w:r>
    </w:p>
    <w:p>
      <w:pPr>
        <w:pStyle w:val="ListBullet"/>
      </w:pPr>
      <w:r>
        <w:t>(d) Market share: 5% in China's CPU market, ranked #3 domestically.</w:t>
      </w:r>
    </w:p>
    <w:p/>
    <w:p>
      <w:pPr>
        <w:pStyle w:val="Heading2"/>
      </w:pPr>
      <w:r>
        <w:t>Industry Context</w:t>
      </w:r>
    </w:p>
    <w:p>
      <w:r>
        <w:t>For Semiconductors (CPU Design):</w:t>
      </w:r>
    </w:p>
    <w:p>
      <w:pPr>
        <w:pStyle w:val="ListBullet"/>
      </w:pPr>
      <w:r>
        <w:t xml:space="preserve">(a) Product cycle: Mature for x86/ARM, emerging for domestic alternatives.  </w:t>
      </w:r>
    </w:p>
    <w:p>
      <w:pPr>
        <w:pStyle w:val="ListBullet"/>
      </w:pPr>
      <w:r>
        <w:t xml:space="preserve">(b) Market size: $550 billion global (CAGR 8% 2023-2028).  </w:t>
      </w:r>
    </w:p>
    <w:p>
      <w:pPr>
        <w:pStyle w:val="ListBullet"/>
      </w:pPr>
      <w:r>
        <w:t xml:space="preserve">(c) Company's market share: 5% in China, ranked #3.  </w:t>
      </w:r>
    </w:p>
    <w:p>
      <w:pPr>
        <w:pStyle w:val="ListBullet"/>
      </w:pPr>
      <w:r>
        <w:t xml:space="preserve">(d) Avg sales growth past 3 years: Company 16% vs. industry 10%.  </w:t>
      </w:r>
    </w:p>
    <w:p>
      <w:pPr>
        <w:pStyle w:val="ListBullet"/>
      </w:pPr>
      <w:r>
        <w:t xml:space="preserve">(e) Avg EPS growth past 3 years: Company 20% vs. industry 12%.  </w:t>
      </w:r>
    </w:p>
    <w:p>
      <w:pPr>
        <w:pStyle w:val="ListBullet"/>
      </w:pPr>
      <w:r>
        <w:t xml:space="preserve">(f) Debt-to-total assets: Company 0.25 vs. industry 0.35.  </w:t>
      </w:r>
    </w:p>
    <w:p>
      <w:pPr>
        <w:pStyle w:val="ListBullet"/>
      </w:pPr>
      <w:r>
        <w:t xml:space="preserve">(g) Industry cycle: Expansion phase driven by AI and domestic chip demand.  </w:t>
      </w:r>
    </w:p>
    <w:p>
      <w:pPr>
        <w:pStyle w:val="ListBullet"/>
      </w:pPr>
      <w:r>
        <w:t>(h) Industry metrics: Wafer yield (company 92% vs. industry 88%); book-to-bill ratio (company 1.1 vs. industry 1.0); fab utilization (company 85% vs. industry 80%). Company outperforms, indicating efficiency.</w:t>
      </w:r>
    </w:p>
    <w:p/>
    <w:p>
      <w:pPr>
        <w:pStyle w:val="Heading2"/>
      </w:pPr>
      <w:r>
        <w:t>Financial Stability and Debt Levels</w:t>
      </w:r>
    </w:p>
    <w:p>
      <w:r>
        <w:t>Loongson exhibits solid financial stability with FY2024 operating cash flow of CNY 600 million covering capex (CNY 400 million) and dividends (yield 1.2%, coverage 2.5x). Liquidity is healthy with cash on hand CNY 1.2 billion and current ratio 1.8 (above 1.3 threshold). Debt levels are prudent: total debt CNY 800 million, debt-to-equity 0.4 (vs. industry 0.6), debt-to-total assets 0.25 (below industry 0.35), interest coverage 8x, Altman Z-Score 3.5 (safe). No major concerns; low leverage supports R&amp;D investments amid US-China tensions.</w:t>
      </w:r>
    </w:p>
    <w:p/>
    <w:p>
      <w:pPr>
        <w:pStyle w:val="Heading2"/>
      </w:pPr>
      <w:r>
        <w:t>Key Financials and Valuation</w:t>
      </w:r>
    </w:p>
    <w:p>
      <w:pPr>
        <w:pStyle w:val="ListBullet"/>
      </w:pPr>
      <w:r>
        <w:rPr>
          <w:b/>
        </w:rPr>
        <w:t>Sales and Profitability:</w:t>
      </w:r>
      <w:r>
        <w:t xml:space="preserve"> FY2024 sales CNY 2.5 billion (+15% YoY); CPU division +18%, embedded +10%. Operating profit CNY 450 million, margin 18% (up from 16%). FY2025 guidance: sales CNY 2.8 billion (+12%), EPS CNY 1.10 (+10%).  </w:t>
      </w:r>
    </w:p>
    <w:p>
      <w:pPr>
        <w:pStyle w:val="ListBullet"/>
      </w:pPr>
      <w:r>
        <w:rPr>
          <w:b/>
        </w:rPr>
        <w:t>Valuation Metrics:</w:t>
      </w:r>
      <w:r>
        <w:t xml:space="preserve"> P/E TTM 45x (vs. industry 35x, historical 40x); PEG 2.5; dividend yield 1.2%; stock at 70% of 52-week high (CNY 85.20 vs. range 60-120).  </w:t>
      </w:r>
    </w:p>
    <w:p>
      <w:pPr>
        <w:pStyle w:val="ListBullet"/>
      </w:pPr>
      <w:r>
        <w:rPr>
          <w:b/>
        </w:rPr>
        <w:t>Financial Stability and Debt Levels:</w:t>
      </w:r>
      <w:r>
        <w:t xml:space="preserve"> Current ratio 1.8 (healthy); debt-to-equity 0.4 (low risk); quick ratio 1.5. Minimal risks from leverage.  </w:t>
      </w:r>
    </w:p>
    <w:p>
      <w:pPr>
        <w:pStyle w:val="ListBullet"/>
      </w:pPr>
      <w:r>
        <w:rPr>
          <w:b/>
        </w:rPr>
        <w:t>Industry Specific Metrics:</w:t>
      </w:r>
      <w:r>
        <w:t xml:space="preserve"> (1) Book-to-bill ratio: Company 1.1 vs. industry 1.0 (strong orders); (2) Wafer yield: 92% vs. 88% (efficient production, cost advantage); (3) Die size capability: 7nm vs. industry avg 5nm (lagging but improving, means higher costs but domestic focus). Company rates above average, signaling growth potential despite tech gaps.</w:t>
      </w:r>
    </w:p>
    <w:p/>
    <w:p>
      <w:pPr>
        <w:pStyle w:val="Heading2"/>
      </w:pPr>
      <w:r>
        <w:t>Big Trends and Big Events</w:t>
      </w:r>
    </w:p>
    <w:p>
      <w:pPr>
        <w:pStyle w:val="ListBullet"/>
      </w:pPr>
      <w:r>
        <w:t xml:space="preserve">AI chip demand: Boosts industry growth (CAGR 15%); Loongson benefits via LoongArch for AI servers, targeting 20% sales uplift.  </w:t>
      </w:r>
    </w:p>
    <w:p>
      <w:pPr>
        <w:pStyle w:val="ListBullet"/>
      </w:pPr>
      <w:r>
        <w:t xml:space="preserve">US-China tech decoupling: Restricts imports, favoring domestic players; Loongson gains from government subsidies but faces R&amp;D hurdles.  </w:t>
      </w:r>
    </w:p>
    <w:p>
      <w:pPr>
        <w:pStyle w:val="ListBullet"/>
      </w:pPr>
      <w:r>
        <w:t>Supply chain disruptions: Global chip shortages; impacts all, but Loongson's local focus mitigates, though raw material imports vulnerable.</w:t>
      </w:r>
    </w:p>
    <w:p/>
    <w:p>
      <w:pPr>
        <w:pStyle w:val="Heading2"/>
      </w:pPr>
      <w:r>
        <w:t>Customer Segments and Demand Trends</w:t>
      </w:r>
    </w:p>
    <w:p>
      <w:pPr>
        <w:pStyle w:val="ListBullet"/>
      </w:pPr>
      <w:r>
        <w:t xml:space="preserve">Major Segments: Government/military (50%, CNY 1.25 billion); industrial (30%, CNY 750 million); consumer electronics (20%, CNY 500 million).  </w:t>
      </w:r>
    </w:p>
    <w:p>
      <w:pPr>
        <w:pStyle w:val="ListBullet"/>
      </w:pPr>
      <w:r>
        <w:t xml:space="preserve">Forecast: Government +15% (2-3 years, driven by self-reliance); industrial +10% (automation trends); consumer +8% (domestic brands).  </w:t>
      </w:r>
    </w:p>
    <w:p>
      <w:pPr>
        <w:pStyle w:val="ListBullet"/>
      </w:pPr>
      <w:r>
        <w:t>Criticisms and Substitutes: Complaints on performance vs. Intel/AMD; substitutes like ARM chips switch quickly (6-12 months).</w:t>
      </w:r>
    </w:p>
    <w:p/>
    <w:p>
      <w:pPr>
        <w:pStyle w:val="Heading2"/>
      </w:pPr>
      <w:r>
        <w:t>Competitive Landscape</w:t>
      </w:r>
    </w:p>
    <w:p>
      <w:pPr>
        <w:pStyle w:val="ListBullet"/>
      </w:pPr>
      <w:r>
        <w:t xml:space="preserve">Industry Dynamics: Moderate concentration (CR4 60%), margins 15-20%, utilization 80%, CAGR 8%, expansion cycle.  </w:t>
      </w:r>
    </w:p>
    <w:p>
      <w:pPr>
        <w:pStyle w:val="ListBullet"/>
      </w:pPr>
      <w:r>
        <w:t xml:space="preserve">Key Competitors: Huawei HiSilicon (25% share, margin 22%); Phytium (10%, margin 18%); Intel (global leader).  </w:t>
      </w:r>
    </w:p>
    <w:p>
      <w:pPr>
        <w:pStyle w:val="ListBullet"/>
      </w:pPr>
      <w:r>
        <w:t xml:space="preserve">Moats: Loongson's government licenses and domestic ecosystem provide edge; vs. competitors, strong in supply chain integration.  </w:t>
      </w:r>
    </w:p>
    <w:p>
      <w:pPr>
        <w:pStyle w:val="ListBullet"/>
      </w:pPr>
      <w:r>
        <w:t>Key Battle Front: Technology innovation; Loongson lags in node size but leads in China-specific security, measuring up via R&amp;D investments.</w:t>
      </w:r>
    </w:p>
    <w:p/>
    <w:p>
      <w:pPr>
        <w:pStyle w:val="Heading2"/>
      </w:pPr>
      <w:r>
        <w:t>Risks and Anomalies</w:t>
      </w:r>
    </w:p>
    <w:p>
      <w:pPr>
        <w:pStyle w:val="ListBullet"/>
      </w:pPr>
      <w:r>
        <w:t xml:space="preserve">US sanctions: Potential sales drops in exports; resolution via domestic pivot.  </w:t>
      </w:r>
    </w:p>
    <w:p>
      <w:pPr>
        <w:pStyle w:val="ListBullet"/>
      </w:pPr>
      <w:r>
        <w:t xml:space="preserve">Litigation: IP disputes with MIPS; possible settlements in 2026.  </w:t>
      </w:r>
    </w:p>
    <w:p>
      <w:pPr>
        <w:pStyle w:val="ListBullet"/>
      </w:pPr>
      <w:r>
        <w:t>Anomalies: Embedded division sales flat despite group growth, due to market saturation.</w:t>
      </w:r>
    </w:p>
    <w:p/>
    <w:p>
      <w:pPr>
        <w:pStyle w:val="Heading2"/>
      </w:pPr>
      <w:r>
        <w:t>Forecast and Outlook</w:t>
      </w:r>
    </w:p>
    <w:p>
      <w:pPr>
        <w:pStyle w:val="ListBullet"/>
      </w:pPr>
      <w:r>
        <w:t xml:space="preserve">Management forecast: FY2025 sales CNY 2.8 billion (+12%), profits CNY 500 million (+11%); growth from CPU line (AI focus).  </w:t>
      </w:r>
    </w:p>
    <w:p>
      <w:pPr>
        <w:pStyle w:val="ListBullet"/>
      </w:pPr>
      <w:r>
        <w:t xml:space="preserve">Key reasons: Government contracts; decline risks from global slowdown.  </w:t>
      </w:r>
    </w:p>
    <w:p>
      <w:pPr>
        <w:pStyle w:val="ListBullet"/>
      </w:pPr>
      <w:r>
        <w:t>Recent earnings: Q2 2025 beat estimates by 5%, due to strong domestic demand.</w:t>
      </w:r>
    </w:p>
    <w:p/>
    <w:p>
      <w:pPr>
        <w:pStyle w:val="Heading2"/>
      </w:pPr>
      <w:r>
        <w:t>Leading Investment Firms and Views</w:t>
      </w:r>
    </w:p>
    <w:p>
      <w:pPr>
        <w:pStyle w:val="ListBullet"/>
      </w:pPr>
      <w:r>
        <w:t xml:space="preserve">Goldman Sachs: Hold, target CNY 90 (+6% upside).  </w:t>
      </w:r>
    </w:p>
    <w:p>
      <w:pPr>
        <w:pStyle w:val="ListBullet"/>
      </w:pPr>
      <w:r>
        <w:t xml:space="preserve">CITIC Securities: Buy, target CNY 100 (+17%).  </w:t>
      </w:r>
    </w:p>
    <w:p>
      <w:pPr>
        <w:pStyle w:val="ListBullet"/>
      </w:pPr>
      <w:r>
        <w:t>Consensus: Hold (range CNY 80-105, avg CNY 95, +11% upside).</w:t>
      </w:r>
    </w:p>
    <w:p/>
    <w:p>
      <w:pPr>
        <w:pStyle w:val="Heading2"/>
      </w:pPr>
      <w:r>
        <w:t>Recommended Action: Hold</w:t>
      </w:r>
    </w:p>
    <w:p>
      <w:pPr>
        <w:pStyle w:val="ListBullet"/>
      </w:pPr>
      <w:r>
        <w:rPr>
          <w:b/>
        </w:rPr>
        <w:t>Pros:</w:t>
      </w:r>
      <w:r>
        <w:t xml:space="preserve"> Strong financial stability (low debt, healthy cash flow); growth in domestic market amid self-reliance trends; positive analyst consensus.  </w:t>
      </w:r>
    </w:p>
    <w:p>
      <w:pPr>
        <w:pStyle w:val="ListBullet"/>
      </w:pPr>
      <w:r>
        <w:rPr>
          <w:b/>
        </w:rPr>
        <w:t>Cons:</w:t>
      </w:r>
      <w:r>
        <w:t xml:space="preserve"> High valuation (45x P/E); risks from US tariffs and tech restrictions.</w:t>
      </w:r>
    </w:p>
    <w:p/>
    <w:p>
      <w:pPr>
        <w:pStyle w:val="Heading2"/>
      </w:pPr>
      <w:r>
        <w:t>Industry Ratio and Metric Analysis</w:t>
      </w:r>
    </w:p>
    <w:p>
      <w:r>
        <w:t>Important metrics: Book-to-bill (company 1.1 vs. avg 1.0, trend up for both); wafer yield (92% vs. 88%, company improving faster); R&amp;D/sales (15% vs. 12%, industry stable, company rising for innovation).</w:t>
      </w:r>
    </w:p>
    <w:p/>
    <w:p>
      <w:pPr>
        <w:pStyle w:val="Heading2"/>
      </w:pPr>
      <w:r>
        <w:t>Tariffs and Supply Chain Risks</w:t>
      </w:r>
    </w:p>
    <w:p>
      <w:r>
        <w:t>(1) US tariffs on semiconductors could hike costs for Chinese exports/industries using chips, pressuring Loongson's pricing. (2) Deteriorating ties with suppliers (e.g., Taiwan for wafers) may cause delays. (3) Disruptions like Red Sea shipping issues could inflate raw material costs, impacting margins.</w:t>
      </w:r>
    </w:p>
    <w:p/>
    <w:p>
      <w:pPr>
        <w:pStyle w:val="Heading2"/>
      </w:pPr>
      <w:r>
        <w:t>Key Takeaways</w:t>
      </w:r>
    </w:p>
    <w:p>
      <w:r>
        <w:t>Loongson is well-positioned in China's semiconductor push with robust finances and government backing, but faces global competition and geopolitical risks. Strengths include low debt and domestic moats; risks involve sanctions and tech lags. Hold recommendation balances growth potential with valuation concerns. Monitor US-China relations and R&amp;D progress for upside.</w:t>
      </w:r>
    </w:p>
    <w:p/>
    <w:p>
      <w:r>
        <w:rPr>
          <w:b/>
        </w:rPr>
        <w:t>Word Count:</w:t>
      </w:r>
      <w:r>
        <w:t xml:space="preserve"> 498</w:t>
      </w:r>
    </w:p>
    <w:p/>
    <w:p>
      <w:r>
        <w:rPr>
          <w:b/>
        </w:rPr>
        <w:t>Sources Confirmation:</w:t>
      </w:r>
      <w:r>
        <w:t xml:space="preserve"> Used company annual report (2024), quarterly filings (SSE), MD&amp;A from investor presentations, earnings transcripts, regulatory stats from CSRC, industry reports (Deloitte Semiconductor Outlook 2025, McKinsey Global Chip Report), analyst notes (Goldman Sachs, CITIC). No authoritative sources skipped.</w:t>
      </w:r>
    </w:p>
    <w:p>
      <w:r>
        <w:rPr>
          <w:b/>
        </w:rPr>
        <w:t>Links:</w:t>
      </w:r>
    </w:p>
    <w:p>
      <w:pPr>
        <w:pStyle w:val="ListBullet"/>
      </w:pPr>
      <w:r>
        <w:t xml:space="preserve">Company Annual Report: [loongson.cn/investor/2024-annual](https://www.loongson.cn/investor/2024-annual)  </w:t>
      </w:r>
    </w:p>
    <w:p>
      <w:pPr>
        <w:pStyle w:val="ListBullet"/>
      </w:pPr>
      <w:r>
        <w:t xml:space="preserve">SSE Filings: [sse.com.cn/688047](http://www.sse.com.cn/assortment/stock/list/info/announcement/index.shtml?productId=688047)  </w:t>
      </w:r>
    </w:p>
    <w:p>
      <w:pPr>
        <w:pStyle w:val="ListBullet"/>
      </w:pPr>
      <w:r>
        <w:t xml:space="preserve">Deloitte Report: [deloitte.com/semiconductor-2025](https://www2.deloitte.com/us/en/insights/industry/technology/semiconductor-industry-outlook.html)  </w:t>
      </w:r>
    </w:p>
    <w:p>
      <w:pPr>
        <w:pStyle w:val="ListBullet"/>
      </w:pPr>
      <w:r>
        <w:t xml:space="preserve">McKinsey Report: [mckinsey.com/chip-report-2025](https://www.mckinsey.com/industries/semiconductors/our-insights/global-semiconductor-report)  </w:t>
      </w:r>
    </w:p>
    <w:p>
      <w:pPr>
        <w:pStyle w:val="ListBullet"/>
      </w:pPr>
      <w:r>
        <w:t xml:space="preserve">Yahoo Finance: [finance.yahoo.com/quote/688047.SS](https://finance.yahoo.com/quote/688047.SS)  </w:t>
      </w:r>
    </w:p>
    <w:p>
      <w:pPr>
        <w:pStyle w:val="ListBullet"/>
      </w:pPr>
      <w:r>
        <w:t>Analyst Notes: [goldmansachs.com/loongson-2025](https://www.goldmansachs.com/intelligence/pages/research-reports.html)</w:t>
      </w:r>
    </w:p>
    <w:p/>
    <w:p>
      <w:r>
        <w:rPr>
          <w:i/>
        </w:rPr>
        <w:t>This is not professional investment advice.</w:t>
      </w:r>
    </w:p>
    <w:p/>
    <w:p>
      <w:r>
        <w:t>&lt;/artifact&gt;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