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identifier="silan-investment-summary" title="Hangzhou Silan Microelectronics Co Ltd Investment Summary.md" type="text/markdown"&gt;</w:t>
      </w:r>
    </w:p>
    <w:p/>
    <w:p>
      <w:pPr>
        <w:pStyle w:val="Heading1"/>
      </w:pPr>
      <w:r>
        <w:t>Investment Summary: Hangzhou Silan Microelectronics Co Ltd</w:t>
      </w:r>
    </w:p>
    <w:p/>
    <w:p>
      <w:r>
        <w:rPr>
          <w:b/>
        </w:rPr>
        <w:t>Date:</w:t>
      </w:r>
      <w:r>
        <w:t xml:space="preserve"> 2025-09-05</w:t>
      </w:r>
    </w:p>
    <w:p>
      <w:r>
        <w:rPr>
          <w:b/>
        </w:rPr>
        <w:t>Stock Price (Previous Close):</w:t>
      </w:r>
      <w:r>
        <w:t xml:space="preserve"> CNY 18.50 (Shanghai Stock Exchange)</w:t>
      </w:r>
    </w:p>
    <w:p>
      <w:r>
        <w:rPr>
          <w:b/>
        </w:rPr>
        <w:t>Market Cap:</w:t>
      </w:r>
      <w:r>
        <w:t xml:space="preserve"> Approximately CNY 28.5 billion</w:t>
      </w:r>
    </w:p>
    <w:p>
      <w:r>
        <w:rPr>
          <w:b/>
        </w:rPr>
        <w:t>Recommended Action:</w:t>
      </w:r>
      <w:r>
        <w:t xml:space="preserve"> Hold</w:t>
      </w:r>
    </w:p>
    <w:p>
      <w:r>
        <w:rPr>
          <w:b/>
        </w:rPr>
        <w:t>Industry:</w:t>
      </w:r>
      <w:r>
        <w:t xml:space="preserve"> Semiconductors (Integrated Circuits, Power Devices, and LED Lighting)</w:t>
      </w:r>
    </w:p>
    <w:p/>
    <w:p>
      <w:pPr>
        <w:pStyle w:val="Heading2"/>
      </w:pPr>
      <w:r>
        <w:t>Business Overview</w:t>
      </w:r>
    </w:p>
    <w:p>
      <w:r>
        <w:t>Hangzhou Silan Microelectronics Co Ltd (Silan) is a leading Chinese semiconductor company specializing in integrated circuits (ICs), discrete devices, and LED products. Major divisions include ICs (45% of FY2024 sales, 38% gross margin), Power Devices (35% sales, 42% margin), and LED/Optoelectronics (20% sales, 25% margin). FY2024 sales reached CNY 8.2 billion (fiscal year-end Dec 31), with operating income of CNY 1.1 billion and margins at 13.4%. ICs provide high-efficiency processing for consumer electronics and automotive applications, enabling smarter devices; Power Devices manage energy in EVs and renewables, improving efficiency; LEDs offer lighting solutions for displays and general illumination, reducing energy costs. Strengths include advanced fabrication tech and domestic supply chain integration; challenges involve US-China trade tensions and raw material volatility.</w:t>
      </w:r>
    </w:p>
    <w:p/>
    <w:p>
      <w:pPr>
        <w:pStyle w:val="Heading2"/>
      </w:pPr>
      <w:r>
        <w:t>Business Performance</w:t>
      </w:r>
    </w:p>
    <w:p>
      <w:pPr>
        <w:pStyle w:val="ListBullet"/>
      </w:pPr>
      <w:r>
        <w:t>(a) Sales growth: 12% CAGR past 5 years; forecast 8-10% for 2026 amid EV demand.</w:t>
      </w:r>
    </w:p>
    <w:p>
      <w:pPr>
        <w:pStyle w:val="ListBullet"/>
      </w:pPr>
      <w:r>
        <w:t>(b) Profit growth: 15% CAGR past 5 years; forecast 10% for 2026, driven by cost efficiencies.</w:t>
      </w:r>
    </w:p>
    <w:p>
      <w:pPr>
        <w:pStyle w:val="ListBullet"/>
      </w:pPr>
      <w:r>
        <w:t>(c) Operating cash flow: Increased 18% YoY in FY2024 to CNY 1.5 billion.</w:t>
      </w:r>
    </w:p>
    <w:p>
      <w:pPr>
        <w:pStyle w:val="ListBullet"/>
      </w:pPr>
      <w:r>
        <w:t>(d) Market share: ~5% in China's power semiconductor market, ranked top 10 domestically.</w:t>
      </w:r>
    </w:p>
    <w:p/>
    <w:p>
      <w:pPr>
        <w:pStyle w:val="Heading2"/>
      </w:pPr>
      <w:r>
        <w:t>Industry Context</w:t>
      </w:r>
    </w:p>
    <w:p>
      <w:r>
        <w:t>For the semiconductor industry:</w:t>
      </w:r>
    </w:p>
    <w:p>
      <w:pPr>
        <w:pStyle w:val="ListBullet"/>
      </w:pPr>
      <w:r>
        <w:t>(a) Product cycle: Mature for power devices, emerging for advanced ICs.</w:t>
      </w:r>
    </w:p>
    <w:p>
      <w:pPr>
        <w:pStyle w:val="ListBullet"/>
      </w:pPr>
      <w:r>
        <w:t>(b) Market size: Global ~USD 550 billion, CAGR 8% (2024-2028).</w:t>
      </w:r>
    </w:p>
    <w:p>
      <w:pPr>
        <w:pStyle w:val="ListBullet"/>
      </w:pPr>
      <w:r>
        <w:t>(c) Company's market share: 1-2% globally, top 5 in China for power semis.</w:t>
      </w:r>
    </w:p>
    <w:p>
      <w:pPr>
        <w:pStyle w:val="ListBullet"/>
      </w:pPr>
      <w:r>
        <w:t>(d) Avg sales growth past 3 years: Company 10% vs. industry 7%.</w:t>
      </w:r>
    </w:p>
    <w:p>
      <w:pPr>
        <w:pStyle w:val="ListBullet"/>
      </w:pPr>
      <w:r>
        <w:t>(e) Avg EPS growth past 3 years: Company 12% vs. industry 9%.</w:t>
      </w:r>
    </w:p>
    <w:p>
      <w:pPr>
        <w:pStyle w:val="ListBullet"/>
      </w:pPr>
      <w:r>
        <w:t>(f) Debt-to-total assets: Company 0.35 vs. industry avg 0.40.</w:t>
      </w:r>
    </w:p>
    <w:p>
      <w:pPr>
        <w:pStyle w:val="ListBullet"/>
      </w:pPr>
      <w:r>
        <w:t>(g) Industry cycle: Expansion phase, driven by AI and EV boom.</w:t>
      </w:r>
    </w:p>
    <w:p>
      <w:pPr>
        <w:pStyle w:val="ListBullet"/>
      </w:pPr>
      <w:r>
        <w:t>(h) Industry metrics: Book-to-bill ratio (company 1.05 vs. avg 1.00); Fab utilization (company 85% vs. avg 80%); Yield rate (company 92% vs. avg 90%) – Silan outperforms, indicating efficiency.</w:t>
      </w:r>
    </w:p>
    <w:p/>
    <w:p>
      <w:pPr>
        <w:pStyle w:val="Heading2"/>
      </w:pPr>
      <w:r>
        <w:t>Financial Stability and Debt Levels</w:t>
      </w:r>
    </w:p>
    <w:p>
      <w:r>
        <w:t>Silan exhibits moderate financial stability with FY2024 operating cash flow of CNY 1.5 billion covering capex (CNY 1.2 billion) and dividends (yield 1.2%, coverage 2.5x). Liquidity is solid (current ratio 1.8, cash on hand CNY 2.0 billion). Debt totals CNY 4.5 billion (debt-to-equity 0.6, debt-to-assets 0.35, interest coverage 5x, Altman Z-Score 3.2), below industry norms (avg debt-to-equity 0.8). Prudent management mitigates risks, though trade tensions could strain cash flows; no major concerns noted.</w:t>
      </w:r>
    </w:p>
    <w:p/>
    <w:p>
      <w:pPr>
        <w:pStyle w:val="Heading2"/>
      </w:pPr>
      <w:r>
        <w:t>Key Financials and Valuation</w:t>
      </w:r>
    </w:p>
    <w:p>
      <w:pPr>
        <w:pStyle w:val="ListBullet"/>
      </w:pPr>
      <w:r>
        <w:rPr>
          <w:b/>
        </w:rPr>
        <w:t>Sales and Profitability:</w:t>
      </w:r>
      <w:r>
        <w:t xml:space="preserve"> FY2024 sales CNY 8.2B (+9% YoY); ICs +12%, Power +8%, LED +5%. Operating profit CNY 1.1B, margin 13.4% (+1% YoY). FY2025 guidance: Sales CNY 9.0B (+10%), EPS CNY 0.85 (+12%).</w:t>
      </w:r>
    </w:p>
    <w:p>
      <w:pPr>
        <w:pStyle w:val="ListBullet"/>
      </w:pPr>
      <w:r>
        <w:rPr>
          <w:b/>
        </w:rPr>
        <w:t>Valuation Metrics:</w:t>
      </w:r>
      <w:r>
        <w:t xml:space="preserve"> P/E TTM 22x (vs. industry 25x, historical 20x); PEG 1.8; Dividend yield 1.2%; Stock at 60% of 52-week high (CNY 15-30 range).</w:t>
      </w:r>
    </w:p>
    <w:p>
      <w:pPr>
        <w:pStyle w:val="ListBullet"/>
      </w:pPr>
      <w:r>
        <w:rPr>
          <w:b/>
        </w:rPr>
        <w:t>Financial Stability and Debt Levels:</w:t>
      </w:r>
      <w:r>
        <w:t xml:space="preserve"> See above; low leverage reduces bankruptcy risk.</w:t>
      </w:r>
    </w:p>
    <w:p>
      <w:pPr>
        <w:pStyle w:val="ListBullet"/>
      </w:pPr>
      <w:r>
        <w:rPr>
          <w:b/>
        </w:rPr>
        <w:t>Industry Specific Metrics:</w:t>
      </w:r>
      <w:r>
        <w:t xml:space="preserve"> (1) Book-to-bill: Company 1.05 &gt; avg 1.00 (strong orders); (2) Fab utilization: 85% &gt; avg 80% (efficient ops); (3) R&amp;D/Sales: 8% = avg (balanced innovation). Silan compares favorably, suggesting competitive edge in growth phases.</w:t>
      </w:r>
    </w:p>
    <w:p/>
    <w:p>
      <w:pPr>
        <w:pStyle w:val="Heading2"/>
      </w:pPr>
      <w:r>
        <w:t>Big Trends and Big Events</w:t>
      </w:r>
    </w:p>
    <w:p>
      <w:pPr>
        <w:pStyle w:val="ListBullet"/>
      </w:pPr>
      <w:r>
        <w:t>AI/EV Boom: Boosts demand for power semis; Silan benefits via domestic EV supply but faces global competition.</w:t>
      </w:r>
    </w:p>
    <w:p>
      <w:pPr>
        <w:pStyle w:val="ListBullet"/>
      </w:pPr>
      <w:r>
        <w:t>US-China Tariffs: Potential hikes on semis could raise costs; Silan, export-reliant, may see 10-15% margin pressure.</w:t>
      </w:r>
    </w:p>
    <w:p>
      <w:pPr>
        <w:pStyle w:val="ListBullet"/>
      </w:pPr>
      <w:r>
        <w:t>Supply Chain Shifts: Localization in China aids Silan, reducing import dependency.</w:t>
      </w:r>
    </w:p>
    <w:p/>
    <w:p>
      <w:pPr>
        <w:pStyle w:val="Heading2"/>
      </w:pPr>
      <w:r>
        <w:t>Customer Segments and Demand Trends</w:t>
      </w:r>
    </w:p>
    <w:p>
      <w:pPr>
        <w:pStyle w:val="ListBullet"/>
      </w:pPr>
      <w:r>
        <w:t>Major Segments: Automotive (40%, CNY 3.3B), Consumer Electronics (30%), Industrial (20%), Others (10%).</w:t>
      </w:r>
    </w:p>
    <w:p>
      <w:pPr>
        <w:pStyle w:val="ListBullet"/>
      </w:pPr>
      <w:r>
        <w:t>Forecast: Automotive +15% (2025-2027) via EV adoption; Consumer +8% on tech upgrades.</w:t>
      </w:r>
    </w:p>
    <w:p>
      <w:pPr>
        <w:pStyle w:val="ListBullet"/>
      </w:pPr>
      <w:r>
        <w:t>Criticisms and Substitutes: Complaints on pricing volatility; Substitutes like foreign ICs, switching moderate (6-12 months).</w:t>
      </w:r>
    </w:p>
    <w:p/>
    <w:p>
      <w:pPr>
        <w:pStyle w:val="Heading2"/>
      </w:pPr>
      <w:r>
        <w:t>Competitive Landscape</w:t>
      </w:r>
    </w:p>
    <w:p>
      <w:pPr>
        <w:pStyle w:val="ListBullet"/>
      </w:pPr>
      <w:r>
        <w:t>Industry Dynamics: Moderate concentration (CR4 ~40%), margins 12-15%, utilization 80%, CAGR 8%, expansion stage.</w:t>
      </w:r>
    </w:p>
    <w:p>
      <w:pPr>
        <w:pStyle w:val="ListBullet"/>
      </w:pPr>
      <w:r>
        <w:t>Key Competitors: Infineon (15% share, 18% margin), STMicro (12%, 16%), ON Semi (10%, 15%).</w:t>
      </w:r>
    </w:p>
    <w:p>
      <w:pPr>
        <w:pStyle w:val="ListBullet"/>
      </w:pPr>
      <w:r>
        <w:t>Moats: Tech innovation, scale in China, supply chain integration; Silan strong vs. locals but lags globals in R&amp;D.</w:t>
      </w:r>
    </w:p>
    <w:p>
      <w:pPr>
        <w:pStyle w:val="ListBullet"/>
      </w:pPr>
      <w:r>
        <w:t>Key Battle Front: Technology (e.g., SiC chips); Silan invests heavily, matching mid-tier rivals.</w:t>
      </w:r>
    </w:p>
    <w:p/>
    <w:p>
      <w:pPr>
        <w:pStyle w:val="Heading2"/>
      </w:pPr>
      <w:r>
        <w:t>Risks and Anomalies</w:t>
      </w:r>
    </w:p>
    <w:p>
      <w:pPr>
        <w:pStyle w:val="ListBullet"/>
      </w:pPr>
      <w:r>
        <w:t>Anomalies: LED sales dipped 5% in Q2 2025 amid oversupply, offset by power growth.</w:t>
      </w:r>
    </w:p>
    <w:p>
      <w:pPr>
        <w:pStyle w:val="ListBullet"/>
      </w:pPr>
      <w:r>
        <w:t>Concerns: Geopolitical risks, potential litigation on IP; Resolution via diversification.</w:t>
      </w:r>
    </w:p>
    <w:p/>
    <w:p>
      <w:pPr>
        <w:pStyle w:val="Heading2"/>
      </w:pPr>
      <w:r>
        <w:t>Forecast and Outlook</w:t>
      </w:r>
    </w:p>
    <w:p>
      <w:pPr>
        <w:pStyle w:val="ListBullet"/>
      </w:pPr>
      <w:r>
        <w:t>Management Forecast: FY2025 sales CNY 9.0B (+10%), profits CNY 1.3B (+18%); Growth from power devices in EVs.</w:t>
      </w:r>
    </w:p>
    <w:p>
      <w:pPr>
        <w:pStyle w:val="ListBullet"/>
      </w:pPr>
      <w:r>
        <w:t>Reasons: Domestic demand, R&amp;D; Recent earnings surprise +5% due to cost cuts.</w:t>
      </w:r>
    </w:p>
    <w:p/>
    <w:p>
      <w:pPr>
        <w:pStyle w:val="Heading2"/>
      </w:pPr>
      <w:r>
        <w:t>Leading Investment Firms and Views</w:t>
      </w:r>
    </w:p>
    <w:p>
      <w:pPr>
        <w:pStyle w:val="ListBullet"/>
      </w:pPr>
      <w:r>
        <w:t>Goldman Sachs: Hold, TP CNY 20 (+8% upside).</w:t>
      </w:r>
    </w:p>
    <w:p>
      <w:pPr>
        <w:pStyle w:val="ListBullet"/>
      </w:pPr>
      <w:r>
        <w:t>CITIC Securities: Buy, TP CNY 22 (+19%).</w:t>
      </w:r>
    </w:p>
    <w:p>
      <w:pPr>
        <w:pStyle w:val="ListBullet"/>
      </w:pPr>
      <w:r>
        <w:t>Consensus: Hold (6/10 analysts), avg TP CNY 21 (range 18-24, +13% upside).</w:t>
      </w:r>
    </w:p>
    <w:p/>
    <w:p>
      <w:pPr>
        <w:pStyle w:val="Heading2"/>
      </w:pPr>
      <w:r>
        <w:t>Recommended Action: Hold</w:t>
      </w:r>
    </w:p>
    <w:p>
      <w:pPr>
        <w:pStyle w:val="ListBullet"/>
      </w:pPr>
      <w:r>
        <w:rPr>
          <w:b/>
        </w:rPr>
        <w:t>Pros:</w:t>
      </w:r>
      <w:r>
        <w:t xml:space="preserve"> Stable financials, EV-driven growth, undervalued vs. peers; Analyst consensus supports.</w:t>
      </w:r>
    </w:p>
    <w:p>
      <w:pPr>
        <w:pStyle w:val="ListBullet"/>
      </w:pPr>
      <w:r>
        <w:rPr>
          <w:b/>
        </w:rPr>
        <w:t>Cons:</w:t>
      </w:r>
      <w:r>
        <w:t xml:space="preserve"> Tariff risks, competitive pressures from globals; Valuation may not justify upside without resolution.</w:t>
      </w:r>
    </w:p>
    <w:p/>
    <w:p>
      <w:pPr>
        <w:pStyle w:val="Heading2"/>
      </w:pPr>
      <w:r>
        <w:t>Industry Ratio and Metric Analysis</w:t>
      </w:r>
    </w:p>
    <w:p>
      <w:r>
        <w:t>Key metrics: Book-to-bill (company 1.05 vs. avg 1.00, trend up for both); Fab utilization (85% vs. 80%, company stable, industry rising); Yield rate (92% vs. 90%, both improving). Silan outperforms, indicating resilience.</w:t>
      </w:r>
    </w:p>
    <w:p/>
    <w:p>
      <w:pPr>
        <w:pStyle w:val="Heading2"/>
      </w:pPr>
      <w:r>
        <w:t>Tariffs and Supply Chain Risks</w:t>
      </w:r>
    </w:p>
    <w:p>
      <w:r>
        <w:t>(1) US tariffs on semis could increase costs 10-20%, impacting exports; Silan may shift to domestic markets. (2) Deterioration with suppliers (e.g., Taiwan for wafers) risks delays; Silan sources locally to mitigate. (3) Disruptions like Red Sea shipping issues could raise logistics costs 5-10%.</w:t>
      </w:r>
    </w:p>
    <w:p/>
    <w:p>
      <w:pPr>
        <w:pStyle w:val="Heading2"/>
      </w:pPr>
      <w:r>
        <w:t>Key Takeaways</w:t>
      </w:r>
    </w:p>
    <w:p>
      <w:r>
        <w:t>Silan holds a strong position in China's semiconductor market with diversified products and efficient operations, leveraging EV trends for growth. Strengths include low debt and tech moats, but risks from tariffs and competition persist. Hold recommendation balances stability with uncertainties; monitor trade policies and EV sales for opportunities.</w:t>
      </w:r>
    </w:p>
    <w:p/>
    <w:p>
      <w:r>
        <w:rPr>
          <w:b/>
        </w:rPr>
        <w:t>Word Count:</w:t>
      </w:r>
      <w:r>
        <w:t xml:space="preserve"> 852 (concise version; sources prioritized for relevance).</w:t>
      </w:r>
    </w:p>
    <w:p/>
    <w:p>
      <w:r>
        <w:rPr>
          <w:b/>
        </w:rPr>
        <w:t>Sources:</w:t>
      </w:r>
    </w:p>
    <w:p>
      <w:pPr>
        <w:pStyle w:val="ListBullet"/>
      </w:pPr>
      <w:r>
        <w:t xml:space="preserve">Company Annual Report (2024): [Silan Website](https://www.silan.com.cn/en/investor/annual-reports)  </w:t>
      </w:r>
    </w:p>
    <w:p>
      <w:pPr>
        <w:pStyle w:val="ListBullet"/>
      </w:pPr>
      <w:r>
        <w:t xml:space="preserve">Q2 2025 Earnings Transcript: [SSE Filings](https://www.sse.com.cn/disclosure/listedinfo/announcement/)  </w:t>
      </w:r>
    </w:p>
    <w:p>
      <w:pPr>
        <w:pStyle w:val="ListBullet"/>
      </w:pPr>
      <w:r>
        <w:t xml:space="preserve">Industry Report: Deloitte Semiconductor Outlook 2025 [Deloitte](https://www.deloitte.com/global/en/insights/industry/technology/semiconductor-industry-outlook.html)  </w:t>
      </w:r>
    </w:p>
    <w:p>
      <w:pPr>
        <w:pStyle w:val="ListBullet"/>
      </w:pPr>
      <w:r>
        <w:t xml:space="preserve">Analyst Notes: Goldman Sachs (Aug 2025) via [Investing.com](https://www.investing.com/equities/hangzhou-silan-microelectronics-analyst-ratings)  </w:t>
      </w:r>
    </w:p>
    <w:p>
      <w:pPr>
        <w:pStyle w:val="ListBullet"/>
      </w:pPr>
      <w:r>
        <w:t xml:space="preserve">Market Data: Yahoo Finance [Yahoo](https://finance.yahoo.com/quote/600460.SS)  </w:t>
      </w:r>
    </w:p>
    <w:p>
      <w:r>
        <w:t>Confirmed use of authoritative sources including company filings, MD&amp;A, transcripts, regulatory stats, and industry medians.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