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5100C" w14:textId="77777777" w:rsidR="00196D0E" w:rsidRPr="00B51D77" w:rsidRDefault="00196D0E" w:rsidP="00196D0E">
      <w:pPr>
        <w:pStyle w:val="Heading1"/>
        <w:rPr>
          <w:sz w:val="36"/>
          <w:szCs w:val="36"/>
        </w:rPr>
      </w:pPr>
      <w:r w:rsidRPr="00B51D77">
        <w:rPr>
          <w:sz w:val="36"/>
          <w:szCs w:val="36"/>
        </w:rPr>
        <w:t xml:space="preserve">Investment Summary: </w:t>
      </w:r>
      <w:proofErr w:type="spellStart"/>
      <w:r w:rsidRPr="00B51D77">
        <w:rPr>
          <w:sz w:val="36"/>
          <w:szCs w:val="36"/>
        </w:rPr>
        <w:t>Zhongji</w:t>
      </w:r>
      <w:proofErr w:type="spellEnd"/>
      <w:r w:rsidRPr="00B51D77">
        <w:rPr>
          <w:sz w:val="36"/>
          <w:szCs w:val="36"/>
        </w:rPr>
        <w:t xml:space="preserve"> </w:t>
      </w:r>
      <w:proofErr w:type="spellStart"/>
      <w:r w:rsidRPr="00B51D77">
        <w:rPr>
          <w:sz w:val="36"/>
          <w:szCs w:val="36"/>
        </w:rPr>
        <w:t>Innolight</w:t>
      </w:r>
      <w:proofErr w:type="spellEnd"/>
      <w:r w:rsidRPr="00B51D77">
        <w:rPr>
          <w:sz w:val="36"/>
          <w:szCs w:val="36"/>
        </w:rPr>
        <w:t xml:space="preserve"> Co Ltd (300308.SZ) </w:t>
      </w:r>
    </w:p>
    <w:p w14:paraId="5D3E1582" w14:textId="3C09F3DA" w:rsidR="00196D0E" w:rsidRPr="00B51D77" w:rsidRDefault="00196D0E" w:rsidP="00B51D77">
      <w:pPr>
        <w:pStyle w:val="NoSpacing"/>
        <w:rPr>
          <w:rFonts w:asciiTheme="majorBidi" w:hAnsiTheme="majorBidi" w:cstheme="majorBidi"/>
          <w:sz w:val="22"/>
          <w:szCs w:val="22"/>
        </w:rPr>
      </w:pPr>
      <w:r w:rsidRPr="00B51D77">
        <w:rPr>
          <w:rFonts w:asciiTheme="majorBidi" w:hAnsiTheme="majorBidi" w:cstheme="majorBidi"/>
          <w:b/>
          <w:bCs/>
          <w:sz w:val="22"/>
          <w:szCs w:val="22"/>
        </w:rPr>
        <w:t>Date:</w:t>
      </w:r>
      <w:r w:rsidRPr="00B51D77">
        <w:rPr>
          <w:rFonts w:asciiTheme="majorBidi" w:hAnsiTheme="majorBidi" w:cstheme="majorBidi"/>
          <w:sz w:val="22"/>
          <w:szCs w:val="22"/>
        </w:rPr>
        <w:t xml:space="preserve"> September 5, 2025 </w:t>
      </w:r>
    </w:p>
    <w:p w14:paraId="57A83264" w14:textId="2772B46D" w:rsidR="00196D0E" w:rsidRPr="00B51D77" w:rsidRDefault="00196D0E" w:rsidP="00B51D77">
      <w:pPr>
        <w:pStyle w:val="NoSpacing"/>
        <w:rPr>
          <w:rFonts w:asciiTheme="majorBidi" w:hAnsiTheme="majorBidi" w:cstheme="majorBidi"/>
          <w:sz w:val="22"/>
          <w:szCs w:val="22"/>
        </w:rPr>
      </w:pPr>
      <w:r w:rsidRPr="00B51D77">
        <w:rPr>
          <w:rFonts w:asciiTheme="majorBidi" w:hAnsiTheme="majorBidi" w:cstheme="majorBidi"/>
          <w:b/>
          <w:bCs/>
          <w:sz w:val="22"/>
          <w:szCs w:val="22"/>
        </w:rPr>
        <w:t>Stock Price (Sep 4 close):</w:t>
      </w:r>
      <w:r w:rsidRPr="00B51D77">
        <w:rPr>
          <w:rFonts w:asciiTheme="majorBidi" w:hAnsiTheme="majorBidi" w:cstheme="majorBidi"/>
          <w:sz w:val="22"/>
          <w:szCs w:val="22"/>
        </w:rPr>
        <w:t xml:space="preserve"> ¥392.38 </w:t>
      </w:r>
    </w:p>
    <w:p w14:paraId="35BD0C6C" w14:textId="24334F30" w:rsidR="00196D0E" w:rsidRPr="00B51D77" w:rsidRDefault="00196D0E" w:rsidP="00B51D77">
      <w:pPr>
        <w:pStyle w:val="NoSpacing"/>
        <w:rPr>
          <w:rFonts w:asciiTheme="majorBidi" w:hAnsiTheme="majorBidi" w:cstheme="majorBidi"/>
          <w:sz w:val="22"/>
          <w:szCs w:val="22"/>
        </w:rPr>
      </w:pPr>
      <w:r w:rsidRPr="00B51D77">
        <w:rPr>
          <w:rFonts w:asciiTheme="majorBidi" w:hAnsiTheme="majorBidi" w:cstheme="majorBidi"/>
          <w:b/>
          <w:bCs/>
          <w:sz w:val="22"/>
          <w:szCs w:val="22"/>
        </w:rPr>
        <w:t>Market Cap</w:t>
      </w:r>
      <w:r w:rsidRPr="00B51D77">
        <w:rPr>
          <w:rFonts w:asciiTheme="majorBidi" w:hAnsiTheme="majorBidi" w:cstheme="majorBidi"/>
          <w:sz w:val="22"/>
          <w:szCs w:val="22"/>
        </w:rPr>
        <w:t xml:space="preserve">: ~¥161.4 billion </w:t>
      </w:r>
    </w:p>
    <w:p w14:paraId="268441A3" w14:textId="6CF0B664" w:rsidR="00196D0E" w:rsidRPr="00B51D77" w:rsidRDefault="00196D0E" w:rsidP="00B51D77">
      <w:pPr>
        <w:pStyle w:val="NoSpacing"/>
        <w:rPr>
          <w:rFonts w:asciiTheme="majorBidi" w:hAnsiTheme="majorBidi" w:cstheme="majorBidi"/>
          <w:sz w:val="22"/>
          <w:szCs w:val="22"/>
        </w:rPr>
      </w:pPr>
      <w:r w:rsidRPr="00B51D77">
        <w:rPr>
          <w:rFonts w:asciiTheme="majorBidi" w:hAnsiTheme="majorBidi" w:cstheme="majorBidi"/>
          <w:b/>
          <w:bCs/>
          <w:sz w:val="22"/>
          <w:szCs w:val="22"/>
        </w:rPr>
        <w:t>Industry</w:t>
      </w:r>
      <w:r w:rsidRPr="00B51D77">
        <w:rPr>
          <w:rFonts w:asciiTheme="majorBidi" w:hAnsiTheme="majorBidi" w:cstheme="majorBidi"/>
          <w:sz w:val="22"/>
          <w:szCs w:val="22"/>
        </w:rPr>
        <w:t xml:space="preserve">: Optical Transceivers, Intelligent Equipment Manufacturing </w:t>
      </w:r>
    </w:p>
    <w:p w14:paraId="2ECE877B" w14:textId="77777777" w:rsidR="00B51D77" w:rsidRDefault="00196D0E" w:rsidP="00B51D77">
      <w:pPr>
        <w:pStyle w:val="NoSpacing"/>
        <w:rPr>
          <w:rFonts w:asciiTheme="majorBidi" w:hAnsiTheme="majorBidi" w:cstheme="majorBidi"/>
          <w:b/>
          <w:bCs/>
          <w:sz w:val="22"/>
          <w:szCs w:val="22"/>
        </w:rPr>
      </w:pPr>
      <w:r w:rsidRPr="00B51D77">
        <w:rPr>
          <w:rFonts w:asciiTheme="majorBidi" w:hAnsiTheme="majorBidi" w:cstheme="majorBidi"/>
          <w:sz w:val="22"/>
          <w:szCs w:val="22"/>
        </w:rPr>
        <w:t xml:space="preserve">Recommended Action: </w:t>
      </w:r>
      <w:r w:rsidRPr="00B51D77">
        <w:rPr>
          <w:rFonts w:asciiTheme="majorBidi" w:hAnsiTheme="majorBidi" w:cstheme="majorBidi"/>
          <w:b/>
          <w:bCs/>
          <w:sz w:val="22"/>
          <w:szCs w:val="22"/>
        </w:rPr>
        <w:t>Buy</w:t>
      </w:r>
    </w:p>
    <w:p w14:paraId="65DAF5A0" w14:textId="79A44A97" w:rsidR="00196D0E" w:rsidRPr="00B51D77" w:rsidRDefault="00196D0E" w:rsidP="00B51D77">
      <w:pPr>
        <w:pStyle w:val="NoSpacing"/>
        <w:rPr>
          <w:rFonts w:asciiTheme="majorBidi" w:hAnsiTheme="majorBidi" w:cstheme="majorBidi"/>
          <w:b/>
          <w:bCs/>
          <w:sz w:val="22"/>
          <w:szCs w:val="22"/>
        </w:rPr>
      </w:pPr>
      <w:r w:rsidRPr="00B51D77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1C0DE467" w14:textId="77777777" w:rsidR="00196D0E" w:rsidRPr="00B51D77" w:rsidRDefault="00196D0E" w:rsidP="00B51D77">
      <w:pPr>
        <w:pStyle w:val="Heading2"/>
        <w:pBdr>
          <w:top w:val="single" w:sz="4" w:space="1" w:color="auto"/>
        </w:pBdr>
        <w:rPr>
          <w:sz w:val="28"/>
          <w:szCs w:val="28"/>
        </w:rPr>
      </w:pPr>
      <w:r w:rsidRPr="00B51D77">
        <w:rPr>
          <w:sz w:val="28"/>
          <w:szCs w:val="28"/>
        </w:rPr>
        <w:t>Business Overview</w:t>
      </w:r>
    </w:p>
    <w:p w14:paraId="5BFFFEC3" w14:textId="77777777" w:rsidR="00196D0E" w:rsidRPr="00B51D77" w:rsidRDefault="00196D0E" w:rsidP="00196D0E">
      <w:pPr>
        <w:pStyle w:val="my-2"/>
        <w:rPr>
          <w:sz w:val="22"/>
          <w:szCs w:val="22"/>
        </w:rPr>
      </w:pPr>
      <w:proofErr w:type="spellStart"/>
      <w:r w:rsidRPr="00B51D77">
        <w:rPr>
          <w:sz w:val="22"/>
          <w:szCs w:val="22"/>
        </w:rPr>
        <w:t>Zhongji</w:t>
      </w:r>
      <w:proofErr w:type="spellEnd"/>
      <w:r w:rsidRPr="00B51D77">
        <w:rPr>
          <w:sz w:val="22"/>
          <w:szCs w:val="22"/>
        </w:rPr>
        <w:t xml:space="preserve"> </w:t>
      </w:r>
      <w:proofErr w:type="spellStart"/>
      <w:r w:rsidRPr="00B51D77">
        <w:rPr>
          <w:sz w:val="22"/>
          <w:szCs w:val="22"/>
        </w:rPr>
        <w:t>Innolight</w:t>
      </w:r>
      <w:proofErr w:type="spellEnd"/>
      <w:r w:rsidRPr="00B51D77">
        <w:rPr>
          <w:sz w:val="22"/>
          <w:szCs w:val="22"/>
        </w:rPr>
        <w:t xml:space="preserve"> is a leading global developer and manufacturer of high-end optical communication transceiver modules and smart manufacturing equipment. Its operations </w:t>
      </w:r>
      <w:proofErr w:type="spellStart"/>
      <w:r w:rsidRPr="00B51D77">
        <w:rPr>
          <w:sz w:val="22"/>
          <w:szCs w:val="22"/>
        </w:rPr>
        <w:t>center</w:t>
      </w:r>
      <w:proofErr w:type="spellEnd"/>
      <w:r w:rsidRPr="00B51D77">
        <w:rPr>
          <w:sz w:val="22"/>
          <w:szCs w:val="22"/>
        </w:rPr>
        <w:t xml:space="preserve"> on providing optical solutions for cloud computing data </w:t>
      </w:r>
      <w:proofErr w:type="spellStart"/>
      <w:r w:rsidRPr="00B51D77">
        <w:rPr>
          <w:sz w:val="22"/>
          <w:szCs w:val="22"/>
        </w:rPr>
        <w:t>centers</w:t>
      </w:r>
      <w:proofErr w:type="spellEnd"/>
      <w:r w:rsidRPr="00B51D77">
        <w:rPr>
          <w:sz w:val="22"/>
          <w:szCs w:val="22"/>
        </w:rPr>
        <w:t>, telecom networks, and AI infrastructure. In FY2024, group sales reached ~¥23.86 billion, with net income of ¥2.96 billion in Q1 2025 and margins exceeding 21%.</w:t>
      </w:r>
      <w:hyperlink r:id="rId7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ainvest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+5</w:t>
        </w:r>
      </w:hyperlink>
    </w:p>
    <w:p w14:paraId="06DD534A" w14:textId="77777777" w:rsidR="00196D0E" w:rsidRPr="00B51D77" w:rsidRDefault="00196D0E" w:rsidP="00196D0E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Optical Transceivers (main division):</w:t>
      </w:r>
      <w:r w:rsidRPr="00B51D77">
        <w:rPr>
          <w:sz w:val="22"/>
          <w:szCs w:val="22"/>
        </w:rPr>
        <w:t xml:space="preserve"> ~58% of total sales, serving hyperscale data </w:t>
      </w:r>
      <w:proofErr w:type="spellStart"/>
      <w:r w:rsidRPr="00B51D77">
        <w:rPr>
          <w:sz w:val="22"/>
          <w:szCs w:val="22"/>
        </w:rPr>
        <w:t>centers</w:t>
      </w:r>
      <w:proofErr w:type="spellEnd"/>
      <w:r w:rsidRPr="00B51D77">
        <w:rPr>
          <w:sz w:val="22"/>
          <w:szCs w:val="22"/>
        </w:rPr>
        <w:t xml:space="preserve"> (Amazon, Google, Alibaba), telecom network providers, and cloud service clients.</w:t>
      </w:r>
      <w:hyperlink r:id="rId8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zj-innolight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3D0E631" w14:textId="77777777" w:rsidR="00196D0E" w:rsidRPr="00B51D77" w:rsidRDefault="00196D0E" w:rsidP="00196D0E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Intelligent Equipment:</w:t>
      </w:r>
      <w:r w:rsidRPr="00B51D77">
        <w:rPr>
          <w:sz w:val="22"/>
          <w:szCs w:val="22"/>
        </w:rPr>
        <w:t xml:space="preserve"> ~25% of sales, focused on automated industrial components and precision optical </w:t>
      </w:r>
      <w:proofErr w:type="spellStart"/>
      <w:r w:rsidRPr="00B51D77">
        <w:rPr>
          <w:sz w:val="22"/>
          <w:szCs w:val="22"/>
        </w:rPr>
        <w:t>modules.</w:t>
      </w:r>
      <w:hyperlink r:id="rId9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proofErr w:type="spellEnd"/>
      </w:hyperlink>
    </w:p>
    <w:p w14:paraId="301BDB5D" w14:textId="77777777" w:rsidR="00196D0E" w:rsidRPr="00B51D77" w:rsidRDefault="00196D0E" w:rsidP="00196D0E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B51D77">
        <w:rPr>
          <w:sz w:val="22"/>
          <w:szCs w:val="22"/>
        </w:rPr>
        <w:t>Products enable ultra-fast bandwidth (400G–1.6T modules), critical for large-scale cloud, AI, and 5G deployments.</w:t>
      </w:r>
      <w:hyperlink r:id="rId10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hk-official.cmbi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37BB587A" w14:textId="77777777" w:rsidR="00196D0E" w:rsidRPr="00B51D77" w:rsidRDefault="00196D0E" w:rsidP="00196D0E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Strengths:</w:t>
      </w:r>
      <w:r w:rsidRPr="00B51D77">
        <w:rPr>
          <w:sz w:val="22"/>
          <w:szCs w:val="22"/>
        </w:rPr>
        <w:t xml:space="preserve"> Technology innovation, cost leadership, long-term supply partnerships and large-scale production.</w:t>
      </w:r>
    </w:p>
    <w:p w14:paraId="293E040F" w14:textId="77777777" w:rsidR="00196D0E" w:rsidRPr="00B51D77" w:rsidRDefault="00196D0E" w:rsidP="00196D0E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Challenges:</w:t>
      </w:r>
      <w:r w:rsidRPr="00B51D77">
        <w:rPr>
          <w:sz w:val="22"/>
          <w:szCs w:val="22"/>
        </w:rPr>
        <w:t xml:space="preserve"> High R&amp;D intensity, cyclical component demand volatility, and geopolitical risks.</w:t>
      </w:r>
    </w:p>
    <w:p w14:paraId="4B2E6EB8" w14:textId="77777777" w:rsidR="00196D0E" w:rsidRPr="00B51D77" w:rsidRDefault="00196D0E" w:rsidP="00196D0E">
      <w:pPr>
        <w:pStyle w:val="Heading2"/>
        <w:rPr>
          <w:sz w:val="28"/>
          <w:szCs w:val="28"/>
        </w:rPr>
      </w:pPr>
      <w:r w:rsidRPr="00B51D77">
        <w:rPr>
          <w:sz w:val="28"/>
          <w:szCs w:val="28"/>
        </w:rPr>
        <w:t>Business Performance</w:t>
      </w:r>
    </w:p>
    <w:p w14:paraId="4F5A5652" w14:textId="77777777" w:rsidR="00196D0E" w:rsidRPr="00B51D77" w:rsidRDefault="00196D0E" w:rsidP="00196D0E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Sales growth (5 yrs):</w:t>
      </w:r>
      <w:r w:rsidRPr="00B51D77">
        <w:rPr>
          <w:sz w:val="22"/>
          <w:szCs w:val="22"/>
        </w:rPr>
        <w:t xml:space="preserve"> CAGR ~28%, with FY24 growth of 38% </w:t>
      </w:r>
      <w:proofErr w:type="spellStart"/>
      <w:r w:rsidRPr="00B51D77">
        <w:rPr>
          <w:sz w:val="22"/>
          <w:szCs w:val="22"/>
        </w:rPr>
        <w:t>YoY.</w:t>
      </w:r>
      <w:hyperlink r:id="rId11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ainvest</w:t>
        </w:r>
        <w:proofErr w:type="spellEnd"/>
      </w:hyperlink>
    </w:p>
    <w:p w14:paraId="57AE5A95" w14:textId="77777777" w:rsidR="00196D0E" w:rsidRPr="00B51D77" w:rsidRDefault="00196D0E" w:rsidP="00196D0E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2025E sales forecast:</w:t>
      </w:r>
      <w:r w:rsidRPr="00B51D77">
        <w:rPr>
          <w:sz w:val="22"/>
          <w:szCs w:val="22"/>
        </w:rPr>
        <w:t xml:space="preserve"> ¥36.3 billion, +30% YoY.</w:t>
      </w:r>
      <w:hyperlink r:id="rId12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56D5FB51" w14:textId="77777777" w:rsidR="00196D0E" w:rsidRPr="00B51D77" w:rsidRDefault="00196D0E" w:rsidP="00196D0E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Profit growth (5 yrs):</w:t>
      </w:r>
      <w:r w:rsidRPr="00B51D77">
        <w:rPr>
          <w:sz w:val="22"/>
          <w:szCs w:val="22"/>
        </w:rPr>
        <w:t xml:space="preserve"> Net profit up 69.4% YoY in 2025H1, historic EBIT doubled.</w:t>
      </w:r>
      <w:hyperlink r:id="rId13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6A172F8F" w14:textId="77777777" w:rsidR="00196D0E" w:rsidRPr="00B51D77" w:rsidRDefault="00196D0E" w:rsidP="00196D0E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Operating cash flow:</w:t>
      </w:r>
      <w:r w:rsidRPr="00B51D77">
        <w:rPr>
          <w:sz w:val="22"/>
          <w:szCs w:val="22"/>
        </w:rPr>
        <w:t xml:space="preserve"> Up 40% YoY; FCF conversion is 29% of EBIT, below </w:t>
      </w:r>
      <w:proofErr w:type="spellStart"/>
      <w:r w:rsidRPr="00B51D77">
        <w:rPr>
          <w:sz w:val="22"/>
          <w:szCs w:val="22"/>
        </w:rPr>
        <w:t>ideal.</w:t>
      </w:r>
      <w:hyperlink r:id="rId14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proofErr w:type="spellEnd"/>
      </w:hyperlink>
    </w:p>
    <w:p w14:paraId="168878B0" w14:textId="77777777" w:rsidR="00196D0E" w:rsidRPr="00B51D77" w:rsidRDefault="00196D0E" w:rsidP="00196D0E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Industry ranking:</w:t>
      </w:r>
      <w:r w:rsidRPr="00B51D77">
        <w:rPr>
          <w:sz w:val="22"/>
          <w:szCs w:val="22"/>
        </w:rPr>
        <w:t xml:space="preserve"> #1 global supplier of high-end optical transceivers for data communications.</w:t>
      </w:r>
      <w:hyperlink r:id="rId15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innolight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0C8AB575" w14:textId="77777777" w:rsidR="00196D0E" w:rsidRPr="00B51D77" w:rsidRDefault="00196D0E" w:rsidP="00196D0E">
      <w:pPr>
        <w:pStyle w:val="Heading2"/>
        <w:rPr>
          <w:sz w:val="28"/>
          <w:szCs w:val="28"/>
        </w:rPr>
      </w:pPr>
      <w:r w:rsidRPr="00B51D77">
        <w:rPr>
          <w:sz w:val="28"/>
          <w:szCs w:val="28"/>
        </w:rPr>
        <w:t>Industry Context</w:t>
      </w:r>
    </w:p>
    <w:p w14:paraId="406001DA" w14:textId="77777777" w:rsidR="00196D0E" w:rsidRPr="00B51D77" w:rsidRDefault="00196D0E" w:rsidP="00196D0E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Product cycle maturity:</w:t>
      </w:r>
      <w:r w:rsidRPr="00B51D77">
        <w:rPr>
          <w:sz w:val="22"/>
          <w:szCs w:val="22"/>
        </w:rPr>
        <w:t xml:space="preserve"> Rapid innovation, driven by next-gen modules (800G/1.6T); entering mainstream growth.</w:t>
      </w:r>
      <w:hyperlink r:id="rId16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futuremarketinsights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3E33D273" w14:textId="77777777" w:rsidR="00196D0E" w:rsidRPr="00B51D77" w:rsidRDefault="00196D0E" w:rsidP="00196D0E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Market size/growth:</w:t>
      </w:r>
      <w:r w:rsidRPr="00B51D77">
        <w:rPr>
          <w:sz w:val="22"/>
          <w:szCs w:val="22"/>
        </w:rPr>
        <w:t xml:space="preserve"> Global optical transceiver market at $14–15.5B (2025), 13–15% CAGR to 2032.</w:t>
      </w:r>
      <w:hyperlink r:id="rId17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coherentmarketinsights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+3</w:t>
        </w:r>
      </w:hyperlink>
    </w:p>
    <w:p w14:paraId="651D5FD7" w14:textId="77777777" w:rsidR="00196D0E" w:rsidRPr="00B51D77" w:rsidRDefault="00196D0E" w:rsidP="00196D0E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Market share/ranking:</w:t>
      </w:r>
      <w:r w:rsidRPr="00B51D77">
        <w:rPr>
          <w:sz w:val="22"/>
          <w:szCs w:val="22"/>
        </w:rPr>
        <w:t xml:space="preserve"> </w:t>
      </w:r>
      <w:proofErr w:type="spellStart"/>
      <w:r w:rsidRPr="00B51D77">
        <w:rPr>
          <w:sz w:val="22"/>
          <w:szCs w:val="22"/>
        </w:rPr>
        <w:t>Innolight</w:t>
      </w:r>
      <w:proofErr w:type="spellEnd"/>
      <w:r w:rsidRPr="00B51D77">
        <w:rPr>
          <w:sz w:val="22"/>
          <w:szCs w:val="22"/>
        </w:rPr>
        <w:t xml:space="preserve"> ~15% global share, ranked 1st in datacom high-speed modules.</w:t>
      </w:r>
      <w:hyperlink r:id="rId18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zj-innolight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32F2A1AF" w14:textId="77777777" w:rsidR="00196D0E" w:rsidRPr="00B51D77" w:rsidRDefault="00196D0E" w:rsidP="00196D0E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Company sales CAGR (3 yrs):</w:t>
      </w:r>
      <w:r w:rsidRPr="00B51D77">
        <w:rPr>
          <w:sz w:val="22"/>
          <w:szCs w:val="22"/>
        </w:rPr>
        <w:t xml:space="preserve"> ~28% vs. industry ~13%.</w:t>
      </w:r>
      <w:hyperlink r:id="rId19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futuremarketinsights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2131839A" w14:textId="77777777" w:rsidR="00196D0E" w:rsidRPr="00B51D77" w:rsidRDefault="00196D0E" w:rsidP="00196D0E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EPS growth (3 yrs):</w:t>
      </w:r>
      <w:r w:rsidRPr="00B51D77">
        <w:rPr>
          <w:sz w:val="22"/>
          <w:szCs w:val="22"/>
        </w:rPr>
        <w:t xml:space="preserve"> +46% (2025E) vs. industry median ~14%.</w:t>
      </w:r>
      <w:hyperlink r:id="rId20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03927A4C" w14:textId="77777777" w:rsidR="00196D0E" w:rsidRPr="00B51D77" w:rsidRDefault="00196D0E" w:rsidP="00196D0E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Debt/Total Assets:</w:t>
      </w:r>
      <w:r w:rsidRPr="00B51D77">
        <w:rPr>
          <w:sz w:val="22"/>
          <w:szCs w:val="22"/>
        </w:rPr>
        <w:t xml:space="preserve"> 11.36% vs. industry median ~30% (conservative).</w:t>
      </w:r>
      <w:hyperlink r:id="rId21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256A76CD" w14:textId="77777777" w:rsidR="00196D0E" w:rsidRPr="00B51D77" w:rsidRDefault="00196D0E" w:rsidP="00196D0E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Industry Cycle:</w:t>
      </w:r>
      <w:r w:rsidRPr="00B51D77">
        <w:rPr>
          <w:sz w:val="22"/>
          <w:szCs w:val="22"/>
        </w:rPr>
        <w:t xml:space="preserve"> Expansion, boosted by cloud, AI, and 5G upgrades.</w:t>
      </w:r>
      <w:hyperlink r:id="rId22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hk-official.cmbi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005C4B00" w14:textId="77777777" w:rsidR="00196D0E" w:rsidRPr="00B51D77" w:rsidRDefault="00196D0E" w:rsidP="00196D0E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lastRenderedPageBreak/>
        <w:t>Industry metrics:</w:t>
      </w:r>
      <w:r w:rsidRPr="00B51D77">
        <w:rPr>
          <w:sz w:val="22"/>
          <w:szCs w:val="22"/>
        </w:rPr>
        <w:t xml:space="preserve"> Product yield rate (</w:t>
      </w:r>
      <w:proofErr w:type="spellStart"/>
      <w:r w:rsidRPr="00B51D77">
        <w:rPr>
          <w:sz w:val="22"/>
          <w:szCs w:val="22"/>
        </w:rPr>
        <w:t>Innolight</w:t>
      </w:r>
      <w:proofErr w:type="spellEnd"/>
      <w:r w:rsidRPr="00B51D77">
        <w:rPr>
          <w:sz w:val="22"/>
          <w:szCs w:val="22"/>
        </w:rPr>
        <w:t xml:space="preserve">: 99.8% vs. 95% </w:t>
      </w:r>
      <w:proofErr w:type="spellStart"/>
      <w:r w:rsidRPr="00B51D77">
        <w:rPr>
          <w:sz w:val="22"/>
          <w:szCs w:val="22"/>
        </w:rPr>
        <w:t>avg</w:t>
      </w:r>
      <w:proofErr w:type="spellEnd"/>
      <w:r w:rsidRPr="00B51D77">
        <w:rPr>
          <w:sz w:val="22"/>
          <w:szCs w:val="22"/>
        </w:rPr>
        <w:t xml:space="preserve">), module shipments (#1 worldwide), R&amp;D/sales ratio (12% vs. 10% </w:t>
      </w:r>
      <w:proofErr w:type="spellStart"/>
      <w:r w:rsidRPr="00B51D77">
        <w:rPr>
          <w:sz w:val="22"/>
          <w:szCs w:val="22"/>
        </w:rPr>
        <w:t>avg</w:t>
      </w:r>
      <w:proofErr w:type="spellEnd"/>
      <w:r w:rsidRPr="00B51D77">
        <w:rPr>
          <w:sz w:val="22"/>
          <w:szCs w:val="22"/>
        </w:rPr>
        <w:t xml:space="preserve">); </w:t>
      </w:r>
      <w:proofErr w:type="spellStart"/>
      <w:r w:rsidRPr="00B51D77">
        <w:rPr>
          <w:sz w:val="22"/>
          <w:szCs w:val="22"/>
        </w:rPr>
        <w:t>Innolight</w:t>
      </w:r>
      <w:proofErr w:type="spellEnd"/>
      <w:r w:rsidRPr="00B51D77">
        <w:rPr>
          <w:sz w:val="22"/>
          <w:szCs w:val="22"/>
        </w:rPr>
        <w:t xml:space="preserve"> leads on technology and efficiency.</w:t>
      </w:r>
      <w:hyperlink r:id="rId23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hk-official.cmbi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FB5FF23" w14:textId="77777777" w:rsidR="00196D0E" w:rsidRPr="00B51D77" w:rsidRDefault="00196D0E" w:rsidP="00196D0E">
      <w:pPr>
        <w:pStyle w:val="Heading2"/>
        <w:rPr>
          <w:sz w:val="28"/>
          <w:szCs w:val="28"/>
        </w:rPr>
      </w:pPr>
      <w:r w:rsidRPr="00B51D77">
        <w:rPr>
          <w:sz w:val="28"/>
          <w:szCs w:val="28"/>
        </w:rPr>
        <w:t>Financial Stability and Debt Levels</w:t>
      </w:r>
    </w:p>
    <w:p w14:paraId="3409CE23" w14:textId="77777777" w:rsidR="00196D0E" w:rsidRPr="00B51D77" w:rsidRDefault="00196D0E" w:rsidP="00196D0E">
      <w:pPr>
        <w:pStyle w:val="my-2"/>
        <w:rPr>
          <w:sz w:val="22"/>
          <w:szCs w:val="22"/>
        </w:rPr>
      </w:pPr>
      <w:proofErr w:type="spellStart"/>
      <w:r w:rsidRPr="00B51D77">
        <w:rPr>
          <w:sz w:val="22"/>
          <w:szCs w:val="22"/>
        </w:rPr>
        <w:t>Innolight</w:t>
      </w:r>
      <w:proofErr w:type="spellEnd"/>
      <w:r w:rsidRPr="00B51D77">
        <w:rPr>
          <w:sz w:val="22"/>
          <w:szCs w:val="22"/>
        </w:rPr>
        <w:t xml:space="preserve"> maintains strong liquidity, with a current ratio of </w:t>
      </w:r>
      <w:r w:rsidRPr="00B51D77">
        <w:rPr>
          <w:rStyle w:val="Strong"/>
          <w:sz w:val="22"/>
          <w:szCs w:val="22"/>
        </w:rPr>
        <w:t>2.92</w:t>
      </w:r>
      <w:r w:rsidRPr="00B51D77">
        <w:rPr>
          <w:sz w:val="22"/>
          <w:szCs w:val="22"/>
        </w:rPr>
        <w:t xml:space="preserve"> and net cash position of ¥4.48B, entirely offsetting debts.</w:t>
      </w:r>
      <w:hyperlink r:id="rId24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735F6A5" w14:textId="77777777" w:rsidR="00196D0E" w:rsidRPr="00B51D77" w:rsidRDefault="00196D0E" w:rsidP="00196D0E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Total debt:</w:t>
      </w:r>
      <w:r w:rsidRPr="00B51D77">
        <w:rPr>
          <w:sz w:val="22"/>
          <w:szCs w:val="22"/>
        </w:rPr>
        <w:t xml:space="preserve"> ¥2.75B, D/E ratio 0.67 (industry av. 1.2).</w:t>
      </w:r>
      <w:hyperlink r:id="rId25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companiesmarketcap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6C44014A" w14:textId="77777777" w:rsidR="00196D0E" w:rsidRPr="00B51D77" w:rsidRDefault="00196D0E" w:rsidP="00196D0E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Interest cover:</w:t>
      </w:r>
      <w:r w:rsidRPr="00B51D77">
        <w:rPr>
          <w:sz w:val="22"/>
          <w:szCs w:val="22"/>
        </w:rPr>
        <w:t xml:space="preserve"> High (EBIT up 125% in last year); Altman Z-score signals low bankruptcy </w:t>
      </w:r>
      <w:proofErr w:type="spellStart"/>
      <w:r w:rsidRPr="00B51D77">
        <w:rPr>
          <w:sz w:val="22"/>
          <w:szCs w:val="22"/>
        </w:rPr>
        <w:t>risk.</w:t>
      </w:r>
      <w:hyperlink r:id="rId26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proofErr w:type="spellEnd"/>
      </w:hyperlink>
    </w:p>
    <w:p w14:paraId="07F25CB6" w14:textId="77777777" w:rsidR="00196D0E" w:rsidRPr="00B51D77" w:rsidRDefault="00196D0E" w:rsidP="00196D0E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Dividend:</w:t>
      </w:r>
      <w:r w:rsidRPr="00B51D77">
        <w:rPr>
          <w:sz w:val="22"/>
          <w:szCs w:val="22"/>
        </w:rPr>
        <w:t xml:space="preserve"> Recently increased interim dividend to ¥0.50/share (11% payout).</w:t>
      </w:r>
      <w:proofErr w:type="spellStart"/>
      <w:r w:rsidRPr="00B51D77">
        <w:rPr>
          <w:rStyle w:val="citation"/>
          <w:rFonts w:eastAsiaTheme="majorEastAsia"/>
          <w:sz w:val="22"/>
          <w:szCs w:val="22"/>
        </w:rPr>
        <w:fldChar w:fldCharType="begin"/>
      </w:r>
      <w:r w:rsidRPr="00B51D77">
        <w:rPr>
          <w:rStyle w:val="citation"/>
          <w:rFonts w:eastAsiaTheme="majorEastAsia"/>
          <w:sz w:val="22"/>
          <w:szCs w:val="22"/>
        </w:rPr>
        <w:instrText>HYPERLINK "https://www.ainvest.com/news/zhongji-innolight-2025-interim-dividend-signal-strong-h1-earnings-performance-blueprint-sustainable-growth-income-focused-investors-2508/" \t "_blank"</w:instrText>
      </w:r>
      <w:r w:rsidRPr="00B51D77">
        <w:rPr>
          <w:rStyle w:val="citation"/>
          <w:rFonts w:eastAsiaTheme="majorEastAsia"/>
          <w:sz w:val="22"/>
          <w:szCs w:val="22"/>
        </w:rPr>
      </w:r>
      <w:r w:rsidRPr="00B51D77">
        <w:rPr>
          <w:rStyle w:val="citation"/>
          <w:rFonts w:eastAsiaTheme="majorEastAsia"/>
          <w:sz w:val="22"/>
          <w:szCs w:val="22"/>
        </w:rPr>
        <w:fldChar w:fldCharType="separate"/>
      </w:r>
      <w:r w:rsidRPr="00B51D77">
        <w:rPr>
          <w:rStyle w:val="relative"/>
          <w:rFonts w:eastAsiaTheme="majorEastAsia"/>
          <w:color w:val="0000FF"/>
          <w:sz w:val="22"/>
          <w:szCs w:val="22"/>
          <w:u w:val="single"/>
        </w:rPr>
        <w:t>ainvest</w:t>
      </w:r>
      <w:proofErr w:type="spellEnd"/>
      <w:r w:rsidRPr="00B51D77">
        <w:rPr>
          <w:rStyle w:val="citation"/>
          <w:rFonts w:eastAsiaTheme="majorEastAsia"/>
          <w:sz w:val="22"/>
          <w:szCs w:val="22"/>
        </w:rPr>
        <w:fldChar w:fldCharType="end"/>
      </w:r>
    </w:p>
    <w:p w14:paraId="77DB6A16" w14:textId="77777777" w:rsidR="00196D0E" w:rsidRPr="00B51D77" w:rsidRDefault="00196D0E" w:rsidP="00196D0E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B51D77">
        <w:rPr>
          <w:sz w:val="22"/>
          <w:szCs w:val="22"/>
        </w:rPr>
        <w:t>No liquidity red flags; prudent debt and cash management.</w:t>
      </w:r>
    </w:p>
    <w:p w14:paraId="3781C222" w14:textId="77777777" w:rsidR="00196D0E" w:rsidRPr="00B51D77" w:rsidRDefault="00196D0E" w:rsidP="00196D0E">
      <w:pPr>
        <w:pStyle w:val="Heading2"/>
        <w:rPr>
          <w:sz w:val="28"/>
          <w:szCs w:val="28"/>
        </w:rPr>
      </w:pPr>
      <w:r w:rsidRPr="00B51D77">
        <w:rPr>
          <w:sz w:val="28"/>
          <w:szCs w:val="28"/>
        </w:rPr>
        <w:t>Key Financials and Valuation</w:t>
      </w:r>
    </w:p>
    <w:p w14:paraId="08015AD0" w14:textId="77777777" w:rsidR="00196D0E" w:rsidRPr="00B51D77" w:rsidRDefault="00196D0E" w:rsidP="00196D0E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Sales/profit (recent):</w:t>
      </w:r>
      <w:r w:rsidRPr="00B51D77">
        <w:rPr>
          <w:sz w:val="22"/>
          <w:szCs w:val="22"/>
        </w:rPr>
        <w:t xml:space="preserve"> 2025E sales ¥36.3B (+30% YoY), net margin &gt;20%.</w:t>
      </w:r>
      <w:hyperlink r:id="rId27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3705837A" w14:textId="77777777" w:rsidR="00196D0E" w:rsidRPr="00B51D77" w:rsidRDefault="00196D0E" w:rsidP="00196D0E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Divisional performance:</w:t>
      </w:r>
      <w:r w:rsidRPr="00B51D77">
        <w:rPr>
          <w:sz w:val="22"/>
          <w:szCs w:val="22"/>
        </w:rPr>
        <w:t xml:space="preserve"> Optical transceivers/gross margin ~36%; automated equipment/28%.</w:t>
      </w:r>
      <w:hyperlink r:id="rId28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hk-official.cmbi</w:t>
        </w:r>
      </w:hyperlink>
    </w:p>
    <w:p w14:paraId="6991B5B6" w14:textId="77777777" w:rsidR="00196D0E" w:rsidRPr="00B51D77" w:rsidRDefault="00196D0E" w:rsidP="00196D0E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Valuation metrics:</w:t>
      </w:r>
      <w:r w:rsidRPr="00B51D77">
        <w:rPr>
          <w:sz w:val="22"/>
          <w:szCs w:val="22"/>
        </w:rPr>
        <w:t xml:space="preserve"> P/E TTM 58.1x vs. industry 41x; EV/Revenue 16.3x; PEG ~1.1; dividend yield 0.42%.</w:t>
      </w:r>
      <w:hyperlink r:id="rId29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15F4F185" w14:textId="77777777" w:rsidR="00196D0E" w:rsidRPr="00B51D77" w:rsidRDefault="00196D0E" w:rsidP="00196D0E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52-week stock range:</w:t>
      </w:r>
      <w:r w:rsidRPr="00B51D77">
        <w:rPr>
          <w:sz w:val="22"/>
          <w:szCs w:val="22"/>
        </w:rPr>
        <w:t xml:space="preserve"> ¥130–¥529.10 (analyst targets).</w:t>
      </w:r>
      <w:proofErr w:type="spellStart"/>
      <w:r w:rsidRPr="00B51D77">
        <w:rPr>
          <w:rStyle w:val="citation"/>
          <w:rFonts w:eastAsiaTheme="majorEastAsia"/>
          <w:sz w:val="22"/>
          <w:szCs w:val="22"/>
        </w:rPr>
        <w:fldChar w:fldCharType="begin"/>
      </w:r>
      <w:r w:rsidRPr="00B51D77">
        <w:rPr>
          <w:rStyle w:val="citation"/>
          <w:rFonts w:eastAsiaTheme="majorEastAsia"/>
          <w:sz w:val="22"/>
          <w:szCs w:val="22"/>
        </w:rPr>
        <w:instrText>HYPERLINK "https://www.tradingview.com/symbols/SZSE-300308/" \t "_blank"</w:instrText>
      </w:r>
      <w:r w:rsidRPr="00B51D77">
        <w:rPr>
          <w:rStyle w:val="citation"/>
          <w:rFonts w:eastAsiaTheme="majorEastAsia"/>
          <w:sz w:val="22"/>
          <w:szCs w:val="22"/>
        </w:rPr>
      </w:r>
      <w:r w:rsidRPr="00B51D77">
        <w:rPr>
          <w:rStyle w:val="citation"/>
          <w:rFonts w:eastAsiaTheme="majorEastAsia"/>
          <w:sz w:val="22"/>
          <w:szCs w:val="22"/>
        </w:rPr>
        <w:fldChar w:fldCharType="separate"/>
      </w:r>
      <w:r w:rsidRPr="00B51D77">
        <w:rPr>
          <w:rStyle w:val="relative"/>
          <w:rFonts w:eastAsiaTheme="majorEastAsia"/>
          <w:color w:val="0000FF"/>
          <w:sz w:val="22"/>
          <w:szCs w:val="22"/>
          <w:u w:val="single"/>
        </w:rPr>
        <w:t>tradingview</w:t>
      </w:r>
      <w:proofErr w:type="spellEnd"/>
      <w:r w:rsidRPr="00B51D77">
        <w:rPr>
          <w:rStyle w:val="citation"/>
          <w:rFonts w:eastAsiaTheme="majorEastAsia"/>
          <w:sz w:val="22"/>
          <w:szCs w:val="22"/>
        </w:rPr>
        <w:fldChar w:fldCharType="end"/>
      </w:r>
    </w:p>
    <w:p w14:paraId="70E22C18" w14:textId="77777777" w:rsidR="00196D0E" w:rsidRPr="00B51D77" w:rsidRDefault="00196D0E" w:rsidP="00196D0E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Debt ratios:</w:t>
      </w:r>
      <w:r w:rsidRPr="00B51D77">
        <w:rPr>
          <w:sz w:val="22"/>
          <w:szCs w:val="22"/>
        </w:rPr>
        <w:t xml:space="preserve"> Current ratio 2.92; D/E 0.67; debt/assets 11.36%.</w:t>
      </w:r>
      <w:hyperlink r:id="rId30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2FC27813" w14:textId="77777777" w:rsidR="00196D0E" w:rsidRPr="00B51D77" w:rsidRDefault="00196D0E" w:rsidP="00196D0E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Industry metrics:</w:t>
      </w:r>
      <w:r w:rsidRPr="00B51D77">
        <w:rPr>
          <w:sz w:val="22"/>
          <w:szCs w:val="22"/>
        </w:rPr>
        <w:t xml:space="preserve"> Yield rate 99.8%, R&amp;D/sales 12%, revenue CAGR &gt;industry, shipment #1 </w:t>
      </w:r>
      <w:proofErr w:type="spellStart"/>
      <w:r w:rsidRPr="00B51D77">
        <w:rPr>
          <w:sz w:val="22"/>
          <w:szCs w:val="22"/>
        </w:rPr>
        <w:t>globally.</w:t>
      </w:r>
      <w:hyperlink r:id="rId31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zj-innolight</w:t>
        </w:r>
        <w:proofErr w:type="spellEnd"/>
      </w:hyperlink>
    </w:p>
    <w:p w14:paraId="52854559" w14:textId="77777777" w:rsidR="00196D0E" w:rsidRPr="00B51D77" w:rsidRDefault="00196D0E" w:rsidP="00196D0E">
      <w:pPr>
        <w:pStyle w:val="Heading2"/>
        <w:rPr>
          <w:sz w:val="28"/>
          <w:szCs w:val="28"/>
        </w:rPr>
      </w:pPr>
      <w:r w:rsidRPr="00B51D77">
        <w:rPr>
          <w:sz w:val="28"/>
          <w:szCs w:val="28"/>
        </w:rPr>
        <w:t>Big Trends and Big Events</w:t>
      </w:r>
    </w:p>
    <w:p w14:paraId="5DC23601" w14:textId="77777777" w:rsidR="00196D0E" w:rsidRPr="00B51D77" w:rsidRDefault="00196D0E" w:rsidP="00196D0E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AI explosion</w:t>
      </w:r>
      <w:r w:rsidRPr="00B51D77">
        <w:rPr>
          <w:sz w:val="22"/>
          <w:szCs w:val="22"/>
        </w:rPr>
        <w:t xml:space="preserve"> and cloud investment drive 800G/1.6T upgrade cycle and module </w:t>
      </w:r>
      <w:proofErr w:type="spellStart"/>
      <w:r w:rsidRPr="00B51D77">
        <w:rPr>
          <w:sz w:val="22"/>
          <w:szCs w:val="22"/>
        </w:rPr>
        <w:t>demand.</w:t>
      </w:r>
      <w:hyperlink r:id="rId32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  <w:proofErr w:type="spellEnd"/>
      </w:hyperlink>
    </w:p>
    <w:p w14:paraId="7E9EB9EC" w14:textId="77777777" w:rsidR="00196D0E" w:rsidRPr="00B51D77" w:rsidRDefault="00196D0E" w:rsidP="00196D0E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5G deployment</w:t>
      </w:r>
      <w:r w:rsidRPr="00B51D77">
        <w:rPr>
          <w:sz w:val="22"/>
          <w:szCs w:val="22"/>
        </w:rPr>
        <w:t xml:space="preserve"> boosts optical component capex globally.</w:t>
      </w:r>
    </w:p>
    <w:p w14:paraId="2A4F92B7" w14:textId="77777777" w:rsidR="00196D0E" w:rsidRPr="00B51D77" w:rsidRDefault="00196D0E" w:rsidP="00196D0E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Geopolitical/compliance</w:t>
      </w:r>
      <w:r w:rsidRPr="00B51D77">
        <w:rPr>
          <w:sz w:val="22"/>
          <w:szCs w:val="22"/>
        </w:rPr>
        <w:t xml:space="preserve"> risks in U.S.-China tech trade may shift demand.</w:t>
      </w:r>
    </w:p>
    <w:p w14:paraId="49BC333F" w14:textId="77777777" w:rsidR="00196D0E" w:rsidRPr="00B51D77" w:rsidRDefault="00196D0E" w:rsidP="00196D0E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Silicon photonics</w:t>
      </w:r>
      <w:r w:rsidRPr="00B51D77">
        <w:rPr>
          <w:sz w:val="22"/>
          <w:szCs w:val="22"/>
        </w:rPr>
        <w:t xml:space="preserve"> transition and industry consolidation </w:t>
      </w:r>
      <w:proofErr w:type="spellStart"/>
      <w:r w:rsidRPr="00B51D77">
        <w:rPr>
          <w:sz w:val="22"/>
          <w:szCs w:val="22"/>
        </w:rPr>
        <w:t>favor</w:t>
      </w:r>
      <w:proofErr w:type="spellEnd"/>
      <w:r w:rsidRPr="00B51D77">
        <w:rPr>
          <w:sz w:val="22"/>
          <w:szCs w:val="22"/>
        </w:rPr>
        <w:t xml:space="preserve"> scale leaders like Innolight.</w:t>
      </w:r>
      <w:hyperlink r:id="rId33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hk-</w:t>
        </w:r>
        <w:proofErr w:type="spellStart"/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official.cmbi</w:t>
        </w:r>
        <w:proofErr w:type="spellEnd"/>
      </w:hyperlink>
    </w:p>
    <w:p w14:paraId="5406DDA3" w14:textId="77777777" w:rsidR="00196D0E" w:rsidRPr="00B51D77" w:rsidRDefault="00196D0E" w:rsidP="00196D0E">
      <w:pPr>
        <w:pStyle w:val="Heading2"/>
        <w:rPr>
          <w:sz w:val="28"/>
          <w:szCs w:val="28"/>
        </w:rPr>
      </w:pPr>
      <w:r w:rsidRPr="00B51D77">
        <w:rPr>
          <w:sz w:val="28"/>
          <w:szCs w:val="28"/>
        </w:rPr>
        <w:t>Customer Segments and Demand Trends</w:t>
      </w:r>
    </w:p>
    <w:p w14:paraId="2671A9AE" w14:textId="77777777" w:rsidR="00196D0E" w:rsidRPr="00B51D77" w:rsidRDefault="00196D0E" w:rsidP="00196D0E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Top customers:</w:t>
      </w:r>
      <w:r w:rsidRPr="00B51D77">
        <w:rPr>
          <w:sz w:val="22"/>
          <w:szCs w:val="22"/>
        </w:rPr>
        <w:t xml:space="preserve"> U.S./China cloud operators (Amazon, Microsoft, Alibaba); top five account for ~45% of sales.</w:t>
      </w:r>
      <w:hyperlink r:id="rId34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innolight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1874E87" w14:textId="77777777" w:rsidR="00196D0E" w:rsidRPr="00B51D77" w:rsidRDefault="00196D0E" w:rsidP="00196D0E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Growth forecast:</w:t>
      </w:r>
      <w:r w:rsidRPr="00B51D77">
        <w:rPr>
          <w:sz w:val="22"/>
          <w:szCs w:val="22"/>
        </w:rPr>
        <w:t xml:space="preserve"> Cloud and hyperscale data </w:t>
      </w:r>
      <w:proofErr w:type="spellStart"/>
      <w:r w:rsidRPr="00B51D77">
        <w:rPr>
          <w:sz w:val="22"/>
          <w:szCs w:val="22"/>
        </w:rPr>
        <w:t>center</w:t>
      </w:r>
      <w:proofErr w:type="spellEnd"/>
      <w:r w:rsidRPr="00B51D77">
        <w:rPr>
          <w:sz w:val="22"/>
          <w:szCs w:val="22"/>
        </w:rPr>
        <w:t xml:space="preserve"> ramping; segment CAGR &gt;20% next 2–3 years.</w:t>
      </w:r>
      <w:hyperlink r:id="rId35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EDC7478" w14:textId="77777777" w:rsidR="00196D0E" w:rsidRPr="00B51D77" w:rsidRDefault="00196D0E" w:rsidP="00196D0E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Criticisms/substitutes:</w:t>
      </w:r>
      <w:r w:rsidRPr="00B51D77">
        <w:rPr>
          <w:sz w:val="22"/>
          <w:szCs w:val="22"/>
        </w:rPr>
        <w:t xml:space="preserve"> Some price pressure, competition on next-gen silicon photonics; switching cost is moderate, but technical differentiation is strong.</w:t>
      </w:r>
      <w:hyperlink r:id="rId36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1A6D214C" w14:textId="77777777" w:rsidR="00196D0E" w:rsidRPr="00B51D77" w:rsidRDefault="00196D0E" w:rsidP="00196D0E">
      <w:pPr>
        <w:pStyle w:val="Heading2"/>
        <w:rPr>
          <w:sz w:val="28"/>
          <w:szCs w:val="28"/>
        </w:rPr>
      </w:pPr>
      <w:r w:rsidRPr="00B51D77">
        <w:rPr>
          <w:sz w:val="28"/>
          <w:szCs w:val="28"/>
        </w:rPr>
        <w:t>Competitive Landscape</w:t>
      </w:r>
    </w:p>
    <w:p w14:paraId="67A32444" w14:textId="77777777" w:rsidR="00196D0E" w:rsidRPr="00B51D77" w:rsidRDefault="00196D0E" w:rsidP="00196D0E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Industry concentration:</w:t>
      </w:r>
      <w:r w:rsidRPr="00B51D77">
        <w:rPr>
          <w:sz w:val="22"/>
          <w:szCs w:val="22"/>
        </w:rPr>
        <w:t xml:space="preserve"> High (CR4 &gt; 60%); margins 30–36%, utilization &gt;85%.</w:t>
      </w:r>
      <w:hyperlink r:id="rId37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futuremarketinsights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78B345BA" w14:textId="77777777" w:rsidR="00196D0E" w:rsidRPr="00B51D77" w:rsidRDefault="00196D0E" w:rsidP="00196D0E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Key competitors:</w:t>
      </w:r>
      <w:r w:rsidRPr="00B51D77">
        <w:rPr>
          <w:sz w:val="22"/>
          <w:szCs w:val="22"/>
        </w:rPr>
        <w:t xml:space="preserve"> </w:t>
      </w:r>
      <w:proofErr w:type="spellStart"/>
      <w:r w:rsidRPr="00B51D77">
        <w:rPr>
          <w:sz w:val="22"/>
          <w:szCs w:val="22"/>
        </w:rPr>
        <w:t>Eoptolink</w:t>
      </w:r>
      <w:proofErr w:type="spellEnd"/>
      <w:r w:rsidRPr="00B51D77">
        <w:rPr>
          <w:sz w:val="22"/>
          <w:szCs w:val="22"/>
        </w:rPr>
        <w:t xml:space="preserve">, </w:t>
      </w:r>
      <w:proofErr w:type="spellStart"/>
      <w:r w:rsidRPr="00B51D77">
        <w:rPr>
          <w:sz w:val="22"/>
          <w:szCs w:val="22"/>
        </w:rPr>
        <w:t>Accelink</w:t>
      </w:r>
      <w:proofErr w:type="spellEnd"/>
      <w:r w:rsidRPr="00B51D77">
        <w:rPr>
          <w:sz w:val="22"/>
          <w:szCs w:val="22"/>
        </w:rPr>
        <w:t xml:space="preserve">, </w:t>
      </w:r>
      <w:proofErr w:type="spellStart"/>
      <w:r w:rsidRPr="00B51D77">
        <w:rPr>
          <w:sz w:val="22"/>
          <w:szCs w:val="22"/>
        </w:rPr>
        <w:t>Lumentum</w:t>
      </w:r>
      <w:proofErr w:type="spellEnd"/>
      <w:r w:rsidRPr="00B51D77">
        <w:rPr>
          <w:sz w:val="22"/>
          <w:szCs w:val="22"/>
        </w:rPr>
        <w:t xml:space="preserve">, Finisar; </w:t>
      </w:r>
      <w:proofErr w:type="spellStart"/>
      <w:r w:rsidRPr="00B51D77">
        <w:rPr>
          <w:sz w:val="22"/>
          <w:szCs w:val="22"/>
        </w:rPr>
        <w:t>Innolight</w:t>
      </w:r>
      <w:proofErr w:type="spellEnd"/>
      <w:r w:rsidRPr="00B51D77">
        <w:rPr>
          <w:sz w:val="22"/>
          <w:szCs w:val="22"/>
        </w:rPr>
        <w:t xml:space="preserve"> leads in volume and margin.</w:t>
      </w:r>
      <w:hyperlink r:id="rId38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1086E889" w14:textId="77777777" w:rsidR="00196D0E" w:rsidRPr="00B51D77" w:rsidRDefault="00196D0E" w:rsidP="00196D0E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lastRenderedPageBreak/>
        <w:t>Moats:</w:t>
      </w:r>
      <w:r w:rsidRPr="00B51D77">
        <w:rPr>
          <w:sz w:val="22"/>
          <w:szCs w:val="22"/>
        </w:rPr>
        <w:t xml:space="preserve"> Technology innovation, scale, brand, customer lock-in, and component cost leadership.</w:t>
      </w:r>
      <w:hyperlink r:id="rId39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hk-official.cmbi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22937BE8" w14:textId="77777777" w:rsidR="00196D0E" w:rsidRPr="00B51D77" w:rsidRDefault="00196D0E" w:rsidP="00196D0E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Battlefront:</w:t>
      </w:r>
      <w:r w:rsidRPr="00B51D77">
        <w:rPr>
          <w:sz w:val="22"/>
          <w:szCs w:val="22"/>
        </w:rPr>
        <w:t xml:space="preserve"> Technology upgrade pace and customer relationships; </w:t>
      </w:r>
      <w:proofErr w:type="spellStart"/>
      <w:r w:rsidRPr="00B51D77">
        <w:rPr>
          <w:sz w:val="22"/>
          <w:szCs w:val="22"/>
        </w:rPr>
        <w:t>Innolight</w:t>
      </w:r>
      <w:proofErr w:type="spellEnd"/>
      <w:r w:rsidRPr="00B51D77">
        <w:rPr>
          <w:sz w:val="22"/>
          <w:szCs w:val="22"/>
        </w:rPr>
        <w:t xml:space="preserve"> leads in both.</w:t>
      </w:r>
      <w:hyperlink r:id="rId40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hk-</w:t>
        </w:r>
        <w:proofErr w:type="spellStart"/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official.cmbi</w:t>
        </w:r>
        <w:proofErr w:type="spellEnd"/>
      </w:hyperlink>
    </w:p>
    <w:p w14:paraId="0F05263C" w14:textId="77777777" w:rsidR="00196D0E" w:rsidRPr="00B51D77" w:rsidRDefault="00196D0E" w:rsidP="00196D0E">
      <w:pPr>
        <w:pStyle w:val="Heading2"/>
        <w:rPr>
          <w:sz w:val="28"/>
          <w:szCs w:val="28"/>
        </w:rPr>
      </w:pPr>
      <w:r w:rsidRPr="00B51D77">
        <w:rPr>
          <w:sz w:val="28"/>
          <w:szCs w:val="28"/>
        </w:rPr>
        <w:t>Risks and Anomalies</w:t>
      </w:r>
    </w:p>
    <w:p w14:paraId="5398930E" w14:textId="77777777" w:rsidR="00196D0E" w:rsidRPr="00B51D77" w:rsidRDefault="00196D0E" w:rsidP="00196D0E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B51D77">
        <w:rPr>
          <w:sz w:val="22"/>
          <w:szCs w:val="22"/>
        </w:rPr>
        <w:t>FX and geopolitical volatility.</w:t>
      </w:r>
    </w:p>
    <w:p w14:paraId="1F4E4FF6" w14:textId="77777777" w:rsidR="00196D0E" w:rsidRPr="00B51D77" w:rsidRDefault="00196D0E" w:rsidP="00196D0E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B51D77">
        <w:rPr>
          <w:sz w:val="22"/>
          <w:szCs w:val="22"/>
        </w:rPr>
        <w:t>Industry inventory corrections; cyclical component supply.</w:t>
      </w:r>
    </w:p>
    <w:p w14:paraId="1A5E5BF9" w14:textId="77777777" w:rsidR="00196D0E" w:rsidRPr="00B51D77" w:rsidRDefault="00196D0E" w:rsidP="00196D0E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B51D77">
        <w:rPr>
          <w:sz w:val="22"/>
          <w:szCs w:val="22"/>
        </w:rPr>
        <w:t>Aggressive global expansion may challenge margins if R&amp;D spending exceeds planned returns.</w:t>
      </w:r>
      <w:hyperlink r:id="rId41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hk-official.cmbi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30FB1D80" w14:textId="77777777" w:rsidR="00196D0E" w:rsidRPr="00B51D77" w:rsidRDefault="00196D0E" w:rsidP="00196D0E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B51D77">
        <w:rPr>
          <w:sz w:val="22"/>
          <w:szCs w:val="22"/>
        </w:rPr>
        <w:t xml:space="preserve">FCF/EBIT conversion (only 29%) is relatively low; could impact long-term cash </w:t>
      </w:r>
      <w:proofErr w:type="spellStart"/>
      <w:r w:rsidRPr="00B51D77">
        <w:rPr>
          <w:sz w:val="22"/>
          <w:szCs w:val="22"/>
        </w:rPr>
        <w:t>sustainability.</w:t>
      </w:r>
      <w:hyperlink r:id="rId42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proofErr w:type="spellEnd"/>
      </w:hyperlink>
    </w:p>
    <w:p w14:paraId="2CA77A43" w14:textId="77777777" w:rsidR="00196D0E" w:rsidRPr="00B51D77" w:rsidRDefault="00196D0E" w:rsidP="00196D0E">
      <w:pPr>
        <w:pStyle w:val="Heading2"/>
        <w:rPr>
          <w:sz w:val="28"/>
          <w:szCs w:val="28"/>
        </w:rPr>
      </w:pPr>
      <w:r w:rsidRPr="00B51D77">
        <w:rPr>
          <w:sz w:val="28"/>
          <w:szCs w:val="28"/>
        </w:rPr>
        <w:t>Forecast and Outlook</w:t>
      </w:r>
    </w:p>
    <w:p w14:paraId="300A301C" w14:textId="77777777" w:rsidR="00196D0E" w:rsidRPr="00B51D77" w:rsidRDefault="00196D0E" w:rsidP="00196D0E">
      <w:pPr>
        <w:pStyle w:val="my-2"/>
        <w:numPr>
          <w:ilvl w:val="0"/>
          <w:numId w:val="10"/>
        </w:numPr>
        <w:rPr>
          <w:sz w:val="22"/>
          <w:szCs w:val="22"/>
        </w:rPr>
      </w:pPr>
      <w:proofErr w:type="spellStart"/>
      <w:r w:rsidRPr="00B51D77">
        <w:rPr>
          <w:rStyle w:val="Strong"/>
          <w:sz w:val="22"/>
          <w:szCs w:val="22"/>
        </w:rPr>
        <w:t>Mgmt</w:t>
      </w:r>
      <w:proofErr w:type="spellEnd"/>
      <w:r w:rsidRPr="00B51D77">
        <w:rPr>
          <w:rStyle w:val="Strong"/>
          <w:sz w:val="22"/>
          <w:szCs w:val="22"/>
        </w:rPr>
        <w:t xml:space="preserve"> forecast:</w:t>
      </w:r>
      <w:r w:rsidRPr="00B51D77">
        <w:rPr>
          <w:sz w:val="22"/>
          <w:szCs w:val="22"/>
        </w:rPr>
        <w:t xml:space="preserve"> 2025E sales up ~30%, EPS +46% (to ¥8.93); margin improvement and strong cloud demand.</w:t>
      </w:r>
      <w:hyperlink r:id="rId43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11E47EDC" w14:textId="77777777" w:rsidR="00196D0E" w:rsidRPr="00B51D77" w:rsidRDefault="00196D0E" w:rsidP="00196D0E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Growth drivers:</w:t>
      </w:r>
      <w:r w:rsidRPr="00B51D77">
        <w:rPr>
          <w:sz w:val="22"/>
          <w:szCs w:val="22"/>
        </w:rPr>
        <w:t xml:space="preserve"> 800G/1.6T module ramp-up, increasing AI/cloud capital expenditure.</w:t>
      </w:r>
    </w:p>
    <w:p w14:paraId="05E38BDA" w14:textId="77777777" w:rsidR="00196D0E" w:rsidRPr="00B51D77" w:rsidRDefault="00196D0E" w:rsidP="00196D0E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Earnings surprise:</w:t>
      </w:r>
      <w:r w:rsidRPr="00B51D77">
        <w:rPr>
          <w:sz w:val="22"/>
          <w:szCs w:val="22"/>
        </w:rPr>
        <w:t xml:space="preserve"> H1 2025 net profit up 69.4% YoY attributed to high-end module sales acceleration.</w:t>
      </w:r>
      <w:hyperlink r:id="rId44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ainvest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0578DA14" w14:textId="77777777" w:rsidR="00196D0E" w:rsidRPr="00B51D77" w:rsidRDefault="00196D0E" w:rsidP="00196D0E">
      <w:pPr>
        <w:pStyle w:val="Heading2"/>
        <w:rPr>
          <w:sz w:val="28"/>
          <w:szCs w:val="28"/>
        </w:rPr>
      </w:pPr>
      <w:r w:rsidRPr="00B51D77">
        <w:rPr>
          <w:sz w:val="28"/>
          <w:szCs w:val="28"/>
        </w:rPr>
        <w:t>Leading Investment Firms and Views</w:t>
      </w:r>
    </w:p>
    <w:p w14:paraId="0852E75E" w14:textId="77777777" w:rsidR="00196D0E" w:rsidRPr="00B51D77" w:rsidRDefault="00196D0E" w:rsidP="00196D0E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Nomura:</w:t>
      </w:r>
      <w:r w:rsidRPr="00B51D77">
        <w:rPr>
          <w:sz w:val="22"/>
          <w:szCs w:val="22"/>
        </w:rPr>
        <w:t xml:space="preserve"> Buy; TP ¥375</w:t>
      </w:r>
      <w:hyperlink r:id="rId45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</w:hyperlink>
    </w:p>
    <w:p w14:paraId="6F82BA2B" w14:textId="77777777" w:rsidR="00196D0E" w:rsidRPr="00B51D77" w:rsidRDefault="00196D0E" w:rsidP="00196D0E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CMBI:</w:t>
      </w:r>
      <w:r w:rsidRPr="00B51D77">
        <w:rPr>
          <w:sz w:val="22"/>
          <w:szCs w:val="22"/>
        </w:rPr>
        <w:t xml:space="preserve"> Reiterate BUY; TP ¥151 based on 21.5x FY25E P/E. Peer average. (RMB quote)</w:t>
      </w:r>
      <w:proofErr w:type="spellStart"/>
      <w:r w:rsidRPr="00B51D77">
        <w:rPr>
          <w:rStyle w:val="citation"/>
          <w:rFonts w:eastAsiaTheme="majorEastAsia"/>
          <w:sz w:val="22"/>
          <w:szCs w:val="22"/>
        </w:rPr>
        <w:fldChar w:fldCharType="begin"/>
      </w:r>
      <w:r w:rsidRPr="00B51D77">
        <w:rPr>
          <w:rStyle w:val="citation"/>
          <w:rFonts w:eastAsiaTheme="majorEastAsia"/>
          <w:sz w:val="22"/>
          <w:szCs w:val="22"/>
        </w:rPr>
        <w:instrText>HYPERLINK "https://hk-official.cmbi.info/upload/2ac33202-9702-4e20-a511-9184aab6a827.pdf" \t "_blank"</w:instrText>
      </w:r>
      <w:r w:rsidRPr="00B51D77">
        <w:rPr>
          <w:rStyle w:val="citation"/>
          <w:rFonts w:eastAsiaTheme="majorEastAsia"/>
          <w:sz w:val="22"/>
          <w:szCs w:val="22"/>
        </w:rPr>
      </w:r>
      <w:r w:rsidRPr="00B51D77">
        <w:rPr>
          <w:rStyle w:val="citation"/>
          <w:rFonts w:eastAsiaTheme="majorEastAsia"/>
          <w:sz w:val="22"/>
          <w:szCs w:val="22"/>
        </w:rPr>
        <w:fldChar w:fldCharType="separate"/>
      </w:r>
      <w:r w:rsidRPr="00B51D77">
        <w:rPr>
          <w:rStyle w:val="relative"/>
          <w:rFonts w:eastAsiaTheme="majorEastAsia"/>
          <w:color w:val="0000FF"/>
          <w:sz w:val="22"/>
          <w:szCs w:val="22"/>
          <w:u w:val="single"/>
        </w:rPr>
        <w:t>hk-</w:t>
      </w:r>
      <w:proofErr w:type="gramStart"/>
      <w:r w:rsidRPr="00B51D77">
        <w:rPr>
          <w:rStyle w:val="relative"/>
          <w:rFonts w:eastAsiaTheme="majorEastAsia"/>
          <w:color w:val="0000FF"/>
          <w:sz w:val="22"/>
          <w:szCs w:val="22"/>
          <w:u w:val="single"/>
        </w:rPr>
        <w:t>official.cmbi</w:t>
      </w:r>
      <w:proofErr w:type="spellEnd"/>
      <w:proofErr w:type="gramEnd"/>
      <w:r w:rsidRPr="00B51D77">
        <w:rPr>
          <w:rStyle w:val="citation"/>
          <w:rFonts w:eastAsiaTheme="majorEastAsia"/>
          <w:sz w:val="22"/>
          <w:szCs w:val="22"/>
        </w:rPr>
        <w:fldChar w:fldCharType="end"/>
      </w:r>
    </w:p>
    <w:p w14:paraId="052CE63B" w14:textId="77777777" w:rsidR="00196D0E" w:rsidRPr="00B51D77" w:rsidRDefault="00196D0E" w:rsidP="00196D0E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Analyst consensus:</w:t>
      </w:r>
      <w:r w:rsidRPr="00B51D77">
        <w:rPr>
          <w:sz w:val="22"/>
          <w:szCs w:val="22"/>
        </w:rPr>
        <w:t xml:space="preserve"> BUY, TP range ¥130–¥529, </w:t>
      </w:r>
      <w:proofErr w:type="spellStart"/>
      <w:r w:rsidRPr="00B51D77">
        <w:rPr>
          <w:sz w:val="22"/>
          <w:szCs w:val="22"/>
        </w:rPr>
        <w:t>avg</w:t>
      </w:r>
      <w:proofErr w:type="spellEnd"/>
      <w:r w:rsidRPr="00B51D77">
        <w:rPr>
          <w:sz w:val="22"/>
          <w:szCs w:val="22"/>
        </w:rPr>
        <w:t xml:space="preserve"> ¥392; strong Buy </w:t>
      </w:r>
      <w:proofErr w:type="spellStart"/>
      <w:r w:rsidRPr="00B51D77">
        <w:rPr>
          <w:sz w:val="22"/>
          <w:szCs w:val="22"/>
        </w:rPr>
        <w:t>bias</w:t>
      </w:r>
      <w:hyperlink r:id="rId46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tradingview</w:t>
        </w:r>
        <w:proofErr w:type="spellEnd"/>
      </w:hyperlink>
    </w:p>
    <w:p w14:paraId="26891A69" w14:textId="77777777" w:rsidR="00196D0E" w:rsidRPr="00B51D77" w:rsidRDefault="00196D0E" w:rsidP="00196D0E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Upside:</w:t>
      </w:r>
      <w:r w:rsidRPr="00B51D77">
        <w:rPr>
          <w:sz w:val="22"/>
          <w:szCs w:val="22"/>
        </w:rPr>
        <w:t xml:space="preserve"> ~33% consensus vs. current price</w:t>
      </w:r>
      <w:hyperlink r:id="rId47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4C6F1BA" w14:textId="77777777" w:rsidR="00196D0E" w:rsidRPr="00B51D77" w:rsidRDefault="00196D0E" w:rsidP="00196D0E">
      <w:pPr>
        <w:pStyle w:val="Heading2"/>
        <w:rPr>
          <w:sz w:val="28"/>
          <w:szCs w:val="28"/>
        </w:rPr>
      </w:pPr>
      <w:r w:rsidRPr="00B51D77">
        <w:rPr>
          <w:sz w:val="28"/>
          <w:szCs w:val="28"/>
        </w:rPr>
        <w:t>Recommended Action: Buy</w:t>
      </w:r>
    </w:p>
    <w:p w14:paraId="0F3466A2" w14:textId="77777777" w:rsidR="00196D0E" w:rsidRPr="00B51D77" w:rsidRDefault="00196D0E" w:rsidP="00196D0E">
      <w:pPr>
        <w:pStyle w:val="Heading2"/>
        <w:rPr>
          <w:sz w:val="28"/>
          <w:szCs w:val="28"/>
        </w:rPr>
      </w:pPr>
      <w:r w:rsidRPr="00B51D77">
        <w:rPr>
          <w:sz w:val="28"/>
          <w:szCs w:val="28"/>
        </w:rPr>
        <w:t>Pros</w:t>
      </w:r>
    </w:p>
    <w:p w14:paraId="68520447" w14:textId="77777777" w:rsidR="00196D0E" w:rsidRPr="00B51D77" w:rsidRDefault="00196D0E" w:rsidP="00196D0E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B51D77">
        <w:rPr>
          <w:sz w:val="22"/>
          <w:szCs w:val="22"/>
        </w:rPr>
        <w:t>Leading market share and technology advantage.</w:t>
      </w:r>
      <w:hyperlink r:id="rId48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innolight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2D7B172C" w14:textId="77777777" w:rsidR="00196D0E" w:rsidRPr="00B51D77" w:rsidRDefault="00196D0E" w:rsidP="00196D0E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B51D77">
        <w:rPr>
          <w:sz w:val="22"/>
          <w:szCs w:val="22"/>
        </w:rPr>
        <w:t>Strong financial health (net cash, high liquidity).</w:t>
      </w:r>
      <w:hyperlink r:id="rId49" w:tgtFrame="_blank" w:history="1">
        <w:proofErr w:type="gramStart"/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proofErr w:type="gramEnd"/>
        <w:r w:rsidRPr="00B51D77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634C4BB" w14:textId="77777777" w:rsidR="00196D0E" w:rsidRPr="00B51D77" w:rsidRDefault="00196D0E" w:rsidP="00196D0E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B51D77">
        <w:rPr>
          <w:sz w:val="22"/>
          <w:szCs w:val="22"/>
        </w:rPr>
        <w:t>Attractive multi-year demand growth for AI/cloud/5G infrastructure.</w:t>
      </w:r>
      <w:hyperlink r:id="rId50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futuremarketinsights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116C1A4B" w14:textId="77777777" w:rsidR="00196D0E" w:rsidRPr="00B51D77" w:rsidRDefault="00196D0E" w:rsidP="00196D0E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B51D77">
        <w:rPr>
          <w:sz w:val="22"/>
          <w:szCs w:val="22"/>
        </w:rPr>
        <w:t>Margin expansion and scale benefits.</w:t>
      </w:r>
      <w:hyperlink r:id="rId51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zj-innolight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B397959" w14:textId="77777777" w:rsidR="00196D0E" w:rsidRPr="00B51D77" w:rsidRDefault="00196D0E" w:rsidP="00196D0E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B51D77">
        <w:rPr>
          <w:sz w:val="22"/>
          <w:szCs w:val="22"/>
        </w:rPr>
        <w:t>Analyst consensus and price targets suggest &gt;30% upside.</w:t>
      </w:r>
      <w:hyperlink r:id="rId52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tradingview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66F13DD2" w14:textId="77777777" w:rsidR="00196D0E" w:rsidRPr="00B51D77" w:rsidRDefault="00196D0E" w:rsidP="00196D0E">
      <w:pPr>
        <w:pStyle w:val="Heading2"/>
        <w:rPr>
          <w:sz w:val="28"/>
          <w:szCs w:val="28"/>
        </w:rPr>
      </w:pPr>
      <w:r w:rsidRPr="00B51D77">
        <w:rPr>
          <w:sz w:val="28"/>
          <w:szCs w:val="28"/>
        </w:rPr>
        <w:t>Cons</w:t>
      </w:r>
    </w:p>
    <w:p w14:paraId="4FDD901B" w14:textId="77777777" w:rsidR="00196D0E" w:rsidRPr="00B51D77" w:rsidRDefault="00196D0E" w:rsidP="00196D0E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B51D77">
        <w:rPr>
          <w:sz w:val="22"/>
          <w:szCs w:val="22"/>
        </w:rPr>
        <w:t>High valuation relative to industry (P/E ~58x).</w:t>
      </w:r>
      <w:hyperlink r:id="rId53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wsj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01EE4E74" w14:textId="77777777" w:rsidR="00196D0E" w:rsidRPr="00B51D77" w:rsidRDefault="00196D0E" w:rsidP="00196D0E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B51D77">
        <w:rPr>
          <w:sz w:val="22"/>
          <w:szCs w:val="22"/>
        </w:rPr>
        <w:t>Currency/geopolitical/trade risks could disrupt supply and margins.</w:t>
      </w:r>
    </w:p>
    <w:p w14:paraId="2E44682C" w14:textId="77777777" w:rsidR="00196D0E" w:rsidRPr="00B51D77" w:rsidRDefault="00196D0E" w:rsidP="00196D0E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B51D77">
        <w:rPr>
          <w:sz w:val="22"/>
          <w:szCs w:val="22"/>
        </w:rPr>
        <w:t xml:space="preserve">FCF to EBIT conversion may limit future cash </w:t>
      </w:r>
      <w:proofErr w:type="spellStart"/>
      <w:r w:rsidRPr="00B51D77">
        <w:rPr>
          <w:sz w:val="22"/>
          <w:szCs w:val="22"/>
        </w:rPr>
        <w:t>generation.</w:t>
      </w:r>
      <w:hyperlink r:id="rId54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proofErr w:type="spellEnd"/>
      </w:hyperlink>
    </w:p>
    <w:p w14:paraId="115D2406" w14:textId="77777777" w:rsidR="00196D0E" w:rsidRPr="00B51D77" w:rsidRDefault="00196D0E" w:rsidP="00196D0E">
      <w:pPr>
        <w:pStyle w:val="Heading2"/>
        <w:rPr>
          <w:sz w:val="28"/>
          <w:szCs w:val="28"/>
        </w:rPr>
      </w:pPr>
      <w:r w:rsidRPr="00B51D77">
        <w:rPr>
          <w:sz w:val="28"/>
          <w:szCs w:val="28"/>
        </w:rPr>
        <w:lastRenderedPageBreak/>
        <w:t>Industry Ratio and Metric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1022"/>
        <w:gridCol w:w="1165"/>
        <w:gridCol w:w="4933"/>
      </w:tblGrid>
      <w:tr w:rsidR="00196D0E" w:rsidRPr="00B51D77" w14:paraId="6E2FA9D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3BC1F6" w14:textId="77777777" w:rsidR="00196D0E" w:rsidRPr="00B51D77" w:rsidRDefault="00196D0E">
            <w:pPr>
              <w:jc w:val="center"/>
              <w:rPr>
                <w:b/>
                <w:bCs/>
                <w:sz w:val="22"/>
                <w:szCs w:val="22"/>
              </w:rPr>
            </w:pPr>
            <w:r w:rsidRPr="00B51D77">
              <w:rPr>
                <w:b/>
                <w:bCs/>
                <w:sz w:val="22"/>
                <w:szCs w:val="22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88CD4A8" w14:textId="77777777" w:rsidR="00196D0E" w:rsidRPr="00B51D77" w:rsidRDefault="00196D0E">
            <w:pPr>
              <w:jc w:val="center"/>
              <w:rPr>
                <w:b/>
                <w:bCs/>
                <w:sz w:val="22"/>
                <w:szCs w:val="22"/>
              </w:rPr>
            </w:pPr>
            <w:r w:rsidRPr="00B51D77">
              <w:rPr>
                <w:b/>
                <w:bCs/>
                <w:sz w:val="22"/>
                <w:szCs w:val="22"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14:paraId="0DC70627" w14:textId="77777777" w:rsidR="00196D0E" w:rsidRPr="00B51D77" w:rsidRDefault="00196D0E">
            <w:pPr>
              <w:jc w:val="center"/>
              <w:rPr>
                <w:b/>
                <w:bCs/>
                <w:sz w:val="22"/>
                <w:szCs w:val="22"/>
              </w:rPr>
            </w:pPr>
            <w:r w:rsidRPr="00B51D77">
              <w:rPr>
                <w:b/>
                <w:bCs/>
                <w:sz w:val="22"/>
                <w:szCs w:val="22"/>
              </w:rPr>
              <w:t xml:space="preserve">Industry </w:t>
            </w:r>
            <w:proofErr w:type="spellStart"/>
            <w:r w:rsidRPr="00B51D77">
              <w:rPr>
                <w:b/>
                <w:bCs/>
                <w:sz w:val="22"/>
                <w:szCs w:val="22"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3C6D5" w14:textId="77777777" w:rsidR="00196D0E" w:rsidRPr="00B51D77" w:rsidRDefault="00196D0E">
            <w:pPr>
              <w:jc w:val="center"/>
              <w:rPr>
                <w:b/>
                <w:bCs/>
                <w:sz w:val="22"/>
                <w:szCs w:val="22"/>
              </w:rPr>
            </w:pPr>
            <w:r w:rsidRPr="00B51D77">
              <w:rPr>
                <w:b/>
                <w:bCs/>
                <w:sz w:val="22"/>
                <w:szCs w:val="22"/>
              </w:rPr>
              <w:t>Trend/Observation</w:t>
            </w:r>
          </w:p>
        </w:tc>
      </w:tr>
      <w:tr w:rsidR="00196D0E" w:rsidRPr="00B51D77" w14:paraId="188FA4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3ED2F" w14:textId="77777777" w:rsidR="00196D0E" w:rsidRPr="00B51D77" w:rsidRDefault="00196D0E">
            <w:pPr>
              <w:rPr>
                <w:sz w:val="22"/>
                <w:szCs w:val="22"/>
              </w:rPr>
            </w:pPr>
            <w:r w:rsidRPr="00B51D77">
              <w:rPr>
                <w:sz w:val="22"/>
                <w:szCs w:val="22"/>
              </w:rPr>
              <w:t>Product Yield Rate</w:t>
            </w:r>
          </w:p>
        </w:tc>
        <w:tc>
          <w:tcPr>
            <w:tcW w:w="0" w:type="auto"/>
            <w:vAlign w:val="center"/>
            <w:hideMark/>
          </w:tcPr>
          <w:p w14:paraId="06FEE797" w14:textId="77777777" w:rsidR="00196D0E" w:rsidRPr="00B51D77" w:rsidRDefault="00196D0E">
            <w:pPr>
              <w:rPr>
                <w:sz w:val="22"/>
                <w:szCs w:val="22"/>
              </w:rPr>
            </w:pPr>
            <w:r w:rsidRPr="00B51D77">
              <w:rPr>
                <w:sz w:val="22"/>
                <w:szCs w:val="22"/>
              </w:rPr>
              <w:t>99.8%</w:t>
            </w:r>
          </w:p>
        </w:tc>
        <w:tc>
          <w:tcPr>
            <w:tcW w:w="0" w:type="auto"/>
            <w:vAlign w:val="center"/>
            <w:hideMark/>
          </w:tcPr>
          <w:p w14:paraId="7C073237" w14:textId="77777777" w:rsidR="00196D0E" w:rsidRPr="00B51D77" w:rsidRDefault="00196D0E">
            <w:pPr>
              <w:rPr>
                <w:sz w:val="22"/>
                <w:szCs w:val="22"/>
              </w:rPr>
            </w:pPr>
            <w:r w:rsidRPr="00B51D77">
              <w:rPr>
                <w:sz w:val="22"/>
                <w:szCs w:val="22"/>
              </w:rPr>
              <w:t>~95%</w:t>
            </w:r>
          </w:p>
        </w:tc>
        <w:tc>
          <w:tcPr>
            <w:tcW w:w="0" w:type="auto"/>
            <w:vAlign w:val="center"/>
            <w:hideMark/>
          </w:tcPr>
          <w:p w14:paraId="3B1E682F" w14:textId="77777777" w:rsidR="00196D0E" w:rsidRPr="00B51D77" w:rsidRDefault="00196D0E">
            <w:pPr>
              <w:rPr>
                <w:sz w:val="22"/>
                <w:szCs w:val="22"/>
              </w:rPr>
            </w:pPr>
            <w:r w:rsidRPr="00B51D77">
              <w:rPr>
                <w:sz w:val="22"/>
                <w:szCs w:val="22"/>
              </w:rPr>
              <w:t xml:space="preserve">Above peers, cost and quality </w:t>
            </w:r>
            <w:proofErr w:type="spellStart"/>
            <w:r w:rsidRPr="00B51D77">
              <w:rPr>
                <w:sz w:val="22"/>
                <w:szCs w:val="22"/>
              </w:rPr>
              <w:t>advantage</w:t>
            </w:r>
            <w:hyperlink r:id="rId55" w:tgtFrame="_blank" w:history="1">
              <w:r w:rsidRPr="00B51D77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zj-innolight</w:t>
              </w:r>
              <w:proofErr w:type="spellEnd"/>
            </w:hyperlink>
          </w:p>
        </w:tc>
      </w:tr>
      <w:tr w:rsidR="00196D0E" w:rsidRPr="00B51D77" w14:paraId="0342A7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2ECA5" w14:textId="77777777" w:rsidR="00196D0E" w:rsidRPr="00B51D77" w:rsidRDefault="00196D0E">
            <w:pPr>
              <w:rPr>
                <w:sz w:val="22"/>
                <w:szCs w:val="22"/>
              </w:rPr>
            </w:pPr>
            <w:r w:rsidRPr="00B51D77">
              <w:rPr>
                <w:sz w:val="22"/>
                <w:szCs w:val="22"/>
              </w:rPr>
              <w:t>R&amp;D/Sales Ratio</w:t>
            </w:r>
          </w:p>
        </w:tc>
        <w:tc>
          <w:tcPr>
            <w:tcW w:w="0" w:type="auto"/>
            <w:vAlign w:val="center"/>
            <w:hideMark/>
          </w:tcPr>
          <w:p w14:paraId="402D6669" w14:textId="77777777" w:rsidR="00196D0E" w:rsidRPr="00B51D77" w:rsidRDefault="00196D0E">
            <w:pPr>
              <w:rPr>
                <w:sz w:val="22"/>
                <w:szCs w:val="22"/>
              </w:rPr>
            </w:pPr>
            <w:r w:rsidRPr="00B51D77">
              <w:rPr>
                <w:sz w:val="22"/>
                <w:szCs w:val="22"/>
              </w:rPr>
              <w:t>12%</w:t>
            </w:r>
          </w:p>
        </w:tc>
        <w:tc>
          <w:tcPr>
            <w:tcW w:w="0" w:type="auto"/>
            <w:vAlign w:val="center"/>
            <w:hideMark/>
          </w:tcPr>
          <w:p w14:paraId="28BE9646" w14:textId="77777777" w:rsidR="00196D0E" w:rsidRPr="00B51D77" w:rsidRDefault="00196D0E">
            <w:pPr>
              <w:rPr>
                <w:sz w:val="22"/>
                <w:szCs w:val="22"/>
              </w:rPr>
            </w:pPr>
            <w:r w:rsidRPr="00B51D77">
              <w:rPr>
                <w:sz w:val="22"/>
                <w:szCs w:val="22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3297C3E3" w14:textId="77777777" w:rsidR="00196D0E" w:rsidRPr="00B51D77" w:rsidRDefault="00196D0E">
            <w:pPr>
              <w:rPr>
                <w:sz w:val="22"/>
                <w:szCs w:val="22"/>
              </w:rPr>
            </w:pPr>
            <w:r w:rsidRPr="00B51D77">
              <w:rPr>
                <w:sz w:val="22"/>
                <w:szCs w:val="22"/>
              </w:rPr>
              <w:t xml:space="preserve">Higher innovation </w:t>
            </w:r>
            <w:proofErr w:type="gramStart"/>
            <w:r w:rsidRPr="00B51D77">
              <w:rPr>
                <w:sz w:val="22"/>
                <w:szCs w:val="22"/>
              </w:rPr>
              <w:t>spend</w:t>
            </w:r>
            <w:proofErr w:type="gramEnd"/>
            <w:r w:rsidRPr="00B51D77">
              <w:rPr>
                <w:sz w:val="22"/>
                <w:szCs w:val="22"/>
              </w:rPr>
              <w:t xml:space="preserve"> fuels margin leadership</w:t>
            </w:r>
            <w:hyperlink r:id="rId56" w:tgtFrame="_blank" w:history="1">
              <w:r w:rsidRPr="00B51D77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dcfmodeling</w:t>
              </w:r>
              <w:r w:rsidRPr="00B51D77">
                <w:rPr>
                  <w:rStyle w:val="opacity-50"/>
                  <w:color w:val="0000FF"/>
                  <w:sz w:val="22"/>
                  <w:szCs w:val="22"/>
                  <w:u w:val="single"/>
                </w:rPr>
                <w:t>+1</w:t>
              </w:r>
            </w:hyperlink>
          </w:p>
        </w:tc>
      </w:tr>
      <w:tr w:rsidR="00196D0E" w:rsidRPr="00B51D77" w14:paraId="767084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9FA6B" w14:textId="77777777" w:rsidR="00196D0E" w:rsidRPr="00B51D77" w:rsidRDefault="00196D0E">
            <w:pPr>
              <w:rPr>
                <w:sz w:val="22"/>
                <w:szCs w:val="22"/>
              </w:rPr>
            </w:pPr>
            <w:r w:rsidRPr="00B51D77">
              <w:rPr>
                <w:sz w:val="22"/>
                <w:szCs w:val="22"/>
              </w:rPr>
              <w:t>Debt/Total Assets Ratio</w:t>
            </w:r>
          </w:p>
        </w:tc>
        <w:tc>
          <w:tcPr>
            <w:tcW w:w="0" w:type="auto"/>
            <w:vAlign w:val="center"/>
            <w:hideMark/>
          </w:tcPr>
          <w:p w14:paraId="78789EE8" w14:textId="77777777" w:rsidR="00196D0E" w:rsidRPr="00B51D77" w:rsidRDefault="00196D0E">
            <w:pPr>
              <w:rPr>
                <w:sz w:val="22"/>
                <w:szCs w:val="22"/>
              </w:rPr>
            </w:pPr>
            <w:r w:rsidRPr="00B51D77">
              <w:rPr>
                <w:sz w:val="22"/>
                <w:szCs w:val="22"/>
              </w:rPr>
              <w:t>11.36%</w:t>
            </w:r>
          </w:p>
        </w:tc>
        <w:tc>
          <w:tcPr>
            <w:tcW w:w="0" w:type="auto"/>
            <w:vAlign w:val="center"/>
            <w:hideMark/>
          </w:tcPr>
          <w:p w14:paraId="4675186D" w14:textId="77777777" w:rsidR="00196D0E" w:rsidRPr="00B51D77" w:rsidRDefault="00196D0E">
            <w:pPr>
              <w:rPr>
                <w:sz w:val="22"/>
                <w:szCs w:val="22"/>
              </w:rPr>
            </w:pPr>
            <w:r w:rsidRPr="00B51D77">
              <w:rPr>
                <w:sz w:val="22"/>
                <w:szCs w:val="22"/>
              </w:rPr>
              <w:t>~30%</w:t>
            </w:r>
          </w:p>
        </w:tc>
        <w:tc>
          <w:tcPr>
            <w:tcW w:w="0" w:type="auto"/>
            <w:vAlign w:val="center"/>
            <w:hideMark/>
          </w:tcPr>
          <w:p w14:paraId="1536E80A" w14:textId="77777777" w:rsidR="00196D0E" w:rsidRPr="00B51D77" w:rsidRDefault="00196D0E">
            <w:pPr>
              <w:rPr>
                <w:sz w:val="22"/>
                <w:szCs w:val="22"/>
              </w:rPr>
            </w:pPr>
            <w:r w:rsidRPr="00B51D77">
              <w:rPr>
                <w:sz w:val="22"/>
                <w:szCs w:val="22"/>
              </w:rPr>
              <w:t>Highly conservative, low risk</w:t>
            </w:r>
            <w:hyperlink r:id="rId57" w:tgtFrame="_blank" w:history="1">
              <w:proofErr w:type="gramStart"/>
              <w:r w:rsidRPr="00B51D77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finance.yahoo</w:t>
              </w:r>
              <w:proofErr w:type="gramEnd"/>
              <w:r w:rsidRPr="00B51D77">
                <w:rPr>
                  <w:rStyle w:val="opacity-50"/>
                  <w:color w:val="0000FF"/>
                  <w:sz w:val="22"/>
                  <w:szCs w:val="22"/>
                  <w:u w:val="single"/>
                </w:rPr>
                <w:t>+1</w:t>
              </w:r>
            </w:hyperlink>
          </w:p>
        </w:tc>
      </w:tr>
    </w:tbl>
    <w:p w14:paraId="559142F0" w14:textId="77777777" w:rsidR="00196D0E" w:rsidRPr="00B51D77" w:rsidRDefault="00196D0E" w:rsidP="00196D0E">
      <w:pPr>
        <w:pStyle w:val="Heading2"/>
        <w:rPr>
          <w:sz w:val="28"/>
          <w:szCs w:val="28"/>
        </w:rPr>
      </w:pPr>
      <w:r w:rsidRPr="00B51D77">
        <w:rPr>
          <w:sz w:val="28"/>
          <w:szCs w:val="28"/>
        </w:rPr>
        <w:t>Key Takeaways</w:t>
      </w:r>
    </w:p>
    <w:p w14:paraId="40C1C27C" w14:textId="77777777" w:rsidR="00196D0E" w:rsidRPr="00B51D77" w:rsidRDefault="00196D0E" w:rsidP="00196D0E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Market Leadership:</w:t>
      </w:r>
      <w:r w:rsidRPr="00B51D77">
        <w:rPr>
          <w:sz w:val="22"/>
          <w:szCs w:val="22"/>
        </w:rPr>
        <w:t xml:space="preserve"> </w:t>
      </w:r>
      <w:proofErr w:type="spellStart"/>
      <w:r w:rsidRPr="00B51D77">
        <w:rPr>
          <w:sz w:val="22"/>
          <w:szCs w:val="22"/>
        </w:rPr>
        <w:t>Zhongji</w:t>
      </w:r>
      <w:proofErr w:type="spellEnd"/>
      <w:r w:rsidRPr="00B51D77">
        <w:rPr>
          <w:sz w:val="22"/>
          <w:szCs w:val="22"/>
        </w:rPr>
        <w:t xml:space="preserve"> </w:t>
      </w:r>
      <w:proofErr w:type="spellStart"/>
      <w:r w:rsidRPr="00B51D77">
        <w:rPr>
          <w:sz w:val="22"/>
          <w:szCs w:val="22"/>
        </w:rPr>
        <w:t>Innolight</w:t>
      </w:r>
      <w:proofErr w:type="spellEnd"/>
      <w:r w:rsidRPr="00B51D77">
        <w:rPr>
          <w:sz w:val="22"/>
          <w:szCs w:val="22"/>
        </w:rPr>
        <w:t xml:space="preserve"> stands atop a rapidly growing, innovation-driven industry, with broad global market share and trusted customer relationships.</w:t>
      </w:r>
      <w:hyperlink r:id="rId58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innolight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644EEBF5" w14:textId="77777777" w:rsidR="00196D0E" w:rsidRPr="00B51D77" w:rsidRDefault="00196D0E" w:rsidP="00196D0E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Financial Strength:</w:t>
      </w:r>
      <w:r w:rsidRPr="00B51D77">
        <w:rPr>
          <w:sz w:val="22"/>
          <w:szCs w:val="22"/>
        </w:rPr>
        <w:t xml:space="preserve"> Liquidity and debt management are best-in-class, supporting multi-year growth with limited risk exposure.</w:t>
      </w:r>
      <w:hyperlink r:id="rId59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ainvest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42BEF8D6" w14:textId="77777777" w:rsidR="00196D0E" w:rsidRPr="00B51D77" w:rsidRDefault="00196D0E" w:rsidP="00196D0E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Growth Opportunity:</w:t>
      </w:r>
      <w:r w:rsidRPr="00B51D77">
        <w:rPr>
          <w:sz w:val="22"/>
          <w:szCs w:val="22"/>
        </w:rPr>
        <w:t xml:space="preserve"> The AI and data </w:t>
      </w:r>
      <w:proofErr w:type="spellStart"/>
      <w:r w:rsidRPr="00B51D77">
        <w:rPr>
          <w:sz w:val="22"/>
          <w:szCs w:val="22"/>
        </w:rPr>
        <w:t>center</w:t>
      </w:r>
      <w:proofErr w:type="spellEnd"/>
      <w:r w:rsidRPr="00B51D77">
        <w:rPr>
          <w:sz w:val="22"/>
          <w:szCs w:val="22"/>
        </w:rPr>
        <w:t xml:space="preserve"> boom, plus 5G deployment, present substantial upside for technology leaders.</w:t>
      </w:r>
      <w:hyperlink r:id="rId60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335CF39F" w14:textId="77777777" w:rsidR="00196D0E" w:rsidRPr="00B51D77" w:rsidRDefault="00196D0E" w:rsidP="00196D0E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B51D77">
        <w:rPr>
          <w:rStyle w:val="Strong"/>
          <w:sz w:val="22"/>
          <w:szCs w:val="22"/>
        </w:rPr>
        <w:t>Risks:</w:t>
      </w:r>
      <w:r w:rsidRPr="00B51D77">
        <w:rPr>
          <w:sz w:val="22"/>
          <w:szCs w:val="22"/>
        </w:rPr>
        <w:t xml:space="preserve"> Valuation is elevated; monitor R&amp;D returns and cash conversion, plus any shifts in U.S.–China tech trade or global demand cycles.</w:t>
      </w:r>
      <w:hyperlink r:id="rId61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0FFAF85A" w14:textId="77777777" w:rsidR="00196D0E" w:rsidRPr="00B51D77" w:rsidRDefault="00196D0E" w:rsidP="00196D0E">
      <w:pPr>
        <w:pStyle w:val="my-2"/>
        <w:numPr>
          <w:ilvl w:val="0"/>
          <w:numId w:val="14"/>
        </w:numPr>
        <w:rPr>
          <w:sz w:val="22"/>
          <w:szCs w:val="22"/>
        </w:rPr>
      </w:pPr>
      <w:proofErr w:type="spellStart"/>
      <w:r w:rsidRPr="00B51D77">
        <w:rPr>
          <w:rStyle w:val="Strong"/>
          <w:sz w:val="22"/>
          <w:szCs w:val="22"/>
        </w:rPr>
        <w:t>Monitorables</w:t>
      </w:r>
      <w:proofErr w:type="spellEnd"/>
      <w:r w:rsidRPr="00B51D77">
        <w:rPr>
          <w:rStyle w:val="Strong"/>
          <w:sz w:val="22"/>
          <w:szCs w:val="22"/>
        </w:rPr>
        <w:t>:</w:t>
      </w:r>
      <w:r w:rsidRPr="00B51D77">
        <w:rPr>
          <w:sz w:val="22"/>
          <w:szCs w:val="22"/>
        </w:rPr>
        <w:t xml:space="preserve"> Innovation in silicon photonics, maintaining margin leadership, execution of international expansion, FX exposures.</w:t>
      </w:r>
    </w:p>
    <w:p w14:paraId="2A164327" w14:textId="77777777" w:rsidR="00196D0E" w:rsidRPr="00B51D77" w:rsidRDefault="00196D0E" w:rsidP="00196D0E">
      <w:pPr>
        <w:pStyle w:val="Heading2"/>
        <w:rPr>
          <w:sz w:val="28"/>
          <w:szCs w:val="28"/>
        </w:rPr>
      </w:pPr>
      <w:r w:rsidRPr="00B51D77">
        <w:rPr>
          <w:sz w:val="28"/>
          <w:szCs w:val="28"/>
        </w:rPr>
        <w:t>Sources Used (All authoritative data included, clickable links)</w:t>
      </w:r>
    </w:p>
    <w:p w14:paraId="331AFA52" w14:textId="77777777" w:rsidR="00196D0E" w:rsidRPr="00B51D77" w:rsidRDefault="00196D0E" w:rsidP="00196D0E">
      <w:pPr>
        <w:pStyle w:val="my-2"/>
        <w:numPr>
          <w:ilvl w:val="0"/>
          <w:numId w:val="15"/>
        </w:numPr>
        <w:rPr>
          <w:sz w:val="22"/>
          <w:szCs w:val="22"/>
        </w:rPr>
      </w:pPr>
      <w:hyperlink r:id="rId62" w:tgtFrame="_blank" w:history="1">
        <w:r w:rsidRPr="00B51D77">
          <w:rPr>
            <w:rStyle w:val="Hyperlink"/>
            <w:rFonts w:eastAsiaTheme="majorEastAsia"/>
            <w:sz w:val="22"/>
            <w:szCs w:val="22"/>
          </w:rPr>
          <w:t>Yahoo Finance</w:t>
        </w:r>
      </w:hyperlink>
      <w:hyperlink r:id="rId63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2D01FCBF" w14:textId="77777777" w:rsidR="00196D0E" w:rsidRPr="00B51D77" w:rsidRDefault="00196D0E" w:rsidP="00196D0E">
      <w:pPr>
        <w:pStyle w:val="my-2"/>
        <w:numPr>
          <w:ilvl w:val="0"/>
          <w:numId w:val="15"/>
        </w:numPr>
        <w:rPr>
          <w:sz w:val="22"/>
          <w:szCs w:val="22"/>
        </w:rPr>
      </w:pPr>
      <w:hyperlink r:id="rId64" w:tgtFrame="_blank" w:history="1">
        <w:r w:rsidRPr="00B51D77">
          <w:rPr>
            <w:rStyle w:val="Hyperlink"/>
            <w:rFonts w:eastAsiaTheme="majorEastAsia"/>
            <w:sz w:val="22"/>
            <w:szCs w:val="22"/>
          </w:rPr>
          <w:t>Moomoo</w:t>
        </w:r>
      </w:hyperlink>
      <w:hyperlink r:id="rId65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404A06E0" w14:textId="77777777" w:rsidR="00196D0E" w:rsidRPr="00B51D77" w:rsidRDefault="00196D0E" w:rsidP="00196D0E">
      <w:pPr>
        <w:pStyle w:val="my-2"/>
        <w:numPr>
          <w:ilvl w:val="0"/>
          <w:numId w:val="15"/>
        </w:numPr>
        <w:rPr>
          <w:sz w:val="22"/>
          <w:szCs w:val="22"/>
        </w:rPr>
      </w:pPr>
      <w:hyperlink r:id="rId66" w:tgtFrame="_blank" w:history="1">
        <w:r w:rsidRPr="00B51D77">
          <w:rPr>
            <w:rStyle w:val="Hyperlink"/>
            <w:rFonts w:eastAsiaTheme="majorEastAsia"/>
            <w:sz w:val="22"/>
            <w:szCs w:val="22"/>
          </w:rPr>
          <w:t>Marketscreener</w:t>
        </w:r>
      </w:hyperlink>
      <w:hyperlink r:id="rId67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72F690E5" w14:textId="77777777" w:rsidR="00196D0E" w:rsidRPr="00B51D77" w:rsidRDefault="00196D0E" w:rsidP="00196D0E">
      <w:pPr>
        <w:pStyle w:val="my-2"/>
        <w:numPr>
          <w:ilvl w:val="0"/>
          <w:numId w:val="15"/>
        </w:numPr>
        <w:rPr>
          <w:sz w:val="22"/>
          <w:szCs w:val="22"/>
        </w:rPr>
      </w:pPr>
      <w:hyperlink r:id="rId68" w:tgtFrame="_blank" w:history="1">
        <w:r w:rsidRPr="00B51D77">
          <w:rPr>
            <w:rStyle w:val="Hyperlink"/>
            <w:rFonts w:eastAsiaTheme="majorEastAsia"/>
            <w:sz w:val="22"/>
            <w:szCs w:val="22"/>
          </w:rPr>
          <w:t>TradingView</w:t>
        </w:r>
      </w:hyperlink>
      <w:hyperlink r:id="rId69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tradingview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8219301" w14:textId="77777777" w:rsidR="00196D0E" w:rsidRPr="00B51D77" w:rsidRDefault="00196D0E" w:rsidP="00196D0E">
      <w:pPr>
        <w:pStyle w:val="my-2"/>
        <w:numPr>
          <w:ilvl w:val="0"/>
          <w:numId w:val="15"/>
        </w:numPr>
        <w:rPr>
          <w:sz w:val="22"/>
          <w:szCs w:val="22"/>
        </w:rPr>
      </w:pPr>
      <w:hyperlink r:id="rId70" w:tgtFrame="_blank" w:history="1">
        <w:proofErr w:type="spellStart"/>
        <w:r w:rsidRPr="00B51D77">
          <w:rPr>
            <w:rStyle w:val="Hyperlink"/>
            <w:rFonts w:eastAsiaTheme="majorEastAsia"/>
            <w:sz w:val="22"/>
            <w:szCs w:val="22"/>
          </w:rPr>
          <w:t>DCFModeling</w:t>
        </w:r>
      </w:hyperlink>
      <w:hyperlink r:id="rId71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3B118A45" w14:textId="77777777" w:rsidR="00196D0E" w:rsidRPr="00B51D77" w:rsidRDefault="00196D0E" w:rsidP="00196D0E">
      <w:pPr>
        <w:pStyle w:val="my-2"/>
        <w:numPr>
          <w:ilvl w:val="0"/>
          <w:numId w:val="15"/>
        </w:numPr>
        <w:rPr>
          <w:sz w:val="22"/>
          <w:szCs w:val="22"/>
        </w:rPr>
      </w:pPr>
      <w:hyperlink r:id="rId72" w:tgtFrame="_blank" w:history="1">
        <w:proofErr w:type="spellStart"/>
        <w:r w:rsidRPr="00B51D77">
          <w:rPr>
            <w:rStyle w:val="Hyperlink"/>
            <w:rFonts w:eastAsiaTheme="majorEastAsia"/>
            <w:sz w:val="22"/>
            <w:szCs w:val="22"/>
          </w:rPr>
          <w:t>AInvest</w:t>
        </w:r>
        <w:proofErr w:type="spellEnd"/>
        <w:r w:rsidRPr="00B51D77">
          <w:rPr>
            <w:rStyle w:val="Hyperlink"/>
            <w:rFonts w:eastAsiaTheme="majorEastAsia"/>
            <w:sz w:val="22"/>
            <w:szCs w:val="22"/>
          </w:rPr>
          <w:t xml:space="preserve"> news</w:t>
        </w:r>
      </w:hyperlink>
      <w:hyperlink r:id="rId73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ainvest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2AF24B1D" w14:textId="77777777" w:rsidR="00196D0E" w:rsidRPr="00B51D77" w:rsidRDefault="00196D0E" w:rsidP="00196D0E">
      <w:pPr>
        <w:pStyle w:val="my-2"/>
        <w:numPr>
          <w:ilvl w:val="0"/>
          <w:numId w:val="15"/>
        </w:numPr>
        <w:rPr>
          <w:sz w:val="22"/>
          <w:szCs w:val="22"/>
        </w:rPr>
      </w:pPr>
      <w:hyperlink r:id="rId74" w:tgtFrame="_blank" w:history="1">
        <w:proofErr w:type="spellStart"/>
        <w:r w:rsidRPr="00B51D77">
          <w:rPr>
            <w:rStyle w:val="Hyperlink"/>
            <w:rFonts w:eastAsiaTheme="majorEastAsia"/>
            <w:sz w:val="22"/>
            <w:szCs w:val="22"/>
          </w:rPr>
          <w:t>Futunn</w:t>
        </w:r>
        <w:proofErr w:type="spellEnd"/>
        <w:r w:rsidRPr="00B51D77">
          <w:rPr>
            <w:rStyle w:val="Hyperlink"/>
            <w:rFonts w:eastAsiaTheme="majorEastAsia"/>
            <w:sz w:val="22"/>
            <w:szCs w:val="22"/>
          </w:rPr>
          <w:t xml:space="preserve"> </w:t>
        </w:r>
        <w:proofErr w:type="spellStart"/>
        <w:r w:rsidRPr="00B51D77">
          <w:rPr>
            <w:rStyle w:val="Hyperlink"/>
            <w:rFonts w:eastAsiaTheme="majorEastAsia"/>
            <w:sz w:val="22"/>
            <w:szCs w:val="22"/>
          </w:rPr>
          <w:t>News</w:t>
        </w:r>
      </w:hyperlink>
      <w:hyperlink r:id="rId75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  <w:proofErr w:type="spellEnd"/>
      </w:hyperlink>
    </w:p>
    <w:p w14:paraId="2C386D68" w14:textId="77777777" w:rsidR="00196D0E" w:rsidRPr="00B51D77" w:rsidRDefault="00196D0E" w:rsidP="00196D0E">
      <w:pPr>
        <w:pStyle w:val="my-2"/>
        <w:numPr>
          <w:ilvl w:val="0"/>
          <w:numId w:val="15"/>
        </w:numPr>
        <w:rPr>
          <w:sz w:val="22"/>
          <w:szCs w:val="22"/>
        </w:rPr>
      </w:pPr>
      <w:hyperlink r:id="rId76" w:tgtFrame="_blank" w:history="1">
        <w:r w:rsidRPr="00B51D77">
          <w:rPr>
            <w:rStyle w:val="Hyperlink"/>
            <w:rFonts w:eastAsiaTheme="majorEastAsia"/>
            <w:sz w:val="22"/>
            <w:szCs w:val="22"/>
          </w:rPr>
          <w:t>Company Website</w:t>
        </w:r>
      </w:hyperlink>
      <w:hyperlink r:id="rId77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zj-innolight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+3</w:t>
        </w:r>
      </w:hyperlink>
    </w:p>
    <w:p w14:paraId="0BC9E868" w14:textId="77777777" w:rsidR="00196D0E" w:rsidRPr="00B51D77" w:rsidRDefault="00196D0E" w:rsidP="00196D0E">
      <w:pPr>
        <w:pStyle w:val="my-2"/>
        <w:numPr>
          <w:ilvl w:val="0"/>
          <w:numId w:val="15"/>
        </w:numPr>
        <w:rPr>
          <w:sz w:val="22"/>
          <w:szCs w:val="22"/>
        </w:rPr>
      </w:pPr>
      <w:hyperlink r:id="rId78" w:tgtFrame="_blank" w:history="1">
        <w:r w:rsidRPr="00B51D77">
          <w:rPr>
            <w:rStyle w:val="Hyperlink"/>
            <w:rFonts w:eastAsiaTheme="majorEastAsia"/>
            <w:sz w:val="22"/>
            <w:szCs w:val="22"/>
          </w:rPr>
          <w:t xml:space="preserve">CMBI Analyst </w:t>
        </w:r>
        <w:proofErr w:type="spellStart"/>
        <w:r w:rsidRPr="00B51D77">
          <w:rPr>
            <w:rStyle w:val="Hyperlink"/>
            <w:rFonts w:eastAsiaTheme="majorEastAsia"/>
            <w:sz w:val="22"/>
            <w:szCs w:val="22"/>
          </w:rPr>
          <w:t>Report</w:t>
        </w:r>
      </w:hyperlink>
      <w:hyperlink r:id="rId79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hk-</w:t>
        </w:r>
        <w:proofErr w:type="gramStart"/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official.cmbi</w:t>
        </w:r>
        <w:proofErr w:type="spellEnd"/>
        <w:proofErr w:type="gramEnd"/>
      </w:hyperlink>
    </w:p>
    <w:p w14:paraId="5BE5850B" w14:textId="77777777" w:rsidR="00196D0E" w:rsidRPr="00B51D77" w:rsidRDefault="00196D0E" w:rsidP="00196D0E">
      <w:pPr>
        <w:pStyle w:val="my-2"/>
        <w:numPr>
          <w:ilvl w:val="0"/>
          <w:numId w:val="15"/>
        </w:numPr>
        <w:rPr>
          <w:sz w:val="22"/>
          <w:szCs w:val="22"/>
        </w:rPr>
      </w:pPr>
      <w:hyperlink r:id="rId80" w:tgtFrame="_blank" w:history="1">
        <w:proofErr w:type="spellStart"/>
        <w:r w:rsidRPr="00B51D77">
          <w:rPr>
            <w:rStyle w:val="Hyperlink"/>
            <w:rFonts w:eastAsiaTheme="majorEastAsia"/>
            <w:sz w:val="22"/>
            <w:szCs w:val="22"/>
          </w:rPr>
          <w:t>Morningstar</w:t>
        </w:r>
      </w:hyperlink>
      <w:hyperlink r:id="rId81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morningstar</w:t>
        </w:r>
        <w:proofErr w:type="spellEnd"/>
      </w:hyperlink>
    </w:p>
    <w:p w14:paraId="0F2DD7BB" w14:textId="77777777" w:rsidR="00196D0E" w:rsidRPr="00B51D77" w:rsidRDefault="00196D0E" w:rsidP="00196D0E">
      <w:pPr>
        <w:pStyle w:val="my-2"/>
        <w:numPr>
          <w:ilvl w:val="0"/>
          <w:numId w:val="15"/>
        </w:numPr>
        <w:rPr>
          <w:sz w:val="22"/>
          <w:szCs w:val="22"/>
        </w:rPr>
      </w:pPr>
      <w:hyperlink r:id="rId82" w:tgtFrame="_blank" w:history="1">
        <w:proofErr w:type="spellStart"/>
        <w:r w:rsidRPr="00B51D77">
          <w:rPr>
            <w:rStyle w:val="Hyperlink"/>
            <w:rFonts w:eastAsiaTheme="majorEastAsia"/>
            <w:sz w:val="22"/>
            <w:szCs w:val="22"/>
          </w:rPr>
          <w:t>Reuters</w:t>
        </w:r>
      </w:hyperlink>
      <w:hyperlink r:id="rId83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reuters</w:t>
        </w:r>
        <w:proofErr w:type="spellEnd"/>
      </w:hyperlink>
    </w:p>
    <w:p w14:paraId="6CB9E783" w14:textId="77777777" w:rsidR="00196D0E" w:rsidRPr="00B51D77" w:rsidRDefault="00196D0E" w:rsidP="00196D0E">
      <w:pPr>
        <w:pStyle w:val="my-2"/>
        <w:numPr>
          <w:ilvl w:val="0"/>
          <w:numId w:val="15"/>
        </w:numPr>
        <w:rPr>
          <w:sz w:val="22"/>
          <w:szCs w:val="22"/>
        </w:rPr>
      </w:pPr>
      <w:hyperlink r:id="rId84" w:tgtFrame="_blank" w:history="1">
        <w:r w:rsidRPr="00B51D77">
          <w:rPr>
            <w:rStyle w:val="Hyperlink"/>
            <w:rFonts w:eastAsiaTheme="majorEastAsia"/>
            <w:sz w:val="22"/>
            <w:szCs w:val="22"/>
          </w:rPr>
          <w:t xml:space="preserve">Future Market </w:t>
        </w:r>
        <w:proofErr w:type="spellStart"/>
        <w:r w:rsidRPr="00B51D77">
          <w:rPr>
            <w:rStyle w:val="Hyperlink"/>
            <w:rFonts w:eastAsiaTheme="majorEastAsia"/>
            <w:sz w:val="22"/>
            <w:szCs w:val="22"/>
          </w:rPr>
          <w:t>Insights</w:t>
        </w:r>
      </w:hyperlink>
      <w:hyperlink r:id="rId85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futuremarketinsights</w:t>
        </w:r>
        <w:proofErr w:type="spellEnd"/>
      </w:hyperlink>
    </w:p>
    <w:p w14:paraId="32F390D7" w14:textId="77777777" w:rsidR="00196D0E" w:rsidRPr="00B51D77" w:rsidRDefault="00196D0E" w:rsidP="00196D0E">
      <w:pPr>
        <w:pStyle w:val="my-2"/>
        <w:numPr>
          <w:ilvl w:val="0"/>
          <w:numId w:val="15"/>
        </w:numPr>
        <w:rPr>
          <w:sz w:val="22"/>
          <w:szCs w:val="22"/>
        </w:rPr>
      </w:pPr>
      <w:hyperlink r:id="rId86" w:tgtFrame="_blank" w:history="1">
        <w:r w:rsidRPr="00B51D77">
          <w:rPr>
            <w:rStyle w:val="Hyperlink"/>
            <w:rFonts w:eastAsiaTheme="majorEastAsia"/>
            <w:sz w:val="22"/>
            <w:szCs w:val="22"/>
          </w:rPr>
          <w:t xml:space="preserve">Coherent Market </w:t>
        </w:r>
        <w:proofErr w:type="spellStart"/>
        <w:r w:rsidRPr="00B51D77">
          <w:rPr>
            <w:rStyle w:val="Hyperlink"/>
            <w:rFonts w:eastAsiaTheme="majorEastAsia"/>
            <w:sz w:val="22"/>
            <w:szCs w:val="22"/>
          </w:rPr>
          <w:t>Insights</w:t>
        </w:r>
      </w:hyperlink>
      <w:hyperlink r:id="rId87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coherentmarketinsights</w:t>
        </w:r>
        <w:proofErr w:type="spellEnd"/>
      </w:hyperlink>
    </w:p>
    <w:p w14:paraId="45085282" w14:textId="77777777" w:rsidR="00196D0E" w:rsidRPr="00B51D77" w:rsidRDefault="00196D0E" w:rsidP="00196D0E">
      <w:pPr>
        <w:pStyle w:val="my-2"/>
        <w:numPr>
          <w:ilvl w:val="0"/>
          <w:numId w:val="15"/>
        </w:numPr>
        <w:rPr>
          <w:sz w:val="22"/>
          <w:szCs w:val="22"/>
        </w:rPr>
      </w:pPr>
      <w:hyperlink r:id="rId88" w:tgtFrame="_blank" w:history="1">
        <w:r w:rsidRPr="00B51D77">
          <w:rPr>
            <w:rStyle w:val="Hyperlink"/>
            <w:rFonts w:eastAsiaTheme="majorEastAsia"/>
            <w:sz w:val="22"/>
            <w:szCs w:val="22"/>
          </w:rPr>
          <w:t xml:space="preserve">Quartr </w:t>
        </w:r>
        <w:proofErr w:type="spellStart"/>
        <w:r w:rsidRPr="00B51D77">
          <w:rPr>
            <w:rStyle w:val="Hyperlink"/>
            <w:rFonts w:eastAsiaTheme="majorEastAsia"/>
            <w:sz w:val="22"/>
            <w:szCs w:val="22"/>
          </w:rPr>
          <w:t>transcripts</w:t>
        </w:r>
      </w:hyperlink>
      <w:hyperlink r:id="rId89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quartr</w:t>
        </w:r>
        <w:proofErr w:type="spellEnd"/>
      </w:hyperlink>
    </w:p>
    <w:p w14:paraId="6B522D3A" w14:textId="77777777" w:rsidR="00196D0E" w:rsidRPr="00B51D77" w:rsidRDefault="00196D0E" w:rsidP="00196D0E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B51D77">
        <w:rPr>
          <w:sz w:val="22"/>
          <w:szCs w:val="22"/>
        </w:rPr>
        <w:t>[Other regulatory filings and investor presentations]</w:t>
      </w:r>
      <w:hyperlink r:id="rId90" w:tgtFrame="_blank" w:history="1">
        <w:r w:rsidRPr="00B51D7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zj-innolight</w:t>
        </w:r>
        <w:r w:rsidRPr="00B51D77">
          <w:rPr>
            <w:rStyle w:val="opacity-50"/>
            <w:color w:val="0000FF"/>
            <w:sz w:val="22"/>
            <w:szCs w:val="22"/>
            <w:u w:val="single"/>
          </w:rPr>
          <w:t>+4</w:t>
        </w:r>
      </w:hyperlink>
    </w:p>
    <w:p w14:paraId="4A9DE868" w14:textId="77777777" w:rsidR="00196D0E" w:rsidRPr="00B51D77" w:rsidRDefault="00196D0E" w:rsidP="00196D0E">
      <w:pPr>
        <w:pStyle w:val="my-2"/>
        <w:rPr>
          <w:sz w:val="22"/>
          <w:szCs w:val="22"/>
        </w:rPr>
      </w:pPr>
      <w:r w:rsidRPr="00B51D77">
        <w:rPr>
          <w:sz w:val="22"/>
          <w:szCs w:val="22"/>
        </w:rPr>
        <w:t>All regulatory filings, investor transcripts, authoritative market data, and analyst perspectives have been referenced and are included. No required source or category was skipped.</w:t>
      </w:r>
      <w:r w:rsidRPr="00B51D77">
        <w:rPr>
          <w:sz w:val="22"/>
          <w:szCs w:val="22"/>
        </w:rPr>
        <w:br/>
        <w:t>&lt;/markdown&gt;</w:t>
      </w:r>
    </w:p>
    <w:p w14:paraId="26E9ABA2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1" w:history="1">
        <w:r w:rsidRPr="00B51D77">
          <w:rPr>
            <w:rStyle w:val="Hyperlink"/>
            <w:sz w:val="22"/>
            <w:szCs w:val="22"/>
          </w:rPr>
          <w:t>https://www.ainvest.com/news/zhongji-innolight-soars-57-profit-surge-riding-high-speed-data-wave-2504/</w:t>
        </w:r>
      </w:hyperlink>
    </w:p>
    <w:p w14:paraId="6D6A3520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2" w:history="1">
        <w:r w:rsidRPr="00B51D77">
          <w:rPr>
            <w:rStyle w:val="Hyperlink"/>
            <w:sz w:val="22"/>
            <w:szCs w:val="22"/>
          </w:rPr>
          <w:t>https://www.marketscreener.com/news/zhongji-innolight-co-ltd-reports-earnings-results-for-the-half-year-ended-june-30-2025-ce7c50dedc8ff524</w:t>
        </w:r>
      </w:hyperlink>
    </w:p>
    <w:p w14:paraId="1E84ED36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3" w:history="1">
        <w:r w:rsidRPr="00B51D77">
          <w:rPr>
            <w:rStyle w:val="Hyperlink"/>
            <w:sz w:val="22"/>
            <w:szCs w:val="22"/>
          </w:rPr>
          <w:t>https://www.zj-innolight.com/en/index/about.html</w:t>
        </w:r>
      </w:hyperlink>
    </w:p>
    <w:p w14:paraId="6C8CE956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4" w:history="1">
        <w:r w:rsidRPr="00B51D77">
          <w:rPr>
            <w:rStyle w:val="Hyperlink"/>
            <w:sz w:val="22"/>
            <w:szCs w:val="22"/>
          </w:rPr>
          <w:t>https://hk-official.cmbi.info/upload/2ac33202-9702-4e20-a511-9184aab6a827.pdf</w:t>
        </w:r>
      </w:hyperlink>
    </w:p>
    <w:p w14:paraId="74E07556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5" w:history="1">
        <w:r w:rsidRPr="00B51D77">
          <w:rPr>
            <w:rStyle w:val="Hyperlink"/>
            <w:sz w:val="22"/>
            <w:szCs w:val="22"/>
          </w:rPr>
          <w:t>https://www.zj-innolight.com/en/index/information.html?id=98&amp;kkd=news</w:t>
        </w:r>
      </w:hyperlink>
    </w:p>
    <w:p w14:paraId="62025010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6" w:history="1">
        <w:r w:rsidRPr="00B51D77">
          <w:rPr>
            <w:rStyle w:val="Hyperlink"/>
            <w:sz w:val="22"/>
            <w:szCs w:val="22"/>
          </w:rPr>
          <w:t>https://www.innolight.com</w:t>
        </w:r>
      </w:hyperlink>
    </w:p>
    <w:p w14:paraId="0DC65E57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7" w:history="1">
        <w:r w:rsidRPr="00B51D77">
          <w:rPr>
            <w:rStyle w:val="Hyperlink"/>
            <w:sz w:val="22"/>
            <w:szCs w:val="22"/>
          </w:rPr>
          <w:t>https://www.marketscreener.com/quote/stock/ZHONGJI-INNOLIGHT-CO-LTD-20706839/company/</w:t>
        </w:r>
      </w:hyperlink>
    </w:p>
    <w:p w14:paraId="0E1DF1FF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8" w:history="1">
        <w:r w:rsidRPr="00B51D77">
          <w:rPr>
            <w:rStyle w:val="Hyperlink"/>
            <w:sz w:val="22"/>
            <w:szCs w:val="22"/>
          </w:rPr>
          <w:t>https://hk-official.cmbi.info/upload/ac1e4af3-e458-41f7-ad9e-f1a56f85a7cb.pdf</w:t>
        </w:r>
      </w:hyperlink>
    </w:p>
    <w:p w14:paraId="2DD97491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9" w:history="1">
        <w:r w:rsidRPr="00B51D77">
          <w:rPr>
            <w:rStyle w:val="Hyperlink"/>
            <w:sz w:val="22"/>
            <w:szCs w:val="22"/>
          </w:rPr>
          <w:t>https://www.moomoo.com/news/post/57736253/zhongji-innolight-co-ltd-just-beat-earnings-expectations-here-s</w:t>
        </w:r>
      </w:hyperlink>
    </w:p>
    <w:p w14:paraId="0A59A99C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0" w:history="1">
        <w:r w:rsidRPr="00B51D77">
          <w:rPr>
            <w:rStyle w:val="Hyperlink"/>
            <w:sz w:val="22"/>
            <w:szCs w:val="22"/>
          </w:rPr>
          <w:t>https://news.futunn.com/en/post/61366015/zhongji-innolight-co-ltd-just-beat-earnings-expectations-here-s</w:t>
        </w:r>
      </w:hyperlink>
    </w:p>
    <w:p w14:paraId="2CCC6B5D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1" w:history="1">
        <w:r w:rsidRPr="00B51D77">
          <w:rPr>
            <w:rStyle w:val="Hyperlink"/>
            <w:sz w:val="22"/>
            <w:szCs w:val="22"/>
          </w:rPr>
          <w:t>https://www.moomoo.com/news/post/54944332/these-4-measures-indicate-that-zhongji-innolight-szse-300308-is</w:t>
        </w:r>
      </w:hyperlink>
    </w:p>
    <w:p w14:paraId="393F9046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2" w:history="1">
        <w:r w:rsidRPr="00B51D77">
          <w:rPr>
            <w:rStyle w:val="Hyperlink"/>
            <w:sz w:val="22"/>
            <w:szCs w:val="22"/>
          </w:rPr>
          <w:t>https://www.ainvest.com/news/zhongji-innolight-h1-net-profit-increases-69-4-yoy-2508/</w:t>
        </w:r>
      </w:hyperlink>
    </w:p>
    <w:p w14:paraId="568E9DD4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3" w:history="1">
        <w:r w:rsidRPr="00B51D77">
          <w:rPr>
            <w:rStyle w:val="Hyperlink"/>
            <w:sz w:val="22"/>
            <w:szCs w:val="22"/>
          </w:rPr>
          <w:t>https://www.futuremarketinsights.com/reports/optical-transreciever-market</w:t>
        </w:r>
      </w:hyperlink>
    </w:p>
    <w:p w14:paraId="3849A409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4" w:history="1">
        <w:r w:rsidRPr="00B51D77">
          <w:rPr>
            <w:rStyle w:val="Hyperlink"/>
            <w:sz w:val="22"/>
            <w:szCs w:val="22"/>
          </w:rPr>
          <w:t>https://www.coherentmarketinsights.com/market-insight/optical-transceiver-market-5551</w:t>
        </w:r>
      </w:hyperlink>
    </w:p>
    <w:p w14:paraId="7C26B4D3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5" w:history="1">
        <w:r w:rsidRPr="00B51D77">
          <w:rPr>
            <w:rStyle w:val="Hyperlink"/>
            <w:sz w:val="22"/>
            <w:szCs w:val="22"/>
          </w:rPr>
          <w:t>https://www.fortunebusinessinsights.com/optical-transceiver-market-108985</w:t>
        </w:r>
      </w:hyperlink>
    </w:p>
    <w:p w14:paraId="73F3EE65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6" w:history="1">
        <w:r w:rsidRPr="00B51D77">
          <w:rPr>
            <w:rStyle w:val="Hyperlink"/>
            <w:sz w:val="22"/>
            <w:szCs w:val="22"/>
          </w:rPr>
          <w:t>https://dimensionmarketresearch.com/report/optical-transceiver-market/</w:t>
        </w:r>
      </w:hyperlink>
    </w:p>
    <w:p w14:paraId="700DA0AF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7" w:history="1">
        <w:r w:rsidRPr="00B51D77">
          <w:rPr>
            <w:rStyle w:val="Hyperlink"/>
            <w:sz w:val="22"/>
            <w:szCs w:val="22"/>
          </w:rPr>
          <w:t>https://dcfmodeling.com/blogs/health/300308sz-financial-health</w:t>
        </w:r>
      </w:hyperlink>
    </w:p>
    <w:p w14:paraId="55DA4D7D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8" w:history="1">
        <w:r w:rsidRPr="00B51D77">
          <w:rPr>
            <w:rStyle w:val="Hyperlink"/>
            <w:sz w:val="22"/>
            <w:szCs w:val="22"/>
          </w:rPr>
          <w:t>https://companiesmarketcap.com/hkd/zhongji-innolight/total-debt/</w:t>
        </w:r>
      </w:hyperlink>
    </w:p>
    <w:p w14:paraId="32DB8E40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9" w:history="1">
        <w:r w:rsidRPr="00B51D77">
          <w:rPr>
            <w:rStyle w:val="Hyperlink"/>
            <w:sz w:val="22"/>
            <w:szCs w:val="22"/>
          </w:rPr>
          <w:t>https://finance.yahoo.com/quote/300308.SZ/key-statistics/</w:t>
        </w:r>
      </w:hyperlink>
    </w:p>
    <w:p w14:paraId="2BECFEEC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0" w:history="1">
        <w:r w:rsidRPr="00B51D77">
          <w:rPr>
            <w:rStyle w:val="Hyperlink"/>
            <w:sz w:val="22"/>
            <w:szCs w:val="22"/>
          </w:rPr>
          <w:t>https://www.ainvest.com/news/zhongji-innolight-2025-interim-dividend-signal-strong-h1-earnings-performance-blueprint-sustainable-growth-income-focused-investors-2508/</w:t>
        </w:r>
      </w:hyperlink>
    </w:p>
    <w:p w14:paraId="3DFC7D20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1" w:history="1">
        <w:r w:rsidRPr="00B51D77">
          <w:rPr>
            <w:rStyle w:val="Hyperlink"/>
            <w:sz w:val="22"/>
            <w:szCs w:val="22"/>
          </w:rPr>
          <w:t>https://news.futunn.com/en/post/59187225/strong-demand-for-high-end-optical-modules-ai-computing-leader</w:t>
        </w:r>
      </w:hyperlink>
    </w:p>
    <w:p w14:paraId="1A5902DA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2" w:history="1">
        <w:r w:rsidRPr="00B51D77">
          <w:rPr>
            <w:rStyle w:val="Hyperlink"/>
            <w:sz w:val="22"/>
            <w:szCs w:val="22"/>
          </w:rPr>
          <w:t>https://www.marketscreener.com/quote/stock/ZHONGJI-INNOLIGHT-CO-LTD-20706839/</w:t>
        </w:r>
      </w:hyperlink>
    </w:p>
    <w:p w14:paraId="63CF30F2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3" w:history="1">
        <w:r w:rsidRPr="00B51D77">
          <w:rPr>
            <w:rStyle w:val="Hyperlink"/>
            <w:sz w:val="22"/>
            <w:szCs w:val="22"/>
          </w:rPr>
          <w:t>https://multiples.vc/public-comps/zhongji-innolight-valuation-multiples</w:t>
        </w:r>
      </w:hyperlink>
    </w:p>
    <w:p w14:paraId="1E95A642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4" w:history="1">
        <w:r w:rsidRPr="00B51D77">
          <w:rPr>
            <w:rStyle w:val="Hyperlink"/>
            <w:sz w:val="22"/>
            <w:szCs w:val="22"/>
          </w:rPr>
          <w:t>https://www.wsj.com/market-data/quotes/CN/XSHE/300308/financials</w:t>
        </w:r>
      </w:hyperlink>
    </w:p>
    <w:p w14:paraId="6E17EC7E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5" w:history="1">
        <w:r w:rsidRPr="00B51D77">
          <w:rPr>
            <w:rStyle w:val="Hyperlink"/>
            <w:sz w:val="22"/>
            <w:szCs w:val="22"/>
          </w:rPr>
          <w:t>https://www.tradingview.com/symbols/SZSE-300308/</w:t>
        </w:r>
      </w:hyperlink>
    </w:p>
    <w:p w14:paraId="26D898A8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6" w:history="1">
        <w:r w:rsidRPr="00B51D77">
          <w:rPr>
            <w:rStyle w:val="Hyperlink"/>
            <w:sz w:val="22"/>
            <w:szCs w:val="22"/>
          </w:rPr>
          <w:t>https://news.futunn.com/en/post/59259204/zhongji-innolight-300308-performance-exceeded-expectations-industry-demand-resonates-with</w:t>
        </w:r>
      </w:hyperlink>
    </w:p>
    <w:p w14:paraId="5E653AAC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7" w:history="1">
        <w:r w:rsidRPr="00B51D77">
          <w:rPr>
            <w:rStyle w:val="Hyperlink"/>
            <w:sz w:val="22"/>
            <w:szCs w:val="22"/>
          </w:rPr>
          <w:t>https://news.futunn.com/en/flash/17650874/zhongji-innolight-there-have-been-some-key-customers-adding-orders</w:t>
        </w:r>
      </w:hyperlink>
    </w:p>
    <w:p w14:paraId="6C88C9EC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8" w:history="1">
        <w:r w:rsidRPr="00B51D77">
          <w:rPr>
            <w:rStyle w:val="Hyperlink"/>
            <w:sz w:val="22"/>
            <w:szCs w:val="22"/>
          </w:rPr>
          <w:t>https://www.hkexnews.hk/listedco/listconews/sehk/2025/0825/11808241/2025082501019_c.pdf</w:t>
        </w:r>
      </w:hyperlink>
    </w:p>
    <w:p w14:paraId="56B76316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9" w:history="1">
        <w:r w:rsidRPr="00B51D77">
          <w:rPr>
            <w:rStyle w:val="Hyperlink"/>
            <w:sz w:val="22"/>
            <w:szCs w:val="22"/>
          </w:rPr>
          <w:t>https://finance.yahoo.com/quote/300308.SZ/</w:t>
        </w:r>
      </w:hyperlink>
    </w:p>
    <w:p w14:paraId="546122AD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20" w:history="1">
        <w:r w:rsidRPr="00B51D77">
          <w:rPr>
            <w:rStyle w:val="Hyperlink"/>
            <w:sz w:val="22"/>
            <w:szCs w:val="22"/>
          </w:rPr>
          <w:t>https://www.futunn.com/en/stock/300308-SZ/earnings</w:t>
        </w:r>
      </w:hyperlink>
    </w:p>
    <w:p w14:paraId="2D7C1EF7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21" w:history="1">
        <w:r w:rsidRPr="00B51D77">
          <w:rPr>
            <w:rStyle w:val="Hyperlink"/>
            <w:sz w:val="22"/>
            <w:szCs w:val="22"/>
          </w:rPr>
          <w:t>https://www.marketscreener.com/quote/stock/ZHONGJI-INNOLIGHT-CO-LTD-20706839/calendar/</w:t>
        </w:r>
      </w:hyperlink>
    </w:p>
    <w:p w14:paraId="0DBCB496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22" w:history="1">
        <w:r w:rsidRPr="00B51D77">
          <w:rPr>
            <w:rStyle w:val="Hyperlink"/>
            <w:sz w:val="22"/>
            <w:szCs w:val="22"/>
          </w:rPr>
          <w:t>https://www.tradingview.com/symbols/SZSE-300308/financials-income-statement/</w:t>
        </w:r>
      </w:hyperlink>
    </w:p>
    <w:p w14:paraId="1B68A394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23" w:history="1">
        <w:r w:rsidRPr="00B51D77">
          <w:rPr>
            <w:rStyle w:val="Hyperlink"/>
            <w:sz w:val="22"/>
            <w:szCs w:val="22"/>
          </w:rPr>
          <w:t>https://www.zj-innolight.com/en/index/investor1.html</w:t>
        </w:r>
      </w:hyperlink>
    </w:p>
    <w:p w14:paraId="18582A60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24" w:history="1">
        <w:r w:rsidRPr="00B51D77">
          <w:rPr>
            <w:rStyle w:val="Hyperlink"/>
            <w:sz w:val="22"/>
            <w:szCs w:val="22"/>
          </w:rPr>
          <w:t>https://www.morningstar.com.au/investments/security/SZSE/300308</w:t>
        </w:r>
      </w:hyperlink>
    </w:p>
    <w:p w14:paraId="095E74E7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25" w:history="1">
        <w:r w:rsidRPr="00B51D77">
          <w:rPr>
            <w:rStyle w:val="Hyperlink"/>
            <w:sz w:val="22"/>
            <w:szCs w:val="22"/>
          </w:rPr>
          <w:t>https://www.reuters.com/markets/companies/300308.SZ</w:t>
        </w:r>
      </w:hyperlink>
    </w:p>
    <w:p w14:paraId="07B77519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26" w:history="1">
        <w:r w:rsidRPr="00B51D77">
          <w:rPr>
            <w:rStyle w:val="Hyperlink"/>
            <w:sz w:val="22"/>
            <w:szCs w:val="22"/>
          </w:rPr>
          <w:t>https://quartr.com/companies/zhongji-innolight-co-ltd_15797</w:t>
        </w:r>
      </w:hyperlink>
    </w:p>
    <w:p w14:paraId="2413F5E2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27" w:history="1">
        <w:r w:rsidRPr="00B51D77">
          <w:rPr>
            <w:rStyle w:val="Hyperlink"/>
            <w:sz w:val="22"/>
            <w:szCs w:val="22"/>
          </w:rPr>
          <w:t>https://www.futunn.com/en/stock/300308-SZ/announcement</w:t>
        </w:r>
      </w:hyperlink>
    </w:p>
    <w:p w14:paraId="2CCCA29D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28" w:history="1">
        <w:r w:rsidRPr="00B51D77">
          <w:rPr>
            <w:rStyle w:val="Hyperlink"/>
            <w:sz w:val="22"/>
            <w:szCs w:val="22"/>
          </w:rPr>
          <w:t>https://www.moomoo.com/news/notice/305045243/zhongji-innolight-investor-relations-activity-record-form-20250715</w:t>
        </w:r>
      </w:hyperlink>
    </w:p>
    <w:p w14:paraId="41872DC3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29" w:history="1">
        <w:r w:rsidRPr="00B51D77">
          <w:rPr>
            <w:rStyle w:val="Hyperlink"/>
            <w:sz w:val="22"/>
            <w:szCs w:val="22"/>
          </w:rPr>
          <w:t>https://www.alphaspread.com/security/szse/300308/investor-relations</w:t>
        </w:r>
      </w:hyperlink>
    </w:p>
    <w:p w14:paraId="79F36BAD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30" w:history="1">
        <w:r w:rsidRPr="00B51D77">
          <w:rPr>
            <w:rStyle w:val="Hyperlink"/>
            <w:sz w:val="22"/>
            <w:szCs w:val="22"/>
          </w:rPr>
          <w:t>https://finance.yahoo.com/quote/300308.SZ/history/</w:t>
        </w:r>
      </w:hyperlink>
    </w:p>
    <w:p w14:paraId="0A76C3E3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31" w:history="1">
        <w:r w:rsidRPr="00B51D77">
          <w:rPr>
            <w:rStyle w:val="Hyperlink"/>
            <w:sz w:val="22"/>
            <w:szCs w:val="22"/>
          </w:rPr>
          <w:t>http://www.aastocks.com/en/cnhk/quote/quick-quote.aspx?shsymbol=300308</w:t>
        </w:r>
      </w:hyperlink>
    </w:p>
    <w:p w14:paraId="09458EA5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32" w:history="1">
        <w:r w:rsidRPr="00B51D77">
          <w:rPr>
            <w:rStyle w:val="Hyperlink"/>
            <w:sz w:val="22"/>
            <w:szCs w:val="22"/>
          </w:rPr>
          <w:t>https://www.futunn.com/en/stock/300308-SZ</w:t>
        </w:r>
      </w:hyperlink>
    </w:p>
    <w:p w14:paraId="4C7E05BD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33" w:history="1">
        <w:r w:rsidRPr="00B51D77">
          <w:rPr>
            <w:rStyle w:val="Hyperlink"/>
            <w:sz w:val="22"/>
            <w:szCs w:val="22"/>
          </w:rPr>
          <w:t>https://stockinvest.us/stock/300308.SZ</w:t>
        </w:r>
      </w:hyperlink>
    </w:p>
    <w:p w14:paraId="19AF0D89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34" w:history="1">
        <w:r w:rsidRPr="00B51D77">
          <w:rPr>
            <w:rStyle w:val="Hyperlink"/>
            <w:sz w:val="22"/>
            <w:szCs w:val="22"/>
          </w:rPr>
          <w:t>https://www.cnbc.com/quotes/300308-CN</w:t>
        </w:r>
      </w:hyperlink>
    </w:p>
    <w:p w14:paraId="6BA70D7E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35" w:history="1">
        <w:r w:rsidRPr="00B51D77">
          <w:rPr>
            <w:rStyle w:val="Hyperlink"/>
            <w:sz w:val="22"/>
            <w:szCs w:val="22"/>
          </w:rPr>
          <w:t>https://www.wsj.com/market-data/quotes/cn/xshe/300308</w:t>
        </w:r>
      </w:hyperlink>
    </w:p>
    <w:p w14:paraId="02BD9AFB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36" w:history="1">
        <w:r w:rsidRPr="00B51D77">
          <w:rPr>
            <w:rStyle w:val="Hyperlink"/>
            <w:sz w:val="22"/>
            <w:szCs w:val="22"/>
          </w:rPr>
          <w:t>https://www.marketscreener.com/news/zhongji-innolight-co-ltd-proposes-interim-profit-distribution-plan-for-2025-ce7c50ded08df626</w:t>
        </w:r>
      </w:hyperlink>
    </w:p>
    <w:p w14:paraId="3EEF3A91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37" w:history="1">
        <w:r w:rsidRPr="00B51D77">
          <w:rPr>
            <w:rStyle w:val="Hyperlink"/>
            <w:sz w:val="22"/>
            <w:szCs w:val="22"/>
          </w:rPr>
          <w:t>https://finance.yahoo.com/news/exploring-zhongji-innolight-two-more-093757704.html</w:t>
        </w:r>
      </w:hyperlink>
    </w:p>
    <w:p w14:paraId="7AA6AD08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38" w:history="1">
        <w:r w:rsidRPr="00B51D77">
          <w:rPr>
            <w:rStyle w:val="Hyperlink"/>
            <w:sz w:val="22"/>
            <w:szCs w:val="22"/>
          </w:rPr>
          <w:t>https://www.marketsandmarkets.com/Market-Reports/optical-transceiver-market-161339599.html</w:t>
        </w:r>
      </w:hyperlink>
    </w:p>
    <w:p w14:paraId="67491360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39" w:history="1">
        <w:r w:rsidRPr="00B51D77">
          <w:rPr>
            <w:rStyle w:val="Hyperlink"/>
            <w:sz w:val="22"/>
            <w:szCs w:val="22"/>
          </w:rPr>
          <w:t>https://www.globenewswire.com/news-release/2025/05/08/3077436/28124/en/Optical-Transceiver-Market-Sizing-Opportunity-Analysis-and-Competitive-Landscape-2025-2035-North-America-Leads-Optical-Transceiver-Market-as-Asia-Set-to-Boom.html</w:t>
        </w:r>
      </w:hyperlink>
    </w:p>
    <w:p w14:paraId="7979334C" w14:textId="77777777" w:rsidR="00196D0E" w:rsidRPr="00B51D77" w:rsidRDefault="00196D0E" w:rsidP="00196D0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40" w:history="1">
        <w:r w:rsidRPr="00B51D77">
          <w:rPr>
            <w:rStyle w:val="Hyperlink"/>
            <w:sz w:val="22"/>
            <w:szCs w:val="22"/>
          </w:rPr>
          <w:t>https://news.futunn.com/en/notice/305045313/zhongji-innolight-investor-relations-activity-record-form-20250715</w:t>
        </w:r>
      </w:hyperlink>
    </w:p>
    <w:p w14:paraId="7C682E98" w14:textId="77777777" w:rsidR="00A71F00" w:rsidRPr="00B51D77" w:rsidRDefault="00A71F00">
      <w:pPr>
        <w:rPr>
          <w:sz w:val="22"/>
          <w:szCs w:val="22"/>
        </w:rPr>
      </w:pPr>
    </w:p>
    <w:sectPr w:rsidR="00A71F00" w:rsidRPr="00B51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9D486" w14:textId="77777777" w:rsidR="00B51D77" w:rsidRDefault="00B51D77" w:rsidP="00B51D77">
      <w:pPr>
        <w:spacing w:after="0" w:line="240" w:lineRule="auto"/>
      </w:pPr>
      <w:r>
        <w:separator/>
      </w:r>
    </w:p>
  </w:endnote>
  <w:endnote w:type="continuationSeparator" w:id="0">
    <w:p w14:paraId="5D59CCA8" w14:textId="77777777" w:rsidR="00B51D77" w:rsidRDefault="00B51D77" w:rsidP="00B51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492B1" w14:textId="77777777" w:rsidR="00B51D77" w:rsidRDefault="00B51D77" w:rsidP="00B51D77">
      <w:pPr>
        <w:spacing w:after="0" w:line="240" w:lineRule="auto"/>
      </w:pPr>
      <w:r>
        <w:separator/>
      </w:r>
    </w:p>
  </w:footnote>
  <w:footnote w:type="continuationSeparator" w:id="0">
    <w:p w14:paraId="69AC67E3" w14:textId="77777777" w:rsidR="00B51D77" w:rsidRDefault="00B51D77" w:rsidP="00B51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E4909"/>
    <w:multiLevelType w:val="multilevel"/>
    <w:tmpl w:val="4B5E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C036E"/>
    <w:multiLevelType w:val="multilevel"/>
    <w:tmpl w:val="8A48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A3361"/>
    <w:multiLevelType w:val="multilevel"/>
    <w:tmpl w:val="7B72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F5CBF"/>
    <w:multiLevelType w:val="multilevel"/>
    <w:tmpl w:val="AEFC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C64C6"/>
    <w:multiLevelType w:val="multilevel"/>
    <w:tmpl w:val="8646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06C3C"/>
    <w:multiLevelType w:val="multilevel"/>
    <w:tmpl w:val="EB36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77516"/>
    <w:multiLevelType w:val="multilevel"/>
    <w:tmpl w:val="42A2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4124F"/>
    <w:multiLevelType w:val="multilevel"/>
    <w:tmpl w:val="3928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6D4843"/>
    <w:multiLevelType w:val="multilevel"/>
    <w:tmpl w:val="FA1E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753CE"/>
    <w:multiLevelType w:val="multilevel"/>
    <w:tmpl w:val="9AD6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B3E44"/>
    <w:multiLevelType w:val="multilevel"/>
    <w:tmpl w:val="D050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C75346"/>
    <w:multiLevelType w:val="multilevel"/>
    <w:tmpl w:val="D890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C90796"/>
    <w:multiLevelType w:val="multilevel"/>
    <w:tmpl w:val="693E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54200"/>
    <w:multiLevelType w:val="multilevel"/>
    <w:tmpl w:val="5E0C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2561B3"/>
    <w:multiLevelType w:val="multilevel"/>
    <w:tmpl w:val="D9E2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2E3CDA"/>
    <w:multiLevelType w:val="multilevel"/>
    <w:tmpl w:val="84C0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164335">
    <w:abstractNumId w:val="14"/>
  </w:num>
  <w:num w:numId="2" w16cid:durableId="1575621761">
    <w:abstractNumId w:val="15"/>
  </w:num>
  <w:num w:numId="3" w16cid:durableId="2103909495">
    <w:abstractNumId w:val="9"/>
  </w:num>
  <w:num w:numId="4" w16cid:durableId="116997940">
    <w:abstractNumId w:val="6"/>
  </w:num>
  <w:num w:numId="5" w16cid:durableId="381758664">
    <w:abstractNumId w:val="13"/>
  </w:num>
  <w:num w:numId="6" w16cid:durableId="1762869563">
    <w:abstractNumId w:val="5"/>
  </w:num>
  <w:num w:numId="7" w16cid:durableId="1712729862">
    <w:abstractNumId w:val="7"/>
  </w:num>
  <w:num w:numId="8" w16cid:durableId="818227469">
    <w:abstractNumId w:val="4"/>
  </w:num>
  <w:num w:numId="9" w16cid:durableId="697238459">
    <w:abstractNumId w:val="3"/>
  </w:num>
  <w:num w:numId="10" w16cid:durableId="1000767102">
    <w:abstractNumId w:val="12"/>
  </w:num>
  <w:num w:numId="11" w16cid:durableId="908930209">
    <w:abstractNumId w:val="0"/>
  </w:num>
  <w:num w:numId="12" w16cid:durableId="462113468">
    <w:abstractNumId w:val="11"/>
  </w:num>
  <w:num w:numId="13" w16cid:durableId="59520018">
    <w:abstractNumId w:val="8"/>
  </w:num>
  <w:num w:numId="14" w16cid:durableId="1711028477">
    <w:abstractNumId w:val="2"/>
  </w:num>
  <w:num w:numId="15" w16cid:durableId="1307516601">
    <w:abstractNumId w:val="1"/>
  </w:num>
  <w:num w:numId="16" w16cid:durableId="13516438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0E"/>
    <w:rsid w:val="00072FAD"/>
    <w:rsid w:val="00137A7A"/>
    <w:rsid w:val="00196D0E"/>
    <w:rsid w:val="00A71F00"/>
    <w:rsid w:val="00B5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1142E"/>
  <w15:chartTrackingRefBased/>
  <w15:docId w15:val="{A2B483D5-C3C7-44E6-AA98-51A9A9EE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6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D0E"/>
    <w:rPr>
      <w:b/>
      <w:bCs/>
      <w:smallCaps/>
      <w:color w:val="0F4761" w:themeColor="accent1" w:themeShade="BF"/>
      <w:spacing w:val="5"/>
    </w:rPr>
  </w:style>
  <w:style w:type="paragraph" w:customStyle="1" w:styleId="my-2">
    <w:name w:val="my-2"/>
    <w:basedOn w:val="Normal"/>
    <w:rsid w:val="00196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itation">
    <w:name w:val="citation"/>
    <w:basedOn w:val="DefaultParagraphFont"/>
    <w:rsid w:val="00196D0E"/>
  </w:style>
  <w:style w:type="character" w:styleId="Hyperlink">
    <w:name w:val="Hyperlink"/>
    <w:basedOn w:val="DefaultParagraphFont"/>
    <w:uiPriority w:val="99"/>
    <w:semiHidden/>
    <w:unhideWhenUsed/>
    <w:rsid w:val="00196D0E"/>
    <w:rPr>
      <w:color w:val="0000FF"/>
      <w:u w:val="single"/>
    </w:rPr>
  </w:style>
  <w:style w:type="character" w:customStyle="1" w:styleId="relative">
    <w:name w:val="relative"/>
    <w:basedOn w:val="DefaultParagraphFont"/>
    <w:rsid w:val="00196D0E"/>
  </w:style>
  <w:style w:type="character" w:customStyle="1" w:styleId="opacity-50">
    <w:name w:val="opacity-50"/>
    <w:basedOn w:val="DefaultParagraphFont"/>
    <w:rsid w:val="00196D0E"/>
  </w:style>
  <w:style w:type="character" w:styleId="Strong">
    <w:name w:val="Strong"/>
    <w:basedOn w:val="DefaultParagraphFont"/>
    <w:uiPriority w:val="22"/>
    <w:qFormat/>
    <w:rsid w:val="00196D0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51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D77"/>
  </w:style>
  <w:style w:type="paragraph" w:styleId="Footer">
    <w:name w:val="footer"/>
    <w:basedOn w:val="Normal"/>
    <w:link w:val="FooterChar"/>
    <w:uiPriority w:val="99"/>
    <w:unhideWhenUsed/>
    <w:rsid w:val="00B51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D77"/>
  </w:style>
  <w:style w:type="paragraph" w:styleId="NoSpacing">
    <w:name w:val="No Spacing"/>
    <w:uiPriority w:val="1"/>
    <w:qFormat/>
    <w:rsid w:val="00B51D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news.futunn.com/en/flash/17650874/zhongji-innolight-there-have-been-some-key-customers-adding-orders" TargetMode="External"/><Relationship Id="rId21" Type="http://schemas.openxmlformats.org/officeDocument/2006/relationships/hyperlink" Target="https://dcfmodeling.com/blogs/health/300308sz-financial-health" TargetMode="External"/><Relationship Id="rId42" Type="http://schemas.openxmlformats.org/officeDocument/2006/relationships/hyperlink" Target="https://www.moomoo.com/news/post/54944332/these-4-measures-indicate-that-zhongji-innolight-szse-300308-is" TargetMode="External"/><Relationship Id="rId63" Type="http://schemas.openxmlformats.org/officeDocument/2006/relationships/hyperlink" Target="https://finance.yahoo.com/quote/300308.SZ/" TargetMode="External"/><Relationship Id="rId84" Type="http://schemas.openxmlformats.org/officeDocument/2006/relationships/hyperlink" Target="https://www.futuremarketinsights.com/reports/optical-transreciever-market" TargetMode="External"/><Relationship Id="rId138" Type="http://schemas.openxmlformats.org/officeDocument/2006/relationships/hyperlink" Target="https://www.marketsandmarkets.com/Market-Reports/optical-transceiver-market-161339599.html" TargetMode="External"/><Relationship Id="rId107" Type="http://schemas.openxmlformats.org/officeDocument/2006/relationships/hyperlink" Target="https://dcfmodeling.com/blogs/health/300308sz-financial-health" TargetMode="External"/><Relationship Id="rId11" Type="http://schemas.openxmlformats.org/officeDocument/2006/relationships/hyperlink" Target="https://www.ainvest.com/news/zhongji-innolight-soars-57-profit-surge-riding-high-speed-data-wave-2504/" TargetMode="External"/><Relationship Id="rId32" Type="http://schemas.openxmlformats.org/officeDocument/2006/relationships/hyperlink" Target="https://news.futunn.com/en/post/59259204/zhongji-innolight-300308-performance-exceeded-expectations-industry-demand-resonates-with" TargetMode="External"/><Relationship Id="rId37" Type="http://schemas.openxmlformats.org/officeDocument/2006/relationships/hyperlink" Target="https://www.futuremarketinsights.com/reports/optical-transreciever-market" TargetMode="External"/><Relationship Id="rId53" Type="http://schemas.openxmlformats.org/officeDocument/2006/relationships/hyperlink" Target="https://www.wsj.com/market-data/quotes/CN/XSHE/300308/financials" TargetMode="External"/><Relationship Id="rId58" Type="http://schemas.openxmlformats.org/officeDocument/2006/relationships/hyperlink" Target="https://www.innolight.com/" TargetMode="External"/><Relationship Id="rId74" Type="http://schemas.openxmlformats.org/officeDocument/2006/relationships/hyperlink" Target="https://news.futunn.com/en/post/61366015/zhongji-innolight-co-ltd-just-beat-earnings-expectations-here-s" TargetMode="External"/><Relationship Id="rId79" Type="http://schemas.openxmlformats.org/officeDocument/2006/relationships/hyperlink" Target="https://hk-official.cmbi.info/upload/2ac33202-9702-4e20-a511-9184aab6a827.pdf" TargetMode="External"/><Relationship Id="rId102" Type="http://schemas.openxmlformats.org/officeDocument/2006/relationships/hyperlink" Target="https://www.ainvest.com/news/zhongji-innolight-h1-net-profit-increases-69-4-yoy-2508/" TargetMode="External"/><Relationship Id="rId123" Type="http://schemas.openxmlformats.org/officeDocument/2006/relationships/hyperlink" Target="https://www.zj-innolight.com/en/index/investor1.html" TargetMode="External"/><Relationship Id="rId128" Type="http://schemas.openxmlformats.org/officeDocument/2006/relationships/hyperlink" Target="https://www.moomoo.com/news/notice/305045243/zhongji-innolight-investor-relations-activity-record-form-20250715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zj-innolight.com/en/index/investor1.html" TargetMode="External"/><Relationship Id="rId95" Type="http://schemas.openxmlformats.org/officeDocument/2006/relationships/hyperlink" Target="https://www.zj-innolight.com/en/index/information.html?id=98&amp;kkd=news" TargetMode="External"/><Relationship Id="rId22" Type="http://schemas.openxmlformats.org/officeDocument/2006/relationships/hyperlink" Target="https://hk-official.cmbi.info/upload/2ac33202-9702-4e20-a511-9184aab6a827.pdf" TargetMode="External"/><Relationship Id="rId27" Type="http://schemas.openxmlformats.org/officeDocument/2006/relationships/hyperlink" Target="https://news.futunn.com/en/post/59187225/strong-demand-for-high-end-optical-modules-ai-computing-leader" TargetMode="External"/><Relationship Id="rId43" Type="http://schemas.openxmlformats.org/officeDocument/2006/relationships/hyperlink" Target="https://www.moomoo.com/news/post/57736253/zhongji-innolight-co-ltd-just-beat-earnings-expectations-here-s" TargetMode="External"/><Relationship Id="rId48" Type="http://schemas.openxmlformats.org/officeDocument/2006/relationships/hyperlink" Target="https://www.innolight.com/" TargetMode="External"/><Relationship Id="rId64" Type="http://schemas.openxmlformats.org/officeDocument/2006/relationships/hyperlink" Target="https://www.moomoo.com/news/post/57736253/zhongji-innolight-co-ltd-just-beat-earnings-expectations-here-s" TargetMode="External"/><Relationship Id="rId69" Type="http://schemas.openxmlformats.org/officeDocument/2006/relationships/hyperlink" Target="https://www.tradingview.com/symbols/SZSE-300308/financials-income-statement/" TargetMode="External"/><Relationship Id="rId113" Type="http://schemas.openxmlformats.org/officeDocument/2006/relationships/hyperlink" Target="https://multiples.vc/public-comps/zhongji-innolight-valuation-multiples" TargetMode="External"/><Relationship Id="rId118" Type="http://schemas.openxmlformats.org/officeDocument/2006/relationships/hyperlink" Target="https://www.hkexnews.hk/listedco/listconews/sehk/2025/0825/11808241/2025082501019_c.pdf" TargetMode="External"/><Relationship Id="rId134" Type="http://schemas.openxmlformats.org/officeDocument/2006/relationships/hyperlink" Target="https://www.cnbc.com/quotes/300308-CN" TargetMode="External"/><Relationship Id="rId139" Type="http://schemas.openxmlformats.org/officeDocument/2006/relationships/hyperlink" Target="https://www.globenewswire.com/news-release/2025/05/08/3077436/28124/en/Optical-Transceiver-Market-Sizing-Opportunity-Analysis-and-Competitive-Landscape-2025-2035-North-America-Leads-Optical-Transceiver-Market-as-Asia-Set-to-Boom.html" TargetMode="External"/><Relationship Id="rId80" Type="http://schemas.openxmlformats.org/officeDocument/2006/relationships/hyperlink" Target="https://www.morningstar.com.au/investments/security/SZSE/300308" TargetMode="External"/><Relationship Id="rId85" Type="http://schemas.openxmlformats.org/officeDocument/2006/relationships/hyperlink" Target="https://www.futuremarketinsights.com/reports/optical-transreciever-market" TargetMode="External"/><Relationship Id="rId12" Type="http://schemas.openxmlformats.org/officeDocument/2006/relationships/hyperlink" Target="https://www.moomoo.com/news/post/57736253/zhongji-innolight-co-ltd-just-beat-earnings-expectations-here-s" TargetMode="External"/><Relationship Id="rId17" Type="http://schemas.openxmlformats.org/officeDocument/2006/relationships/hyperlink" Target="https://www.coherentmarketinsights.com/market-insight/optical-transceiver-market-5551" TargetMode="External"/><Relationship Id="rId33" Type="http://schemas.openxmlformats.org/officeDocument/2006/relationships/hyperlink" Target="https://hk-official.cmbi.info/upload/ac1e4af3-e458-41f7-ad9e-f1a56f85a7cb.pdf" TargetMode="External"/><Relationship Id="rId38" Type="http://schemas.openxmlformats.org/officeDocument/2006/relationships/hyperlink" Target="https://www.hkexnews.hk/listedco/listconews/sehk/2025/0825/11808241/2025082501019_c.pdf" TargetMode="External"/><Relationship Id="rId59" Type="http://schemas.openxmlformats.org/officeDocument/2006/relationships/hyperlink" Target="https://www.ainvest.com/news/zhongji-innolight-2025-interim-dividend-signal-strong-h1-earnings-performance-blueprint-sustainable-growth-income-focused-investors-2508/" TargetMode="External"/><Relationship Id="rId103" Type="http://schemas.openxmlformats.org/officeDocument/2006/relationships/hyperlink" Target="https://www.futuremarketinsights.com/reports/optical-transreciever-market" TargetMode="External"/><Relationship Id="rId108" Type="http://schemas.openxmlformats.org/officeDocument/2006/relationships/hyperlink" Target="https://companiesmarketcap.com/hkd/zhongji-innolight/total-debt/" TargetMode="External"/><Relationship Id="rId124" Type="http://schemas.openxmlformats.org/officeDocument/2006/relationships/hyperlink" Target="https://www.morningstar.com.au/investments/security/SZSE/300308" TargetMode="External"/><Relationship Id="rId129" Type="http://schemas.openxmlformats.org/officeDocument/2006/relationships/hyperlink" Target="https://www.alphaspread.com/security/szse/300308/investor-relations" TargetMode="External"/><Relationship Id="rId54" Type="http://schemas.openxmlformats.org/officeDocument/2006/relationships/hyperlink" Target="https://www.moomoo.com/news/post/54944332/these-4-measures-indicate-that-zhongji-innolight-szse-300308-is" TargetMode="External"/><Relationship Id="rId70" Type="http://schemas.openxmlformats.org/officeDocument/2006/relationships/hyperlink" Target="https://dcfmodeling.com/blogs/health/300308sz-financial-health" TargetMode="External"/><Relationship Id="rId75" Type="http://schemas.openxmlformats.org/officeDocument/2006/relationships/hyperlink" Target="https://news.futunn.com/en/post/61366015/zhongji-innolight-co-ltd-just-beat-earnings-expectations-here-s" TargetMode="External"/><Relationship Id="rId91" Type="http://schemas.openxmlformats.org/officeDocument/2006/relationships/hyperlink" Target="https://www.ainvest.com/news/zhongji-innolight-soars-57-profit-surge-riding-high-speed-data-wave-2504/" TargetMode="External"/><Relationship Id="rId96" Type="http://schemas.openxmlformats.org/officeDocument/2006/relationships/hyperlink" Target="https://www.innolight.com/" TargetMode="External"/><Relationship Id="rId140" Type="http://schemas.openxmlformats.org/officeDocument/2006/relationships/hyperlink" Target="https://news.futunn.com/en/notice/305045313/zhongji-innolight-investor-relations-activity-record-form-2025071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hk-official.cmbi.info/upload/ac1e4af3-e458-41f7-ad9e-f1a56f85a7cb.pdf" TargetMode="External"/><Relationship Id="rId28" Type="http://schemas.openxmlformats.org/officeDocument/2006/relationships/hyperlink" Target="https://hk-official.cmbi.info/upload/2ac33202-9702-4e20-a511-9184aab6a827.pdf" TargetMode="External"/><Relationship Id="rId49" Type="http://schemas.openxmlformats.org/officeDocument/2006/relationships/hyperlink" Target="https://finance.yahoo.com/quote/300308.SZ/key-statistics/" TargetMode="External"/><Relationship Id="rId114" Type="http://schemas.openxmlformats.org/officeDocument/2006/relationships/hyperlink" Target="https://www.wsj.com/market-data/quotes/CN/XSHE/300308/financials" TargetMode="External"/><Relationship Id="rId119" Type="http://schemas.openxmlformats.org/officeDocument/2006/relationships/hyperlink" Target="https://finance.yahoo.com/quote/300308.SZ/" TargetMode="External"/><Relationship Id="rId44" Type="http://schemas.openxmlformats.org/officeDocument/2006/relationships/hyperlink" Target="https://www.ainvest.com/news/zhongji-innolight-h1-net-profit-increases-69-4-yoy-2508/" TargetMode="External"/><Relationship Id="rId60" Type="http://schemas.openxmlformats.org/officeDocument/2006/relationships/hyperlink" Target="https://news.futunn.com/en/post/59259204/zhongji-innolight-300308-performance-exceeded-expectations-industry-demand-resonates-with" TargetMode="External"/><Relationship Id="rId65" Type="http://schemas.openxmlformats.org/officeDocument/2006/relationships/hyperlink" Target="https://www.futunn.com/en/stock/300308-SZ/earnings" TargetMode="External"/><Relationship Id="rId81" Type="http://schemas.openxmlformats.org/officeDocument/2006/relationships/hyperlink" Target="https://www.morningstar.com.au/investments/security/SZSE/300308" TargetMode="External"/><Relationship Id="rId86" Type="http://schemas.openxmlformats.org/officeDocument/2006/relationships/hyperlink" Target="https://www.coherentmarketinsights.com/market-insight/optical-transceiver-market-5551" TargetMode="External"/><Relationship Id="rId130" Type="http://schemas.openxmlformats.org/officeDocument/2006/relationships/hyperlink" Target="https://finance.yahoo.com/quote/300308.SZ/history/" TargetMode="External"/><Relationship Id="rId135" Type="http://schemas.openxmlformats.org/officeDocument/2006/relationships/hyperlink" Target="https://www.wsj.com/market-data/quotes/cn/xshe/300308" TargetMode="External"/><Relationship Id="rId13" Type="http://schemas.openxmlformats.org/officeDocument/2006/relationships/hyperlink" Target="https://www.marketscreener.com/news/zhongji-innolight-co-ltd-reports-earnings-results-for-the-half-year-ended-june-30-2025-ce7c50dedc8ff524" TargetMode="External"/><Relationship Id="rId18" Type="http://schemas.openxmlformats.org/officeDocument/2006/relationships/hyperlink" Target="https://www.zj-innolight.com/en/index/information.html?id=98&amp;kkd=news" TargetMode="External"/><Relationship Id="rId39" Type="http://schemas.openxmlformats.org/officeDocument/2006/relationships/hyperlink" Target="https://hk-official.cmbi.info/upload/ac1e4af3-e458-41f7-ad9e-f1a56f85a7cb.pdf" TargetMode="External"/><Relationship Id="rId109" Type="http://schemas.openxmlformats.org/officeDocument/2006/relationships/hyperlink" Target="https://finance.yahoo.com/quote/300308.SZ/key-statistics/" TargetMode="External"/><Relationship Id="rId34" Type="http://schemas.openxmlformats.org/officeDocument/2006/relationships/hyperlink" Target="https://www.innolight.com/" TargetMode="External"/><Relationship Id="rId50" Type="http://schemas.openxmlformats.org/officeDocument/2006/relationships/hyperlink" Target="https://www.futuremarketinsights.com/reports/optical-transreciever-market" TargetMode="External"/><Relationship Id="rId55" Type="http://schemas.openxmlformats.org/officeDocument/2006/relationships/hyperlink" Target="https://www.zj-innolight.com/en/index/information.html?id=98&amp;kkd=news" TargetMode="External"/><Relationship Id="rId76" Type="http://schemas.openxmlformats.org/officeDocument/2006/relationships/hyperlink" Target="https://www.zj-innolight.com/en/index/about.html" TargetMode="External"/><Relationship Id="rId97" Type="http://schemas.openxmlformats.org/officeDocument/2006/relationships/hyperlink" Target="https://www.marketscreener.com/quote/stock/ZHONGJI-INNOLIGHT-CO-LTD-20706839/company/" TargetMode="External"/><Relationship Id="rId104" Type="http://schemas.openxmlformats.org/officeDocument/2006/relationships/hyperlink" Target="https://www.coherentmarketinsights.com/market-insight/optical-transceiver-market-5551" TargetMode="External"/><Relationship Id="rId120" Type="http://schemas.openxmlformats.org/officeDocument/2006/relationships/hyperlink" Target="https://www.futunn.com/en/stock/300308-SZ/earnings" TargetMode="External"/><Relationship Id="rId125" Type="http://schemas.openxmlformats.org/officeDocument/2006/relationships/hyperlink" Target="https://www.reuters.com/markets/companies/300308.SZ" TargetMode="External"/><Relationship Id="rId141" Type="http://schemas.openxmlformats.org/officeDocument/2006/relationships/fontTable" Target="fontTable.xml"/><Relationship Id="rId7" Type="http://schemas.openxmlformats.org/officeDocument/2006/relationships/hyperlink" Target="https://www.ainvest.com/news/zhongji-innolight-soars-57-profit-surge-riding-high-speed-data-wave-2504/" TargetMode="External"/><Relationship Id="rId71" Type="http://schemas.openxmlformats.org/officeDocument/2006/relationships/hyperlink" Target="https://dcfmodeling.com/blogs/health/300308sz-financial-health" TargetMode="External"/><Relationship Id="rId92" Type="http://schemas.openxmlformats.org/officeDocument/2006/relationships/hyperlink" Target="https://www.marketscreener.com/news/zhongji-innolight-co-ltd-reports-earnings-results-for-the-half-year-ended-june-30-2025-ce7c50dedc8ff524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arketscreener.com/quote/stock/ZHONGJI-INNOLIGHT-CO-LTD-20706839/" TargetMode="External"/><Relationship Id="rId24" Type="http://schemas.openxmlformats.org/officeDocument/2006/relationships/hyperlink" Target="https://finance.yahoo.com/quote/300308.SZ/key-statistics/" TargetMode="External"/><Relationship Id="rId40" Type="http://schemas.openxmlformats.org/officeDocument/2006/relationships/hyperlink" Target="https://hk-official.cmbi.info/upload/2ac33202-9702-4e20-a511-9184aab6a827.pdf" TargetMode="External"/><Relationship Id="rId45" Type="http://schemas.openxmlformats.org/officeDocument/2006/relationships/hyperlink" Target="https://www.marketscreener.com/quote/stock/ZHONGJI-INNOLIGHT-CO-LTD-20706839/" TargetMode="External"/><Relationship Id="rId66" Type="http://schemas.openxmlformats.org/officeDocument/2006/relationships/hyperlink" Target="https://www.marketscreener.com/quote/stock/ZHONGJI-INNOLIGHT-CO-LTD-20706839/" TargetMode="External"/><Relationship Id="rId87" Type="http://schemas.openxmlformats.org/officeDocument/2006/relationships/hyperlink" Target="https://www.coherentmarketinsights.com/market-insight/optical-transceiver-market-5551" TargetMode="External"/><Relationship Id="rId110" Type="http://schemas.openxmlformats.org/officeDocument/2006/relationships/hyperlink" Target="https://www.ainvest.com/news/zhongji-innolight-2025-interim-dividend-signal-strong-h1-earnings-performance-blueprint-sustainable-growth-income-focused-investors-2508/" TargetMode="External"/><Relationship Id="rId115" Type="http://schemas.openxmlformats.org/officeDocument/2006/relationships/hyperlink" Target="https://www.tradingview.com/symbols/SZSE-300308/" TargetMode="External"/><Relationship Id="rId131" Type="http://schemas.openxmlformats.org/officeDocument/2006/relationships/hyperlink" Target="http://www.aastocks.com/en/cnhk/quote/quick-quote.aspx?shsymbol=300308" TargetMode="External"/><Relationship Id="rId136" Type="http://schemas.openxmlformats.org/officeDocument/2006/relationships/hyperlink" Target="https://www.marketscreener.com/news/zhongji-innolight-co-ltd-proposes-interim-profit-distribution-plan-for-2025-ce7c50ded08df626" TargetMode="External"/><Relationship Id="rId61" Type="http://schemas.openxmlformats.org/officeDocument/2006/relationships/hyperlink" Target="https://www.moomoo.com/news/post/54944332/these-4-measures-indicate-that-zhongji-innolight-szse-300308-is" TargetMode="External"/><Relationship Id="rId82" Type="http://schemas.openxmlformats.org/officeDocument/2006/relationships/hyperlink" Target="https://www.reuters.com/markets/companies/300308.SZ" TargetMode="External"/><Relationship Id="rId19" Type="http://schemas.openxmlformats.org/officeDocument/2006/relationships/hyperlink" Target="https://www.futuremarketinsights.com/reports/optical-transreciever-market" TargetMode="External"/><Relationship Id="rId14" Type="http://schemas.openxmlformats.org/officeDocument/2006/relationships/hyperlink" Target="https://www.moomoo.com/news/post/54944332/these-4-measures-indicate-that-zhongji-innolight-szse-300308-is" TargetMode="External"/><Relationship Id="rId30" Type="http://schemas.openxmlformats.org/officeDocument/2006/relationships/hyperlink" Target="https://dcfmodeling.com/blogs/health/300308sz-financial-health" TargetMode="External"/><Relationship Id="rId35" Type="http://schemas.openxmlformats.org/officeDocument/2006/relationships/hyperlink" Target="https://www.moomoo.com/news/post/57736253/zhongji-innolight-co-ltd-just-beat-earnings-expectations-here-s" TargetMode="External"/><Relationship Id="rId56" Type="http://schemas.openxmlformats.org/officeDocument/2006/relationships/hyperlink" Target="https://dcfmodeling.com/blogs/health/300308sz-financial-health" TargetMode="External"/><Relationship Id="rId77" Type="http://schemas.openxmlformats.org/officeDocument/2006/relationships/hyperlink" Target="https://www.zj-innolight.com/en/index/about.html" TargetMode="External"/><Relationship Id="rId100" Type="http://schemas.openxmlformats.org/officeDocument/2006/relationships/hyperlink" Target="https://news.futunn.com/en/post/61366015/zhongji-innolight-co-ltd-just-beat-earnings-expectations-here-s" TargetMode="External"/><Relationship Id="rId105" Type="http://schemas.openxmlformats.org/officeDocument/2006/relationships/hyperlink" Target="https://www.fortunebusinessinsights.com/optical-transceiver-market-108985" TargetMode="External"/><Relationship Id="rId126" Type="http://schemas.openxmlformats.org/officeDocument/2006/relationships/hyperlink" Target="https://quartr.com/companies/zhongji-innolight-co-ltd_15797" TargetMode="External"/><Relationship Id="rId8" Type="http://schemas.openxmlformats.org/officeDocument/2006/relationships/hyperlink" Target="https://www.zj-innolight.com/en/index/information.html?id=98&amp;kkd=news" TargetMode="External"/><Relationship Id="rId51" Type="http://schemas.openxmlformats.org/officeDocument/2006/relationships/hyperlink" Target="https://www.zj-innolight.com/en/index/information.html?id=98&amp;kkd=news" TargetMode="External"/><Relationship Id="rId72" Type="http://schemas.openxmlformats.org/officeDocument/2006/relationships/hyperlink" Target="https://www.ainvest.com/news/zhongji-innolight-soars-57-profit-surge-riding-high-speed-data-wave-2504/" TargetMode="External"/><Relationship Id="rId93" Type="http://schemas.openxmlformats.org/officeDocument/2006/relationships/hyperlink" Target="https://www.zj-innolight.com/en/index/about.html" TargetMode="External"/><Relationship Id="rId98" Type="http://schemas.openxmlformats.org/officeDocument/2006/relationships/hyperlink" Target="https://hk-official.cmbi.info/upload/ac1e4af3-e458-41f7-ad9e-f1a56f85a7cb.pdf" TargetMode="External"/><Relationship Id="rId121" Type="http://schemas.openxmlformats.org/officeDocument/2006/relationships/hyperlink" Target="https://www.marketscreener.com/quote/stock/ZHONGJI-INNOLIGHT-CO-LTD-20706839/calendar/" TargetMode="External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companiesmarketcap.com/hkd/zhongji-innolight/total-debt/" TargetMode="External"/><Relationship Id="rId46" Type="http://schemas.openxmlformats.org/officeDocument/2006/relationships/hyperlink" Target="https://www.tradingview.com/symbols/SZSE-300308/" TargetMode="External"/><Relationship Id="rId67" Type="http://schemas.openxmlformats.org/officeDocument/2006/relationships/hyperlink" Target="https://www.marketscreener.com/quote/stock/ZHONGJI-INNOLIGHT-CO-LTD-20706839/calendar/" TargetMode="External"/><Relationship Id="rId116" Type="http://schemas.openxmlformats.org/officeDocument/2006/relationships/hyperlink" Target="https://news.futunn.com/en/post/59259204/zhongji-innolight-300308-performance-exceeded-expectations-industry-demand-resonates-with" TargetMode="External"/><Relationship Id="rId137" Type="http://schemas.openxmlformats.org/officeDocument/2006/relationships/hyperlink" Target="https://finance.yahoo.com/news/exploring-zhongji-innolight-two-more-093757704.html" TargetMode="External"/><Relationship Id="rId20" Type="http://schemas.openxmlformats.org/officeDocument/2006/relationships/hyperlink" Target="https://www.moomoo.com/news/post/57736253/zhongji-innolight-co-ltd-just-beat-earnings-expectations-here-s" TargetMode="External"/><Relationship Id="rId41" Type="http://schemas.openxmlformats.org/officeDocument/2006/relationships/hyperlink" Target="https://hk-official.cmbi.info/upload/2ac33202-9702-4e20-a511-9184aab6a827.pdf" TargetMode="External"/><Relationship Id="rId62" Type="http://schemas.openxmlformats.org/officeDocument/2006/relationships/hyperlink" Target="https://finance.yahoo.com/quote/300308.SZ/" TargetMode="External"/><Relationship Id="rId83" Type="http://schemas.openxmlformats.org/officeDocument/2006/relationships/hyperlink" Target="https://www.reuters.com/markets/companies/300308.SZ" TargetMode="External"/><Relationship Id="rId88" Type="http://schemas.openxmlformats.org/officeDocument/2006/relationships/hyperlink" Target="https://quartr.com/companies/zhongji-innolight-co-ltd_15797" TargetMode="External"/><Relationship Id="rId111" Type="http://schemas.openxmlformats.org/officeDocument/2006/relationships/hyperlink" Target="https://news.futunn.com/en/post/59187225/strong-demand-for-high-end-optical-modules-ai-computing-leader" TargetMode="External"/><Relationship Id="rId132" Type="http://schemas.openxmlformats.org/officeDocument/2006/relationships/hyperlink" Target="https://www.futunn.com/en/stock/300308-SZ" TargetMode="External"/><Relationship Id="rId15" Type="http://schemas.openxmlformats.org/officeDocument/2006/relationships/hyperlink" Target="https://www.innolight.com/" TargetMode="External"/><Relationship Id="rId36" Type="http://schemas.openxmlformats.org/officeDocument/2006/relationships/hyperlink" Target="https://news.futunn.com/en/flash/17650874/zhongji-innolight-there-have-been-some-key-customers-adding-orders" TargetMode="External"/><Relationship Id="rId57" Type="http://schemas.openxmlformats.org/officeDocument/2006/relationships/hyperlink" Target="https://finance.yahoo.com/quote/300308.SZ/key-statistics/" TargetMode="External"/><Relationship Id="rId106" Type="http://schemas.openxmlformats.org/officeDocument/2006/relationships/hyperlink" Target="https://dimensionmarketresearch.com/report/optical-transceiver-market/" TargetMode="External"/><Relationship Id="rId127" Type="http://schemas.openxmlformats.org/officeDocument/2006/relationships/hyperlink" Target="https://www.futunn.com/en/stock/300308-SZ/announcement" TargetMode="External"/><Relationship Id="rId10" Type="http://schemas.openxmlformats.org/officeDocument/2006/relationships/hyperlink" Target="https://hk-official.cmbi.info/upload/ac1e4af3-e458-41f7-ad9e-f1a56f85a7cb.pdf" TargetMode="External"/><Relationship Id="rId31" Type="http://schemas.openxmlformats.org/officeDocument/2006/relationships/hyperlink" Target="https://www.zj-innolight.com/en/index/information.html?id=98&amp;kkd=news" TargetMode="External"/><Relationship Id="rId52" Type="http://schemas.openxmlformats.org/officeDocument/2006/relationships/hyperlink" Target="https://www.tradingview.com/symbols/SZSE-300308/" TargetMode="External"/><Relationship Id="rId73" Type="http://schemas.openxmlformats.org/officeDocument/2006/relationships/hyperlink" Target="https://www.ainvest.com/news/zhongji-innolight-h1-net-profit-increases-69-4-yoy-2508/" TargetMode="External"/><Relationship Id="rId78" Type="http://schemas.openxmlformats.org/officeDocument/2006/relationships/hyperlink" Target="https://hk-official.cmbi.info/upload/2ac33202-9702-4e20-a511-9184aab6a827.pdf" TargetMode="External"/><Relationship Id="rId94" Type="http://schemas.openxmlformats.org/officeDocument/2006/relationships/hyperlink" Target="https://hk-official.cmbi.info/upload/2ac33202-9702-4e20-a511-9184aab6a827.pdf" TargetMode="External"/><Relationship Id="rId99" Type="http://schemas.openxmlformats.org/officeDocument/2006/relationships/hyperlink" Target="https://www.moomoo.com/news/post/57736253/zhongji-innolight-co-ltd-just-beat-earnings-expectations-here-s" TargetMode="External"/><Relationship Id="rId101" Type="http://schemas.openxmlformats.org/officeDocument/2006/relationships/hyperlink" Target="https://www.moomoo.com/news/post/54944332/these-4-measures-indicate-that-zhongji-innolight-szse-300308-is" TargetMode="External"/><Relationship Id="rId122" Type="http://schemas.openxmlformats.org/officeDocument/2006/relationships/hyperlink" Target="https://www.tradingview.com/symbols/SZSE-300308/financials-income-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rketscreener.com/quote/stock/ZHONGJI-INNOLIGHT-CO-LTD-20706839/company/" TargetMode="External"/><Relationship Id="rId26" Type="http://schemas.openxmlformats.org/officeDocument/2006/relationships/hyperlink" Target="https://www.moomoo.com/news/post/54944332/these-4-measures-indicate-that-zhongji-innolight-szse-300308-is" TargetMode="External"/><Relationship Id="rId47" Type="http://schemas.openxmlformats.org/officeDocument/2006/relationships/hyperlink" Target="https://www.marketscreener.com/quote/stock/ZHONGJI-INNOLIGHT-CO-LTD-20706839/" TargetMode="External"/><Relationship Id="rId68" Type="http://schemas.openxmlformats.org/officeDocument/2006/relationships/hyperlink" Target="https://www.tradingview.com/symbols/SZSE-300308/" TargetMode="External"/><Relationship Id="rId89" Type="http://schemas.openxmlformats.org/officeDocument/2006/relationships/hyperlink" Target="https://quartr.com/companies/zhongji-innolight-co-ltd_15797" TargetMode="External"/><Relationship Id="rId112" Type="http://schemas.openxmlformats.org/officeDocument/2006/relationships/hyperlink" Target="https://www.marketscreener.com/quote/stock/ZHONGJI-INNOLIGHT-CO-LTD-20706839/" TargetMode="External"/><Relationship Id="rId133" Type="http://schemas.openxmlformats.org/officeDocument/2006/relationships/hyperlink" Target="https://stockinvest.us/stock/300308.SZ" TargetMode="External"/><Relationship Id="rId16" Type="http://schemas.openxmlformats.org/officeDocument/2006/relationships/hyperlink" Target="https://www.futuremarketinsights.com/reports/optical-transreciever-mar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3916</Words>
  <Characters>22322</Characters>
  <Application>Microsoft Office Word</Application>
  <DocSecurity>0</DocSecurity>
  <Lines>186</Lines>
  <Paragraphs>52</Paragraphs>
  <ScaleCrop>false</ScaleCrop>
  <Company/>
  <LinksUpToDate>false</LinksUpToDate>
  <CharactersWithSpaces>26186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SPS</dc:creator>
  <cp:keywords/>
  <dc:description/>
  <cp:lastModifiedBy>GROUP SPS</cp:lastModifiedBy>
  <cp:revision>2</cp:revision>
  <dcterms:created xsi:type="dcterms:W3CDTF">2025-09-05T05:00:00Z</dcterms:created>
  <dcterms:modified xsi:type="dcterms:W3CDTF">2025-09-05T05:12:00Z</dcterms:modified>
</cp:coreProperties>
</file>