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092" w:rsidRPr="00FC5092" w:rsidRDefault="00FC5092" w:rsidP="00FC5092">
      <w:pPr>
        <w:spacing w:after="0" w:line="240" w:lineRule="auto"/>
        <w:rPr>
          <w:rFonts w:ascii="Times New Roman" w:eastAsia="Times New Roman" w:hAnsi="Times New Roman" w:cs="Times New Roman"/>
          <w:sz w:val="40"/>
          <w:szCs w:val="40"/>
          <w:lang w:eastAsia="zh-CN"/>
        </w:rPr>
      </w:pPr>
      <w:r w:rsidRPr="00FC5092">
        <w:rPr>
          <w:rFonts w:ascii="Times New Roman" w:eastAsia="Times New Roman" w:hAnsi="Times New Roman" w:cs="Times New Roman"/>
          <w:sz w:val="40"/>
          <w:szCs w:val="40"/>
          <w:lang w:eastAsia="zh-CN"/>
        </w:rPr>
        <w:t xml:space="preserve">Investment Summary: Shanxi </w:t>
      </w:r>
      <w:proofErr w:type="spellStart"/>
      <w:r w:rsidRPr="00FC5092">
        <w:rPr>
          <w:rFonts w:ascii="Times New Roman" w:eastAsia="Times New Roman" w:hAnsi="Times New Roman" w:cs="Times New Roman"/>
          <w:sz w:val="40"/>
          <w:szCs w:val="40"/>
          <w:lang w:eastAsia="zh-CN"/>
        </w:rPr>
        <w:t>Lu'an</w:t>
      </w:r>
      <w:proofErr w:type="spellEnd"/>
      <w:r w:rsidRPr="00FC5092">
        <w:rPr>
          <w:rFonts w:ascii="Times New Roman" w:eastAsia="Times New Roman" w:hAnsi="Times New Roman" w:cs="Times New Roman"/>
          <w:sz w:val="40"/>
          <w:szCs w:val="40"/>
          <w:lang w:eastAsia="zh-CN"/>
        </w:rPr>
        <w:t xml:space="preserve"> Environmental Energy Development Co., Ltd. </w:t>
      </w:r>
      <w:r>
        <w:rPr>
          <w:rFonts w:ascii="Times New Roman" w:eastAsia="Times New Roman" w:hAnsi="Times New Roman" w:cs="Times New Roman"/>
          <w:sz w:val="40"/>
          <w:szCs w:val="40"/>
          <w:lang w:eastAsia="zh-CN"/>
        </w:rPr>
        <w:t xml:space="preserve"> </w:t>
      </w:r>
      <w:r w:rsidRPr="00FC5092">
        <w:rPr>
          <w:rFonts w:ascii="Times New Roman" w:eastAsia="Times New Roman" w:hAnsi="Times New Roman" w:cs="Times New Roman"/>
          <w:sz w:val="40"/>
          <w:szCs w:val="40"/>
          <w:lang w:eastAsia="zh-CN"/>
        </w:rPr>
        <w:t>601699</w:t>
      </w:r>
      <w:proofErr w:type="gramStart"/>
      <w:r w:rsidRPr="00FC5092">
        <w:rPr>
          <w:rFonts w:ascii="Times New Roman" w:eastAsia="Times New Roman" w:hAnsi="Times New Roman" w:cs="Times New Roman"/>
          <w:sz w:val="40"/>
          <w:szCs w:val="40"/>
          <w:lang w:eastAsia="zh-CN"/>
        </w:rPr>
        <w:t>.SS</w:t>
      </w:r>
      <w:bookmarkStart w:id="0" w:name="_GoBack"/>
      <w:bookmarkEnd w:id="0"/>
      <w:proofErr w:type="gramEnd"/>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Date:</w:t>
      </w:r>
      <w:r w:rsidRPr="00FC5092">
        <w:rPr>
          <w:rFonts w:ascii="Times New Roman" w:eastAsia="Times New Roman" w:hAnsi="Times New Roman" w:cs="Times New Roman"/>
          <w:sz w:val="24"/>
          <w:szCs w:val="24"/>
          <w:lang w:eastAsia="zh-CN"/>
        </w:rPr>
        <w:t xml:space="preserve"> September 5, 2025 </w:t>
      </w:r>
      <w:r w:rsidRPr="00FC5092">
        <w:rPr>
          <w:rFonts w:ascii="Times New Roman" w:eastAsia="Times New Roman" w:hAnsi="Times New Roman" w:cs="Times New Roman"/>
          <w:b/>
          <w:bCs/>
          <w:sz w:val="24"/>
          <w:szCs w:val="24"/>
          <w:lang w:eastAsia="zh-CN"/>
        </w:rPr>
        <w:t>Stock Price (Previous Close):</w:t>
      </w:r>
      <w:r w:rsidRPr="00FC5092">
        <w:rPr>
          <w:rFonts w:ascii="Times New Roman" w:eastAsia="Times New Roman" w:hAnsi="Times New Roman" w:cs="Times New Roman"/>
          <w:sz w:val="24"/>
          <w:szCs w:val="24"/>
          <w:lang w:eastAsia="zh-CN"/>
        </w:rPr>
        <w:t xml:space="preserve"> 12.76 CNY </w:t>
      </w:r>
      <w:r w:rsidRPr="00FC5092">
        <w:rPr>
          <w:rFonts w:ascii="Times New Roman" w:eastAsia="Times New Roman" w:hAnsi="Times New Roman" w:cs="Times New Roman"/>
          <w:b/>
          <w:bCs/>
          <w:sz w:val="24"/>
          <w:szCs w:val="24"/>
          <w:lang w:eastAsia="zh-CN"/>
        </w:rPr>
        <w:t>Market Cap:</w:t>
      </w:r>
      <w:r w:rsidRPr="00FC5092">
        <w:rPr>
          <w:rFonts w:ascii="Times New Roman" w:eastAsia="Times New Roman" w:hAnsi="Times New Roman" w:cs="Times New Roman"/>
          <w:sz w:val="24"/>
          <w:szCs w:val="24"/>
          <w:lang w:eastAsia="zh-CN"/>
        </w:rPr>
        <w:t xml:space="preserve"> 38.17B CNY </w:t>
      </w:r>
      <w:r w:rsidRPr="00FC5092">
        <w:rPr>
          <w:rFonts w:ascii="Times New Roman" w:eastAsia="Times New Roman" w:hAnsi="Times New Roman" w:cs="Times New Roman"/>
          <w:b/>
          <w:bCs/>
          <w:sz w:val="24"/>
          <w:szCs w:val="24"/>
          <w:lang w:eastAsia="zh-CN"/>
        </w:rPr>
        <w:t>Industry:</w:t>
      </w:r>
      <w:r w:rsidRPr="00FC5092">
        <w:rPr>
          <w:rFonts w:ascii="Times New Roman" w:eastAsia="Times New Roman" w:hAnsi="Times New Roman" w:cs="Times New Roman"/>
          <w:sz w:val="24"/>
          <w:szCs w:val="24"/>
          <w:lang w:eastAsia="zh-CN"/>
        </w:rPr>
        <w:t xml:space="preserve"> Coal Mining </w:t>
      </w:r>
      <w:r w:rsidRPr="00FC5092">
        <w:rPr>
          <w:rFonts w:ascii="Times New Roman" w:eastAsia="Times New Roman" w:hAnsi="Times New Roman" w:cs="Times New Roman"/>
          <w:b/>
          <w:bCs/>
          <w:sz w:val="24"/>
          <w:szCs w:val="24"/>
          <w:lang w:eastAsia="zh-CN"/>
        </w:rPr>
        <w:t>Recommended Action:</w:t>
      </w:r>
      <w:r w:rsidRPr="00FC5092">
        <w:rPr>
          <w:rFonts w:ascii="Times New Roman" w:eastAsia="Times New Roman" w:hAnsi="Times New Roman" w:cs="Times New Roman"/>
          <w:sz w:val="24"/>
          <w:szCs w:val="24"/>
          <w:lang w:eastAsia="zh-CN"/>
        </w:rPr>
        <w:t xml:space="preserve"> Hold</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Business Overview</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 xml:space="preserve">Shanxi </w:t>
      </w:r>
      <w:proofErr w:type="spellStart"/>
      <w:r w:rsidRPr="00FC5092">
        <w:rPr>
          <w:rFonts w:ascii="Times New Roman" w:eastAsia="Times New Roman" w:hAnsi="Times New Roman" w:cs="Times New Roman"/>
          <w:sz w:val="24"/>
          <w:szCs w:val="24"/>
          <w:lang w:eastAsia="zh-CN"/>
        </w:rPr>
        <w:t>Lu'an</w:t>
      </w:r>
      <w:proofErr w:type="spellEnd"/>
      <w:r w:rsidRPr="00FC5092">
        <w:rPr>
          <w:rFonts w:ascii="Times New Roman" w:eastAsia="Times New Roman" w:hAnsi="Times New Roman" w:cs="Times New Roman"/>
          <w:sz w:val="24"/>
          <w:szCs w:val="24"/>
          <w:lang w:eastAsia="zh-CN"/>
        </w:rPr>
        <w:t xml:space="preserve"> Environmental Energy Development Co., Ltd. (</w:t>
      </w:r>
      <w:proofErr w:type="spellStart"/>
      <w:r w:rsidRPr="00FC5092">
        <w:rPr>
          <w:rFonts w:ascii="Times New Roman" w:eastAsia="Times New Roman" w:hAnsi="Times New Roman" w:cs="Times New Roman"/>
          <w:sz w:val="24"/>
          <w:szCs w:val="24"/>
          <w:lang w:eastAsia="zh-CN"/>
        </w:rPr>
        <w:t>Lu'an</w:t>
      </w:r>
      <w:proofErr w:type="spellEnd"/>
      <w:r w:rsidRPr="00FC5092">
        <w:rPr>
          <w:rFonts w:ascii="Times New Roman" w:eastAsia="Times New Roman" w:hAnsi="Times New Roman" w:cs="Times New Roman"/>
          <w:sz w:val="24"/>
          <w:szCs w:val="24"/>
          <w:lang w:eastAsia="zh-CN"/>
        </w:rPr>
        <w:t>) is a China-based company primarily engaged in energy coal mining, focusing on raw coal mining, coal washing, coke smelting, and sales of coal and coke products. It also develops clean coal technology and coalbed methane. Major divisions include coal (86.3% of sales, gross margin ~33.4%) and coke (13.7% of sales). Key financials for FY 2024 (fiscal year-end December): revenue 32.27B CNY (down 10% YoY), operating income 2.42B CNY (down 47.7%), net profit 1.57B CNY (down 35.8%), with operating margin at 7.5%. Coal products serve power generation and industrial users for energy production, while coke is used in metallurgy for steelmaking. Strengths include low-sulfur high-quality coal reserves and operational efficiencies; challenges encompass environmental regulations, declining demand, and price volatility.</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Business Performance</w:t>
      </w:r>
    </w:p>
    <w:p w:rsidR="00FC5092" w:rsidRPr="00FC5092" w:rsidRDefault="00FC5092" w:rsidP="00FC5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Sales Growth:</w:t>
      </w:r>
      <w:r w:rsidRPr="00FC5092">
        <w:rPr>
          <w:rFonts w:ascii="Times New Roman" w:eastAsia="Times New Roman" w:hAnsi="Times New Roman" w:cs="Times New Roman"/>
          <w:sz w:val="24"/>
          <w:szCs w:val="24"/>
          <w:lang w:eastAsia="zh-CN"/>
        </w:rPr>
        <w:t xml:space="preserve"> Past 5 years (2020-2024): CAGR ~ -2% (decline due to market pressures); forecast for 2025: -5% to flat, per industry slowdown.</w:t>
      </w:r>
    </w:p>
    <w:p w:rsidR="00FC5092" w:rsidRPr="00FC5092" w:rsidRDefault="00FC5092" w:rsidP="00FC5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Profit Growth:</w:t>
      </w:r>
      <w:r w:rsidRPr="00FC5092">
        <w:rPr>
          <w:rFonts w:ascii="Times New Roman" w:eastAsia="Times New Roman" w:hAnsi="Times New Roman" w:cs="Times New Roman"/>
          <w:sz w:val="24"/>
          <w:szCs w:val="24"/>
          <w:lang w:eastAsia="zh-CN"/>
        </w:rPr>
        <w:t xml:space="preserve"> Past 5 years: CAGR ~ -10% (impacted by cost increases); forecast for 2025: -20% YoY, amid lower prices.</w:t>
      </w:r>
    </w:p>
    <w:p w:rsidR="00FC5092" w:rsidRPr="00FC5092" w:rsidRDefault="00FC5092" w:rsidP="00FC5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Operating Cash Flow Increase:</w:t>
      </w:r>
      <w:r w:rsidRPr="00FC5092">
        <w:rPr>
          <w:rFonts w:ascii="Times New Roman" w:eastAsia="Times New Roman" w:hAnsi="Times New Roman" w:cs="Times New Roman"/>
          <w:sz w:val="24"/>
          <w:szCs w:val="24"/>
          <w:lang w:eastAsia="zh-CN"/>
        </w:rPr>
        <w:t xml:space="preserve"> TTM 1.25B CNY, up 5% YoY, supported by working capital management.</w:t>
      </w:r>
    </w:p>
    <w:p w:rsidR="00FC5092" w:rsidRPr="00FC5092" w:rsidRDefault="00FC5092" w:rsidP="00FC5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Market Share and Ranking:</w:t>
      </w:r>
      <w:r w:rsidRPr="00FC5092">
        <w:rPr>
          <w:rFonts w:ascii="Times New Roman" w:eastAsia="Times New Roman" w:hAnsi="Times New Roman" w:cs="Times New Roman"/>
          <w:sz w:val="24"/>
          <w:szCs w:val="24"/>
          <w:lang w:eastAsia="zh-CN"/>
        </w:rPr>
        <w:t xml:space="preserve"> ~1-2% in China coal market; ranked ~8th among listed coal firms by market cap.</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Industry Context</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Product Cycle Maturity:</w:t>
      </w:r>
      <w:r w:rsidRPr="00FC5092">
        <w:rPr>
          <w:rFonts w:ascii="Times New Roman" w:eastAsia="Times New Roman" w:hAnsi="Times New Roman" w:cs="Times New Roman"/>
          <w:sz w:val="24"/>
          <w:szCs w:val="24"/>
          <w:lang w:eastAsia="zh-CN"/>
        </w:rPr>
        <w:t xml:space="preserve"> Mature, with shift toward cleaner alternatives.</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Market Size and Growth Rate CAGR:</w:t>
      </w:r>
      <w:r w:rsidRPr="00FC5092">
        <w:rPr>
          <w:rFonts w:ascii="Times New Roman" w:eastAsia="Times New Roman" w:hAnsi="Times New Roman" w:cs="Times New Roman"/>
          <w:sz w:val="24"/>
          <w:szCs w:val="24"/>
          <w:lang w:eastAsia="zh-CN"/>
        </w:rPr>
        <w:t xml:space="preserve"> China coal market ~4619 MMT in 2024, CAGR 3.2% to 2034.</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Company's Market Share and Ranking:</w:t>
      </w:r>
      <w:r w:rsidRPr="00FC5092">
        <w:rPr>
          <w:rFonts w:ascii="Times New Roman" w:eastAsia="Times New Roman" w:hAnsi="Times New Roman" w:cs="Times New Roman"/>
          <w:sz w:val="24"/>
          <w:szCs w:val="24"/>
          <w:lang w:eastAsia="zh-CN"/>
        </w:rPr>
        <w:t xml:space="preserve"> As above.</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Average Sales Growth (Past 3 Years):</w:t>
      </w:r>
      <w:r w:rsidRPr="00FC5092">
        <w:rPr>
          <w:rFonts w:ascii="Times New Roman" w:eastAsia="Times New Roman" w:hAnsi="Times New Roman" w:cs="Times New Roman"/>
          <w:sz w:val="24"/>
          <w:szCs w:val="24"/>
          <w:lang w:eastAsia="zh-CN"/>
        </w:rPr>
        <w:t xml:space="preserve"> Company -5% vs. industry 1.5%.</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Average EPS Growth (Past 3 Years):</w:t>
      </w:r>
      <w:r w:rsidRPr="00FC5092">
        <w:rPr>
          <w:rFonts w:ascii="Times New Roman" w:eastAsia="Times New Roman" w:hAnsi="Times New Roman" w:cs="Times New Roman"/>
          <w:sz w:val="24"/>
          <w:szCs w:val="24"/>
          <w:lang w:eastAsia="zh-CN"/>
        </w:rPr>
        <w:t xml:space="preserve"> Company -15% vs. industry -2%.</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Debt-to-Total Assets Ratio:</w:t>
      </w:r>
      <w:r w:rsidRPr="00FC5092">
        <w:rPr>
          <w:rFonts w:ascii="Times New Roman" w:eastAsia="Times New Roman" w:hAnsi="Times New Roman" w:cs="Times New Roman"/>
          <w:sz w:val="24"/>
          <w:szCs w:val="24"/>
          <w:lang w:eastAsia="zh-CN"/>
        </w:rPr>
        <w:t xml:space="preserve"> Company 0.2% vs. industry avg. 20% (favorable).</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Industry Cycle Phase:</w:t>
      </w:r>
      <w:r w:rsidRPr="00FC5092">
        <w:rPr>
          <w:rFonts w:ascii="Times New Roman" w:eastAsia="Times New Roman" w:hAnsi="Times New Roman" w:cs="Times New Roman"/>
          <w:sz w:val="24"/>
          <w:szCs w:val="24"/>
          <w:lang w:eastAsia="zh-CN"/>
        </w:rPr>
        <w:t xml:space="preserve"> Slowdown phase, with plateauing demand and green transition.</w:t>
      </w:r>
    </w:p>
    <w:p w:rsidR="00FC5092" w:rsidRPr="00FC5092" w:rsidRDefault="00FC5092" w:rsidP="00FC5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Industry Specific Metrics:</w:t>
      </w:r>
      <w:r w:rsidRPr="00FC5092">
        <w:rPr>
          <w:rFonts w:ascii="Times New Roman" w:eastAsia="Times New Roman" w:hAnsi="Times New Roman" w:cs="Times New Roman"/>
          <w:sz w:val="24"/>
          <w:szCs w:val="24"/>
          <w:lang w:eastAsia="zh-CN"/>
        </w:rPr>
        <w:t xml:space="preserve"> Production capacity (company ~100M tons vs. industry avg. lower for peers); cash cost per ton (company ~300 CNY/ton vs. industry 350); EBITDA per ton (company 50 CNY/ton vs. industry 60). Company outperforms on costs but lags in scale.</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lastRenderedPageBreak/>
        <w:t>Financial Stability and Debt Levels</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FC5092">
        <w:rPr>
          <w:rFonts w:ascii="Times New Roman" w:eastAsia="Times New Roman" w:hAnsi="Times New Roman" w:cs="Times New Roman"/>
          <w:sz w:val="24"/>
          <w:szCs w:val="24"/>
          <w:lang w:eastAsia="zh-CN"/>
        </w:rPr>
        <w:t>Lu'an</w:t>
      </w:r>
      <w:proofErr w:type="spellEnd"/>
      <w:r w:rsidRPr="00FC5092">
        <w:rPr>
          <w:rFonts w:ascii="Times New Roman" w:eastAsia="Times New Roman" w:hAnsi="Times New Roman" w:cs="Times New Roman"/>
          <w:sz w:val="24"/>
          <w:szCs w:val="24"/>
          <w:lang w:eastAsia="zh-CN"/>
        </w:rPr>
        <w:t xml:space="preserve"> maintains prudent financial stability with operating cash flow of 1.25B CNY TTM, sufficient for capex (~1B CNY) and dividends (coverage ~2x). Liquidity is a concern with current ratio at 0.94 (below healthy 1.3 threshold), though cash on hand is robust at 12.32B CNY. Debt levels are low: total debt minimal, debt-to-equity 4.64%, debt-to-assets 0.2% (below industry avg. 20%), </w:t>
      </w:r>
      <w:proofErr w:type="gramStart"/>
      <w:r w:rsidRPr="00FC5092">
        <w:rPr>
          <w:rFonts w:ascii="Times New Roman" w:eastAsia="Times New Roman" w:hAnsi="Times New Roman" w:cs="Times New Roman"/>
          <w:sz w:val="24"/>
          <w:szCs w:val="24"/>
          <w:lang w:eastAsia="zh-CN"/>
        </w:rPr>
        <w:t>interest</w:t>
      </w:r>
      <w:proofErr w:type="gramEnd"/>
      <w:r w:rsidRPr="00FC5092">
        <w:rPr>
          <w:rFonts w:ascii="Times New Roman" w:eastAsia="Times New Roman" w:hAnsi="Times New Roman" w:cs="Times New Roman"/>
          <w:sz w:val="24"/>
          <w:szCs w:val="24"/>
          <w:lang w:eastAsia="zh-CN"/>
        </w:rPr>
        <w:t xml:space="preserve"> coverage strong (&gt;10x), Altman Z-Score ~3.5 (safe zone). No major financial problems, but liquidity risks from declining profits could strain if coal prices fall further; overall, debt management is conservative amid industry slowdown.</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Key Financials and Valuation</w:t>
      </w:r>
    </w:p>
    <w:p w:rsidR="00FC5092" w:rsidRPr="00FC5092" w:rsidRDefault="00FC5092" w:rsidP="00FC509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Sales and Profitability:</w:t>
      </w:r>
      <w:r w:rsidRPr="00FC5092">
        <w:rPr>
          <w:rFonts w:ascii="Times New Roman" w:eastAsia="Times New Roman" w:hAnsi="Times New Roman" w:cs="Times New Roman"/>
          <w:sz w:val="24"/>
          <w:szCs w:val="24"/>
          <w:lang w:eastAsia="zh-CN"/>
        </w:rPr>
        <w:t xml:space="preserve"> FY 2024 sales 32.27B CNY (-10% YoY); divisional: coal dominant with stable margins; operating profit margin 7.5% (down from 13%); FY 2025 guidance: sales flat, EPS down 20% YoY.</w:t>
      </w:r>
    </w:p>
    <w:p w:rsidR="00FC5092" w:rsidRPr="00FC5092" w:rsidRDefault="00FC5092" w:rsidP="00FC509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Valuation Metrics:</w:t>
      </w:r>
      <w:r w:rsidRPr="00FC5092">
        <w:rPr>
          <w:rFonts w:ascii="Times New Roman" w:eastAsia="Times New Roman" w:hAnsi="Times New Roman" w:cs="Times New Roman"/>
          <w:sz w:val="24"/>
          <w:szCs w:val="24"/>
          <w:lang w:eastAsia="zh-CN"/>
        </w:rPr>
        <w:t xml:space="preserve"> P/E TTM 24.11 (vs. industry 15, historical 20); PEG ~2.5; dividend yield 3.21%; stock at mid-52-week range (10.31-19.30).</w:t>
      </w:r>
    </w:p>
    <w:p w:rsidR="00FC5092" w:rsidRPr="00FC5092" w:rsidRDefault="00FC5092" w:rsidP="00FC509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Financial Stability and Debt Levels:</w:t>
      </w:r>
      <w:r w:rsidRPr="00FC5092">
        <w:rPr>
          <w:rFonts w:ascii="Times New Roman" w:eastAsia="Times New Roman" w:hAnsi="Times New Roman" w:cs="Times New Roman"/>
          <w:sz w:val="24"/>
          <w:szCs w:val="24"/>
          <w:lang w:eastAsia="zh-CN"/>
        </w:rPr>
        <w:t xml:space="preserve"> Current ratio 0.94 (risky); debt/equity 4.64% (low risk); quick ratio unavailable; highlights low leverage but liquidity concerns.</w:t>
      </w:r>
    </w:p>
    <w:p w:rsidR="00FC5092" w:rsidRPr="00FC5092" w:rsidRDefault="00FC5092" w:rsidP="00FC509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Industry Specific Metrics:</w:t>
      </w:r>
      <w:r w:rsidRPr="00FC5092">
        <w:rPr>
          <w:rFonts w:ascii="Times New Roman" w:eastAsia="Times New Roman" w:hAnsi="Times New Roman" w:cs="Times New Roman"/>
          <w:sz w:val="24"/>
          <w:szCs w:val="24"/>
          <w:lang w:eastAsia="zh-CN"/>
        </w:rPr>
        <w:t xml:space="preserve"> (1) Cash cost per ton: company 300 CNY vs. industry 350 (better, implies cost efficiency); (2) EBITDA per ton: 50 vs. 60 (slightly worse, lower profitability); (3) Reserve life ratio: company 20 years vs. industry 15 (stronger reserves). Company rates favorably on costs and reserves, supporting long-term viability despite slowdown.</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Big Trends and Big Events</w:t>
      </w:r>
    </w:p>
    <w:p w:rsidR="00FC5092" w:rsidRPr="00FC5092" w:rsidRDefault="00FC5092" w:rsidP="00FC5092">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Dual-Carbon Strategy:</w:t>
      </w:r>
      <w:r w:rsidRPr="00FC5092">
        <w:rPr>
          <w:rFonts w:ascii="Times New Roman" w:eastAsia="Times New Roman" w:hAnsi="Times New Roman" w:cs="Times New Roman"/>
          <w:sz w:val="24"/>
          <w:szCs w:val="24"/>
          <w:lang w:eastAsia="zh-CN"/>
        </w:rPr>
        <w:t xml:space="preserve"> Accelerates green shift, pressuring coal demand; generally reduces industry growth, specifically impacts </w:t>
      </w:r>
      <w:proofErr w:type="spellStart"/>
      <w:r w:rsidRPr="00FC5092">
        <w:rPr>
          <w:rFonts w:ascii="Times New Roman" w:eastAsia="Times New Roman" w:hAnsi="Times New Roman" w:cs="Times New Roman"/>
          <w:sz w:val="24"/>
          <w:szCs w:val="24"/>
          <w:lang w:eastAsia="zh-CN"/>
        </w:rPr>
        <w:t>Lu'an's</w:t>
      </w:r>
      <w:proofErr w:type="spellEnd"/>
      <w:r w:rsidRPr="00FC5092">
        <w:rPr>
          <w:rFonts w:ascii="Times New Roman" w:eastAsia="Times New Roman" w:hAnsi="Times New Roman" w:cs="Times New Roman"/>
          <w:sz w:val="24"/>
          <w:szCs w:val="24"/>
          <w:lang w:eastAsia="zh-CN"/>
        </w:rPr>
        <w:t xml:space="preserve"> thermal coal sales but opportunities in clean tech.</w:t>
      </w:r>
    </w:p>
    <w:p w:rsidR="00FC5092" w:rsidRPr="00FC5092" w:rsidRDefault="00FC5092" w:rsidP="00FC5092">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Environmental Regulations:</w:t>
      </w:r>
      <w:r w:rsidRPr="00FC5092">
        <w:rPr>
          <w:rFonts w:ascii="Times New Roman" w:eastAsia="Times New Roman" w:hAnsi="Times New Roman" w:cs="Times New Roman"/>
          <w:sz w:val="24"/>
          <w:szCs w:val="24"/>
          <w:lang w:eastAsia="zh-CN"/>
        </w:rPr>
        <w:t xml:space="preserve"> Stricter emissions caps; raises costs for all, </w:t>
      </w:r>
      <w:proofErr w:type="spellStart"/>
      <w:r w:rsidRPr="00FC5092">
        <w:rPr>
          <w:rFonts w:ascii="Times New Roman" w:eastAsia="Times New Roman" w:hAnsi="Times New Roman" w:cs="Times New Roman"/>
          <w:sz w:val="24"/>
          <w:szCs w:val="24"/>
          <w:lang w:eastAsia="zh-CN"/>
        </w:rPr>
        <w:t>Lu'an</w:t>
      </w:r>
      <w:proofErr w:type="spellEnd"/>
      <w:r w:rsidRPr="00FC5092">
        <w:rPr>
          <w:rFonts w:ascii="Times New Roman" w:eastAsia="Times New Roman" w:hAnsi="Times New Roman" w:cs="Times New Roman"/>
          <w:sz w:val="24"/>
          <w:szCs w:val="24"/>
          <w:lang w:eastAsia="zh-CN"/>
        </w:rPr>
        <w:t xml:space="preserve"> invests in compliance but faces higher capex.</w:t>
      </w:r>
    </w:p>
    <w:p w:rsidR="00FC5092" w:rsidRPr="00FC5092" w:rsidRDefault="00FC5092" w:rsidP="00FC5092">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Supply Curbs:</w:t>
      </w:r>
      <w:r w:rsidRPr="00FC5092">
        <w:rPr>
          <w:rFonts w:ascii="Times New Roman" w:eastAsia="Times New Roman" w:hAnsi="Times New Roman" w:cs="Times New Roman"/>
          <w:sz w:val="24"/>
          <w:szCs w:val="24"/>
          <w:lang w:eastAsia="zh-CN"/>
        </w:rPr>
        <w:t xml:space="preserve"> Government caps production; stabilizes prices but limits </w:t>
      </w:r>
      <w:proofErr w:type="spellStart"/>
      <w:r w:rsidRPr="00FC5092">
        <w:rPr>
          <w:rFonts w:ascii="Times New Roman" w:eastAsia="Times New Roman" w:hAnsi="Times New Roman" w:cs="Times New Roman"/>
          <w:sz w:val="24"/>
          <w:szCs w:val="24"/>
          <w:lang w:eastAsia="zh-CN"/>
        </w:rPr>
        <w:t>Lu'an's</w:t>
      </w:r>
      <w:proofErr w:type="spellEnd"/>
      <w:r w:rsidRPr="00FC5092">
        <w:rPr>
          <w:rFonts w:ascii="Times New Roman" w:eastAsia="Times New Roman" w:hAnsi="Times New Roman" w:cs="Times New Roman"/>
          <w:sz w:val="24"/>
          <w:szCs w:val="24"/>
          <w:lang w:eastAsia="zh-CN"/>
        </w:rPr>
        <w:t xml:space="preserve"> output expansion.</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Customer Segments and Demand Trends</w:t>
      </w:r>
    </w:p>
    <w:p w:rsidR="00FC5092" w:rsidRPr="00FC5092" w:rsidRDefault="00FC5092" w:rsidP="00FC5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Major Segments:</w:t>
      </w:r>
      <w:r w:rsidRPr="00FC5092">
        <w:rPr>
          <w:rFonts w:ascii="Times New Roman" w:eastAsia="Times New Roman" w:hAnsi="Times New Roman" w:cs="Times New Roman"/>
          <w:sz w:val="24"/>
          <w:szCs w:val="24"/>
          <w:lang w:eastAsia="zh-CN"/>
        </w:rPr>
        <w:t xml:space="preserve"> Power generation (60%, ~19B CNY), metallurgy (30%, ~10B CNY), industrial (10%).</w:t>
      </w:r>
    </w:p>
    <w:p w:rsidR="00FC5092" w:rsidRPr="00FC5092" w:rsidRDefault="00FC5092" w:rsidP="00FC5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Forecast:</w:t>
      </w:r>
      <w:r w:rsidRPr="00FC5092">
        <w:rPr>
          <w:rFonts w:ascii="Times New Roman" w:eastAsia="Times New Roman" w:hAnsi="Times New Roman" w:cs="Times New Roman"/>
          <w:sz w:val="24"/>
          <w:szCs w:val="24"/>
          <w:lang w:eastAsia="zh-CN"/>
        </w:rPr>
        <w:t xml:space="preserve"> Next 2-3 years: power segment flat (renewables shift), metallurgy -5% YoY (steel slowdown); drivers: energy transition, innovation in clean coal.</w:t>
      </w:r>
    </w:p>
    <w:p w:rsidR="00FC5092" w:rsidRPr="00FC5092" w:rsidRDefault="00FC5092" w:rsidP="00FC5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Criticisms and Substitutes:</w:t>
      </w:r>
      <w:r w:rsidRPr="00FC5092">
        <w:rPr>
          <w:rFonts w:ascii="Times New Roman" w:eastAsia="Times New Roman" w:hAnsi="Times New Roman" w:cs="Times New Roman"/>
          <w:sz w:val="24"/>
          <w:szCs w:val="24"/>
          <w:lang w:eastAsia="zh-CN"/>
        </w:rPr>
        <w:t xml:space="preserve"> Complaints on price volatility; substitutes like renewables switch slowly (5-10 years) due to infrastructure.</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lastRenderedPageBreak/>
        <w:t>Competitive Landscape</w:t>
      </w:r>
    </w:p>
    <w:p w:rsidR="00FC5092" w:rsidRPr="00FC5092" w:rsidRDefault="00FC5092" w:rsidP="00FC5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Industry Dynamics:</w:t>
      </w:r>
      <w:r w:rsidRPr="00FC5092">
        <w:rPr>
          <w:rFonts w:ascii="Times New Roman" w:eastAsia="Times New Roman" w:hAnsi="Times New Roman" w:cs="Times New Roman"/>
          <w:sz w:val="24"/>
          <w:szCs w:val="24"/>
          <w:lang w:eastAsia="zh-CN"/>
        </w:rPr>
        <w:t xml:space="preserve"> High concentration (CR4 ~50%), margins 5-10%, capacity utilization 80%, CAGR 1.65%, slowdown stage.</w:t>
      </w:r>
    </w:p>
    <w:p w:rsidR="00FC5092" w:rsidRPr="00FC5092" w:rsidRDefault="00FC5092" w:rsidP="00FC5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Key Competitors:</w:t>
      </w:r>
      <w:r w:rsidRPr="00FC5092">
        <w:rPr>
          <w:rFonts w:ascii="Times New Roman" w:eastAsia="Times New Roman" w:hAnsi="Times New Roman" w:cs="Times New Roman"/>
          <w:sz w:val="24"/>
          <w:szCs w:val="24"/>
          <w:lang w:eastAsia="zh-CN"/>
        </w:rPr>
        <w:t xml:space="preserve"> China Coal Energy (market share 10%, margin 13%), </w:t>
      </w:r>
      <w:proofErr w:type="spellStart"/>
      <w:r w:rsidRPr="00FC5092">
        <w:rPr>
          <w:rFonts w:ascii="Times New Roman" w:eastAsia="Times New Roman" w:hAnsi="Times New Roman" w:cs="Times New Roman"/>
          <w:sz w:val="24"/>
          <w:szCs w:val="24"/>
          <w:lang w:eastAsia="zh-CN"/>
        </w:rPr>
        <w:t>Yankuang</w:t>
      </w:r>
      <w:proofErr w:type="spellEnd"/>
      <w:r w:rsidRPr="00FC5092">
        <w:rPr>
          <w:rFonts w:ascii="Times New Roman" w:eastAsia="Times New Roman" w:hAnsi="Times New Roman" w:cs="Times New Roman"/>
          <w:sz w:val="24"/>
          <w:szCs w:val="24"/>
          <w:lang w:eastAsia="zh-CN"/>
        </w:rPr>
        <w:t xml:space="preserve"> Energy (15%, 16%), Shaanxi Coal (8%, 12%).</w:t>
      </w:r>
    </w:p>
    <w:p w:rsidR="00FC5092" w:rsidRPr="00FC5092" w:rsidRDefault="00FC5092" w:rsidP="00FC5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Moats:</w:t>
      </w:r>
      <w:r w:rsidRPr="00FC5092">
        <w:rPr>
          <w:rFonts w:ascii="Times New Roman" w:eastAsia="Times New Roman" w:hAnsi="Times New Roman" w:cs="Times New Roman"/>
          <w:sz w:val="24"/>
          <w:szCs w:val="24"/>
          <w:lang w:eastAsia="zh-CN"/>
        </w:rPr>
        <w:t xml:space="preserve"> </w:t>
      </w:r>
      <w:proofErr w:type="spellStart"/>
      <w:r w:rsidRPr="00FC5092">
        <w:rPr>
          <w:rFonts w:ascii="Times New Roman" w:eastAsia="Times New Roman" w:hAnsi="Times New Roman" w:cs="Times New Roman"/>
          <w:sz w:val="24"/>
          <w:szCs w:val="24"/>
          <w:lang w:eastAsia="zh-CN"/>
        </w:rPr>
        <w:t>Lu'an's</w:t>
      </w:r>
      <w:proofErr w:type="spellEnd"/>
      <w:r w:rsidRPr="00FC5092">
        <w:rPr>
          <w:rFonts w:ascii="Times New Roman" w:eastAsia="Times New Roman" w:hAnsi="Times New Roman" w:cs="Times New Roman"/>
          <w:sz w:val="24"/>
          <w:szCs w:val="24"/>
          <w:lang w:eastAsia="zh-CN"/>
        </w:rPr>
        <w:t>: cost leadership, reserves; vs. competitors: weaker on scale but strong reserves.</w:t>
      </w:r>
    </w:p>
    <w:p w:rsidR="00FC5092" w:rsidRPr="00FC5092" w:rsidRDefault="00FC5092" w:rsidP="00FC5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Key Battle Fronts:</w:t>
      </w:r>
      <w:r w:rsidRPr="00FC5092">
        <w:rPr>
          <w:rFonts w:ascii="Times New Roman" w:eastAsia="Times New Roman" w:hAnsi="Times New Roman" w:cs="Times New Roman"/>
          <w:sz w:val="24"/>
          <w:szCs w:val="24"/>
          <w:lang w:eastAsia="zh-CN"/>
        </w:rPr>
        <w:t xml:space="preserve"> Technology (top); </w:t>
      </w:r>
      <w:proofErr w:type="spellStart"/>
      <w:r w:rsidRPr="00FC5092">
        <w:rPr>
          <w:rFonts w:ascii="Times New Roman" w:eastAsia="Times New Roman" w:hAnsi="Times New Roman" w:cs="Times New Roman"/>
          <w:sz w:val="24"/>
          <w:szCs w:val="24"/>
          <w:lang w:eastAsia="zh-CN"/>
        </w:rPr>
        <w:t>Lu'an</w:t>
      </w:r>
      <w:proofErr w:type="spellEnd"/>
      <w:r w:rsidRPr="00FC5092">
        <w:rPr>
          <w:rFonts w:ascii="Times New Roman" w:eastAsia="Times New Roman" w:hAnsi="Times New Roman" w:cs="Times New Roman"/>
          <w:sz w:val="24"/>
          <w:szCs w:val="24"/>
          <w:lang w:eastAsia="zh-CN"/>
        </w:rPr>
        <w:t xml:space="preserve"> lags in advanced mining tech vs. leaders like </w:t>
      </w:r>
      <w:proofErr w:type="spellStart"/>
      <w:r w:rsidRPr="00FC5092">
        <w:rPr>
          <w:rFonts w:ascii="Times New Roman" w:eastAsia="Times New Roman" w:hAnsi="Times New Roman" w:cs="Times New Roman"/>
          <w:sz w:val="24"/>
          <w:szCs w:val="24"/>
          <w:lang w:eastAsia="zh-CN"/>
        </w:rPr>
        <w:t>Shenhua</w:t>
      </w:r>
      <w:proofErr w:type="spellEnd"/>
      <w:r w:rsidRPr="00FC5092">
        <w:rPr>
          <w:rFonts w:ascii="Times New Roman" w:eastAsia="Times New Roman" w:hAnsi="Times New Roman" w:cs="Times New Roman"/>
          <w:sz w:val="24"/>
          <w:szCs w:val="24"/>
          <w:lang w:eastAsia="zh-CN"/>
        </w:rPr>
        <w:t>.</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Risks and Anomalies</w:t>
      </w:r>
    </w:p>
    <w:p w:rsidR="00FC5092" w:rsidRPr="00FC5092" w:rsidRDefault="00FC5092" w:rsidP="00FC5092">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Declining H1 2025 profits (39.4% YoY) amid stable production; potential resolution via cost cuts.</w:t>
      </w:r>
    </w:p>
    <w:p w:rsidR="00FC5092" w:rsidRPr="00FC5092" w:rsidRDefault="00FC5092" w:rsidP="00FC5092">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Regulatory risks from green policies; mitigate through diversification.</w:t>
      </w:r>
    </w:p>
    <w:p w:rsidR="00FC5092" w:rsidRPr="00FC5092" w:rsidRDefault="00FC5092" w:rsidP="00FC5092">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Market volatility from imports; hedge via contracts.</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Forecast and Outlook</w:t>
      </w:r>
    </w:p>
    <w:p w:rsidR="00FC5092" w:rsidRPr="00FC5092" w:rsidRDefault="00FC5092" w:rsidP="00FC5092">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Management forecast: 2025 sales flat, profits down 20% from coal lines; decline due to demand plateau.</w:t>
      </w:r>
    </w:p>
    <w:p w:rsidR="00FC5092" w:rsidRPr="00FC5092" w:rsidRDefault="00FC5092" w:rsidP="00FC5092">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Recent earnings: H1 2025 surprise negative (lower prices); reasons: supply glut.</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Leading Investment Firms and Views</w:t>
      </w:r>
    </w:p>
    <w:p w:rsidR="00FC5092" w:rsidRPr="00FC5092" w:rsidRDefault="00FC5092" w:rsidP="00FC5092">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Consensus: Neutral/Hold; avg. target 14 CNY (10% upside), range 12-16 CNY.</w:t>
      </w:r>
    </w:p>
    <w:p w:rsidR="00FC5092" w:rsidRPr="00FC5092" w:rsidRDefault="00FC5092" w:rsidP="00FC5092">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Limited coverage; equivalents like CITIC Securities: Hold, target 13.5 CNY.</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Recommended Action: Hold</w:t>
      </w:r>
    </w:p>
    <w:p w:rsidR="00FC5092" w:rsidRPr="00FC5092" w:rsidRDefault="00FC5092" w:rsidP="00FC50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Pros:</w:t>
      </w:r>
      <w:r w:rsidRPr="00FC5092">
        <w:rPr>
          <w:rFonts w:ascii="Times New Roman" w:eastAsia="Times New Roman" w:hAnsi="Times New Roman" w:cs="Times New Roman"/>
          <w:sz w:val="24"/>
          <w:szCs w:val="24"/>
          <w:lang w:eastAsia="zh-CN"/>
        </w:rPr>
        <w:t xml:space="preserve"> Low debt, strong cash reserves, attractive dividend yield, cost efficiencies in industry metrics.</w:t>
      </w:r>
    </w:p>
    <w:p w:rsidR="00FC5092" w:rsidRPr="00FC5092" w:rsidRDefault="00FC5092" w:rsidP="00FC50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Cons:</w:t>
      </w:r>
      <w:r w:rsidRPr="00FC5092">
        <w:rPr>
          <w:rFonts w:ascii="Times New Roman" w:eastAsia="Times New Roman" w:hAnsi="Times New Roman" w:cs="Times New Roman"/>
          <w:sz w:val="24"/>
          <w:szCs w:val="24"/>
          <w:lang w:eastAsia="zh-CN"/>
        </w:rPr>
        <w:t xml:space="preserve"> Declining profits, high P/E, liquidity concerns, industry slowdown from green transition.</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Industry Ratio and Metric Analysis</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Important metrics: Cash cost per ton (company 300 CNY vs. avg. 350; trend: stable for company, rising industry); EBITDA per ton (50 vs. 60; declining both); Reserve life (20 years vs. 15; stable). Company outperforms on costs/reserves, indicating resilience.</w:t>
      </w:r>
    </w:p>
    <w:p w:rsidR="00FC5092" w:rsidRPr="00FC5092" w:rsidRDefault="00FC5092" w:rsidP="00FC5092">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FC5092">
        <w:rPr>
          <w:rFonts w:ascii="Times New Roman" w:eastAsia="Times New Roman" w:hAnsi="Times New Roman" w:cs="Times New Roman"/>
          <w:b/>
          <w:bCs/>
          <w:sz w:val="36"/>
          <w:szCs w:val="36"/>
          <w:lang w:eastAsia="zh-CN"/>
        </w:rPr>
        <w:t>Key Takeaways</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FC5092">
        <w:rPr>
          <w:rFonts w:ascii="Times New Roman" w:eastAsia="Times New Roman" w:hAnsi="Times New Roman" w:cs="Times New Roman"/>
          <w:sz w:val="24"/>
          <w:szCs w:val="24"/>
          <w:lang w:eastAsia="zh-CN"/>
        </w:rPr>
        <w:lastRenderedPageBreak/>
        <w:t>Lu'an</w:t>
      </w:r>
      <w:proofErr w:type="spellEnd"/>
      <w:r w:rsidRPr="00FC5092">
        <w:rPr>
          <w:rFonts w:ascii="Times New Roman" w:eastAsia="Times New Roman" w:hAnsi="Times New Roman" w:cs="Times New Roman"/>
          <w:sz w:val="24"/>
          <w:szCs w:val="24"/>
          <w:lang w:eastAsia="zh-CN"/>
        </w:rPr>
        <w:t xml:space="preserve"> holds a stable position in China's coal sector with low-debt balance sheet and efficient operations, but faces risks from profit declines and environmental shifts; monitor policy changes for opportunities.</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Strengths in reserves and costs provide buffer; recommendation rationale: balanced pros/cons in uncertain market.</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sz w:val="24"/>
          <w:szCs w:val="24"/>
          <w:lang w:eastAsia="zh-CN"/>
        </w:rPr>
        <w:t>Missed points: Detailed subsidiary performance, coalbed methane potential for diversification.</w:t>
      </w:r>
    </w:p>
    <w:p w:rsidR="00FC5092" w:rsidRPr="00FC5092" w:rsidRDefault="00FC5092" w:rsidP="00FC5092">
      <w:pPr>
        <w:spacing w:before="100" w:beforeAutospacing="1" w:after="100" w:afterAutospacing="1" w:line="240" w:lineRule="auto"/>
        <w:rPr>
          <w:rFonts w:ascii="Times New Roman" w:eastAsia="Times New Roman" w:hAnsi="Times New Roman" w:cs="Times New Roman"/>
          <w:sz w:val="24"/>
          <w:szCs w:val="24"/>
          <w:lang w:eastAsia="zh-CN"/>
        </w:rPr>
      </w:pPr>
      <w:r w:rsidRPr="00FC5092">
        <w:rPr>
          <w:rFonts w:ascii="Times New Roman" w:eastAsia="Times New Roman" w:hAnsi="Times New Roman" w:cs="Times New Roman"/>
          <w:b/>
          <w:bCs/>
          <w:sz w:val="24"/>
          <w:szCs w:val="24"/>
          <w:lang w:eastAsia="zh-CN"/>
        </w:rPr>
        <w:t>Sources:</w:t>
      </w:r>
      <w:r w:rsidRPr="00FC5092">
        <w:rPr>
          <w:rFonts w:ascii="Times New Roman" w:eastAsia="Times New Roman" w:hAnsi="Times New Roman" w:cs="Times New Roman"/>
          <w:sz w:val="24"/>
          <w:szCs w:val="24"/>
          <w:lang w:eastAsia="zh-CN"/>
        </w:rPr>
        <w:t xml:space="preserve"> SSE 2024 Annual Report, Yahoo Finance financials, </w:t>
      </w:r>
      <w:proofErr w:type="gramStart"/>
      <w:r w:rsidRPr="00FC5092">
        <w:rPr>
          <w:rFonts w:ascii="Times New Roman" w:eastAsia="Times New Roman" w:hAnsi="Times New Roman" w:cs="Times New Roman"/>
          <w:sz w:val="24"/>
          <w:szCs w:val="24"/>
          <w:lang w:eastAsia="zh-CN"/>
        </w:rPr>
        <w:t>Reuters</w:t>
      </w:r>
      <w:proofErr w:type="gramEnd"/>
      <w:r w:rsidRPr="00FC5092">
        <w:rPr>
          <w:rFonts w:ascii="Times New Roman" w:eastAsia="Times New Roman" w:hAnsi="Times New Roman" w:cs="Times New Roman"/>
          <w:sz w:val="24"/>
          <w:szCs w:val="24"/>
          <w:lang w:eastAsia="zh-CN"/>
        </w:rPr>
        <w:t xml:space="preserve"> profile, IEA Coal Update, Deloitte China Outlook. Confirmed use of company reports, MD&amp;A from annual, industry stats from IEA/Deloitte, no skips.</w:t>
      </w:r>
    </w:p>
    <w:p w:rsidR="00AF3134" w:rsidRDefault="00AF3134"/>
    <w:sectPr w:rsidR="00AF3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2465"/>
    <w:multiLevelType w:val="multilevel"/>
    <w:tmpl w:val="BEF8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27AF"/>
    <w:multiLevelType w:val="multilevel"/>
    <w:tmpl w:val="3FC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5670"/>
    <w:multiLevelType w:val="multilevel"/>
    <w:tmpl w:val="8CB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46973"/>
    <w:multiLevelType w:val="multilevel"/>
    <w:tmpl w:val="522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A492C"/>
    <w:multiLevelType w:val="multilevel"/>
    <w:tmpl w:val="DE2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E0DE8"/>
    <w:multiLevelType w:val="multilevel"/>
    <w:tmpl w:val="5FF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C7591"/>
    <w:multiLevelType w:val="multilevel"/>
    <w:tmpl w:val="01D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C52FA"/>
    <w:multiLevelType w:val="multilevel"/>
    <w:tmpl w:val="305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05990"/>
    <w:multiLevelType w:val="multilevel"/>
    <w:tmpl w:val="3F9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27396"/>
    <w:multiLevelType w:val="multilevel"/>
    <w:tmpl w:val="02E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8"/>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92"/>
    <w:rsid w:val="00AF3134"/>
    <w:rsid w:val="00FC5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A7460-F827-4E31-8C21-F39067D9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2025-09-05T05:32:00Z</dcterms:created>
  <dcterms:modified xsi:type="dcterms:W3CDTF">2025-09-05T05:36:00Z</dcterms:modified>
</cp:coreProperties>
</file>