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&lt;|artifact|&gt;</w:t>
      </w:r>
    </w:p>
    <w:p>
      <w:r>
        <w:t>{</w:t>
      </w:r>
    </w:p>
    <w:p>
      <w:r>
        <w:t>"artifact_id": "huaneng-power-investment-summary-2025-09-05",</w:t>
      </w:r>
    </w:p>
    <w:p>
      <w:r>
        <w:t>"title": "Huaneng Power International Inc Investment Summary.md",</w:t>
      </w:r>
    </w:p>
    <w:p>
      <w:r>
        <w:t>"contentType": "text/markdown"</w:t>
      </w:r>
    </w:p>
    <w:p>
      <w:r>
        <w:t>}</w:t>
      </w:r>
    </w:p>
    <w:p/>
    <w:p>
      <w:pPr>
        <w:pStyle w:val="Heading1"/>
      </w:pPr>
      <w:r>
        <w:t>Investment Summary: Huaneng Power International Inc</w:t>
      </w:r>
    </w:p>
    <w:p/>
    <w:p>
      <w:r>
        <w:rPr>
          <w:b/>
        </w:rPr>
        <w:t>Date:</w:t>
      </w:r>
      <w:r>
        <w:t xml:space="preserve"> 2025-09-05</w:t>
      </w:r>
    </w:p>
    <w:p>
      <w:r>
        <w:rPr>
          <w:b/>
        </w:rPr>
        <w:t>Stock Price (Previous Close):</w:t>
      </w:r>
      <w:r>
        <w:t xml:space="preserve"> CNY 8.45</w:t>
      </w:r>
    </w:p>
    <w:p>
      <w:r>
        <w:rPr>
          <w:b/>
        </w:rPr>
        <w:t>Market Cap:</w:t>
      </w:r>
      <w:r>
        <w:t xml:space="preserve"> CNY 132.5 billion</w:t>
      </w:r>
    </w:p>
    <w:p>
      <w:r>
        <w:rPr>
          <w:b/>
        </w:rPr>
        <w:t>Recommended Action:</w:t>
      </w:r>
      <w:r>
        <w:t xml:space="preserve"> Hold</w:t>
      </w:r>
    </w:p>
    <w:p>
      <w:r>
        <w:rPr>
          <w:b/>
        </w:rPr>
        <w:t>Industry:</w:t>
      </w:r>
      <w:r>
        <w:t xml:space="preserve"> Utilities - Independent Power Producers (Electric Power Generation, Transmission, and Distribution)</w:t>
      </w:r>
    </w:p>
    <w:p/>
    <w:p>
      <w:pPr>
        <w:pStyle w:val="Heading2"/>
      </w:pPr>
      <w:r>
        <w:t>Business Overview</w:t>
      </w:r>
    </w:p>
    <w:p>
      <w:r>
        <w:t>Huaneng Power International Inc (HPI), a subsidiary of China Huaneng Group (state-owned), is one of China's largest independent power producers, operating thermal, hydro, wind, solar, and nuclear power plants primarily in China, with international assets in Singapore and Pakistan. Major divisions include Thermal Power (70% of FY2024 sales, 25% gross margin, 65% of group profits), Renewable Energy (20% sales, 35% margin, 25% profits), and Others (10% sales, 15% margin, 10% profits). FY2024 sales reached CNY 250 billion, operating income CNY 35 billion, with 14% margins (fiscal year-end Dec 31). Thermal power generates electricity from coal/gas for grid supply, serving industrial and residential segments by providing reliable baseload energy. Renewables offer clean energy alternatives, aiding carbon reduction for eco-conscious utilities and governments. Strengths include vast installed capacity (over 120 GW) and state backing for efficiencies; challenges involve coal price volatility, regulatory shifts to green energy, and geopolitical tensions. (Source: HPI 2024 Annual Report)</w:t>
      </w:r>
    </w:p>
    <w:p/>
    <w:p>
      <w:pPr>
        <w:pStyle w:val="Heading2"/>
      </w:pPr>
      <w:r>
        <w:t>Business Performance</w:t>
      </w:r>
    </w:p>
    <w:p>
      <w:pPr>
        <w:pStyle w:val="ListBullet"/>
      </w:pPr>
      <w:r>
        <w:t>(a) Sales growth: 5% CAGR past 5 years; forecast 4% for 2026 amid energy transition.</w:t>
      </w:r>
    </w:p>
    <w:p>
      <w:pPr>
        <w:pStyle w:val="ListBullet"/>
      </w:pPr>
      <w:r>
        <w:t>(b) Profit growth: 3% CAGR past 5 years; forecast 5% for 2026 on cost controls.</w:t>
      </w:r>
    </w:p>
    <w:p>
      <w:pPr>
        <w:pStyle w:val="ListBullet"/>
      </w:pPr>
      <w:r>
        <w:t>(c) Operating cash flow: Increased 8% YoY in FY2024 to CNY 50 billion.</w:t>
      </w:r>
    </w:p>
    <w:p>
      <w:pPr>
        <w:pStyle w:val="ListBullet"/>
      </w:pPr>
      <w:r>
        <w:t>(d) Market share: ~10% in China's power generation, ranked top 3.</w:t>
      </w:r>
    </w:p>
    <w:p/>
    <w:p>
      <w:pPr>
        <w:pStyle w:val="Heading2"/>
      </w:pPr>
      <w:r>
        <w:t>Industry Context</w:t>
      </w:r>
    </w:p>
    <w:p>
      <w:pPr>
        <w:pStyle w:val="ListBullet"/>
      </w:pPr>
      <w:r>
        <w:t>(a) Product cycle: Mature for thermal, emerging for renewables.</w:t>
      </w:r>
    </w:p>
    <w:p>
      <w:pPr>
        <w:pStyle w:val="ListBullet"/>
      </w:pPr>
      <w:r>
        <w:t>(b) Market size: CNY 2.5 trillion, 6% CAGR.</w:t>
      </w:r>
    </w:p>
    <w:p>
      <w:pPr>
        <w:pStyle w:val="ListBullet"/>
      </w:pPr>
      <w:r>
        <w:t>(c) Company share: 10%, ranked 3rd.</w:t>
      </w:r>
    </w:p>
    <w:p>
      <w:pPr>
        <w:pStyle w:val="ListBullet"/>
      </w:pPr>
      <w:r>
        <w:t>(d) Avg sales growth (past 3 years): Company 4% vs. industry 5%.</w:t>
      </w:r>
    </w:p>
    <w:p>
      <w:pPr>
        <w:pStyle w:val="ListBullet"/>
      </w:pPr>
      <w:r>
        <w:t>(e) Avg EPS growth: Company 2% vs. industry 3%.</w:t>
      </w:r>
    </w:p>
    <w:p>
      <w:pPr>
        <w:pStyle w:val="ListBullet"/>
      </w:pPr>
      <w:r>
        <w:t>(f) Debt-to-assets: Company 0.65 vs. industry 0.60.</w:t>
      </w:r>
    </w:p>
    <w:p>
      <w:pPr>
        <w:pStyle w:val="ListBullet"/>
      </w:pPr>
      <w:r>
        <w:t>(g) Cycle: Expansion in renewables, slowing in thermal due to decarbonization.</w:t>
      </w:r>
    </w:p>
    <w:p>
      <w:pPr>
        <w:pStyle w:val="ListBullet"/>
      </w:pPr>
      <w:r>
        <w:t>(h) Metrics: Installed capacity (Company 120 GW vs. avg 50 GW; stronger scale); Capacity utilization (Company 55% vs. avg 50%; efficient); EBITDA/kWh (Company CNY 0.25 vs. avg 0.22; higher profitability).</w:t>
      </w:r>
    </w:p>
    <w:p/>
    <w:p>
      <w:pPr>
        <w:pStyle w:val="Heading2"/>
      </w:pPr>
      <w:r>
        <w:t>Financial Stability and Debt Levels</w:t>
      </w:r>
    </w:p>
    <w:p>
      <w:r>
        <w:t>HPI exhibits moderate stability with FY2024 operating cash flow of CNY 50 billion covering dividends (yield 3.5%) and capex (CNY 20 billion). Liquidity is adequate (cash CNY 15 billion, current ratio 1.1—below 1.3 threshold but mitigated by steady utility cash flows like McDonald's model). Debt totals CNY 200 billion (debt-to-equity 1.8, debt-to-assets 0.65, interest coverage 4x, Altman Z-Score 2.5—indicating low distress risk), above industry avg but prudent given state support and stable revenues. No major concerns, though high leverage exposes to interest rate hikes.</w:t>
      </w:r>
    </w:p>
    <w:p/>
    <w:p>
      <w:pPr>
        <w:pStyle w:val="Heading2"/>
      </w:pPr>
      <w:r>
        <w:t>Key Financials and Valuation</w:t>
      </w:r>
    </w:p>
    <w:p>
      <w:pPr>
        <w:pStyle w:val="ListBullet"/>
      </w:pPr>
      <w:r>
        <w:rPr>
          <w:b/>
        </w:rPr>
        <w:t>Sales and Profitability:</w:t>
      </w:r>
      <w:r>
        <w:t xml:space="preserve"> FY2024 sales CNY 250B (+3% YoY), Thermal +2%, Renewables +10%; op profit CNY 35B, margins 14% (+1%). FY2025 guidance: sales CNY 260B (+4%), EPS CNY 1.20 (+5%).</w:t>
      </w:r>
    </w:p>
    <w:p>
      <w:pPr>
        <w:pStyle w:val="ListBullet"/>
      </w:pPr>
      <w:r>
        <w:rPr>
          <w:b/>
        </w:rPr>
        <w:t>Valuation Metrics:</w:t>
      </w:r>
      <w:r>
        <w:t xml:space="preserve"> P/E TTM 12x (vs. industry 11x, historical 10x); PEG 1.5; yield 3.5%; stock at 70% of 52-week high.</w:t>
      </w:r>
    </w:p>
    <w:p>
      <w:pPr>
        <w:pStyle w:val="ListBullet"/>
      </w:pPr>
      <w:r>
        <w:rPr>
          <w:b/>
        </w:rPr>
        <w:t>Financial Stability and Debt Levels:</w:t>
      </w:r>
      <w:r>
        <w:t xml:space="preserve"> Current ratio 1.1 (risky liquidity); debt/EBITDA 4x (manageable); highlights leverage risk in rising rates.</w:t>
      </w:r>
    </w:p>
    <w:p>
      <w:pPr>
        <w:pStyle w:val="ListBullet"/>
      </w:pPr>
      <w:r>
        <w:rPr>
          <w:b/>
        </w:rPr>
        <w:t>Industry Specific Metrics:</w:t>
      </w:r>
      <w:r>
        <w:t xml:space="preserve"> (1) Installed capacity: Company 120 GW vs. industry avg 50 GW—superior scale aids cost leadership. (2) Capacity utilization: 55% vs. 50%—better efficiency boosts margins. (3) Renewable mix: 25% vs. 20%—positions well for green shift, implying growth edge.</w:t>
      </w:r>
    </w:p>
    <w:p/>
    <w:p>
      <w:pPr>
        <w:pStyle w:val="Heading2"/>
      </w:pPr>
      <w:r>
        <w:t>Big Trends and Big Events</w:t>
      </w:r>
    </w:p>
    <w:p>
      <w:pPr>
        <w:pStyle w:val="ListBullet"/>
      </w:pPr>
      <w:r>
        <w:t>Energy transition to renewables: Boosts industry via subsidies; HPI benefits from expanding wind/solar (20% sales), though thermal (70%) faces phase-out risks.</w:t>
      </w:r>
    </w:p>
    <w:p>
      <w:pPr>
        <w:pStyle w:val="ListBullet"/>
      </w:pPr>
      <w:r>
        <w:t>US-China tensions: Tariffs on clean tech could raise costs; HPI's domestic focus limits direct impact but affects export-oriented suppliers.</w:t>
      </w:r>
    </w:p>
    <w:p>
      <w:pPr>
        <w:pStyle w:val="ListBullet"/>
      </w:pPr>
      <w:r>
        <w:t>Coal supply disruptions: Global events like Ukraine war inflate prices, squeezing thermal margins for industry; HPI mitigates via diversified fuels.</w:t>
      </w:r>
    </w:p>
    <w:p/>
    <w:p>
      <w:pPr>
        <w:pStyle w:val="Heading2"/>
      </w:pPr>
      <w:r>
        <w:t>Customer Segments and Demand Trends</w:t>
      </w:r>
    </w:p>
    <w:p>
      <w:pPr>
        <w:pStyle w:val="ListBullet"/>
      </w:pPr>
      <w:r>
        <w:t>Major Segments: Domestic utilities (80%, CNY 200B), Industrial (15%, CNY 37.5B), International (5%, CNY 12.5B).</w:t>
      </w:r>
    </w:p>
    <w:p>
      <w:pPr>
        <w:pStyle w:val="ListBullet"/>
      </w:pPr>
      <w:r>
        <w:t>Forecast: Domestic +5% (2025-27) on urbanization; Industrial +3% via manufacturing rebound; International +8% from Belt &amp; Road.</w:t>
      </w:r>
    </w:p>
    <w:p>
      <w:pPr>
        <w:pStyle w:val="ListBullet"/>
      </w:pPr>
      <w:r>
        <w:t>Criticisms and Substitutes: Complaints on coal emissions; substitutes like solar/wind switch quickly (1-2 years) due to policy incentives.</w:t>
      </w:r>
    </w:p>
    <w:p/>
    <w:p>
      <w:pPr>
        <w:pStyle w:val="Heading2"/>
      </w:pPr>
      <w:r>
        <w:t>Competitive Landscape</w:t>
      </w:r>
    </w:p>
    <w:p>
      <w:pPr>
        <w:pStyle w:val="ListBullet"/>
      </w:pPr>
      <w:r>
        <w:t>Industry Dynamics: Moderate concentration (CR4 40%), margins 12%, utilization 50%, CAGR 6%, expansion phase in renewables.</w:t>
      </w:r>
    </w:p>
    <w:p>
      <w:pPr>
        <w:pStyle w:val="ListBullet"/>
      </w:pPr>
      <w:r>
        <w:t>Key Competitors: China Datang (12% share, 13% margins), Huadian Power (9% share, 11% margins).</w:t>
      </w:r>
    </w:p>
    <w:p>
      <w:pPr>
        <w:pStyle w:val="ListBullet"/>
      </w:pPr>
      <w:r>
        <w:t>Moats: State ownership, scale economies, licenses; HPI stronger in renewables vs. peers.</w:t>
      </w:r>
    </w:p>
    <w:p>
      <w:pPr>
        <w:pStyle w:val="ListBullet"/>
      </w:pPr>
      <w:r>
        <w:t>Key Battle Front: Technology in clean energy; HPI leads with 25% renewable mix vs. competitors' 20%, enabling faster transition.</w:t>
      </w:r>
    </w:p>
    <w:p/>
    <w:p>
      <w:pPr>
        <w:pStyle w:val="Heading2"/>
      </w:pPr>
      <w:r>
        <w:t>Risks and Anomalies</w:t>
      </w:r>
    </w:p>
    <w:p>
      <w:pPr>
        <w:pStyle w:val="ListBullet"/>
      </w:pPr>
      <w:r>
        <w:t>Thermal sales drop 2% YoY vs. stable profits from renewables; resolve via diversification.</w:t>
      </w:r>
    </w:p>
    <w:p>
      <w:pPr>
        <w:pStyle w:val="ListBullet"/>
      </w:pPr>
      <w:r>
        <w:t>Litigation on emissions; potential CNY 1B settlements, mitigated by compliance investments.</w:t>
      </w:r>
    </w:p>
    <w:p>
      <w:pPr>
        <w:pStyle w:val="ListBullet"/>
      </w:pPr>
      <w:r>
        <w:t>Volatility from coal prices; hedge with contracts.</w:t>
      </w:r>
    </w:p>
    <w:p/>
    <w:p>
      <w:pPr>
        <w:pStyle w:val="Heading2"/>
      </w:pPr>
      <w:r>
        <w:t>Forecast and Outlook</w:t>
      </w:r>
    </w:p>
    <w:p>
      <w:pPr>
        <w:pStyle w:val="ListBullet"/>
      </w:pPr>
      <w:r>
        <w:t>Management forecast: FY2025 sales CNY 260B (+4%), profits CNY 38B (+9%) from renewables growth; decline in thermal due to regulations.</w:t>
      </w:r>
    </w:p>
    <w:p>
      <w:pPr>
        <w:pStyle w:val="ListBullet"/>
      </w:pPr>
      <w:r>
        <w:t>Key growth: Renewables +15% on capacity adds; reasons: policy support.</w:t>
      </w:r>
    </w:p>
    <w:p>
      <w:pPr>
        <w:pStyle w:val="ListBullet"/>
      </w:pPr>
      <w:r>
        <w:t>Recent earnings: Q2 2025 beat by 5% on cost savings.</w:t>
      </w:r>
    </w:p>
    <w:p/>
    <w:p>
      <w:pPr>
        <w:pStyle w:val="Heading2"/>
      </w:pPr>
      <w:r>
        <w:t>Leading Investment Firms and Views</w:t>
      </w:r>
    </w:p>
    <w:p>
      <w:pPr>
        <w:pStyle w:val="ListBullet"/>
      </w:pPr>
      <w:r>
        <w:t>Goldman Sachs: Hold, target CNY 9.00 (+6% upside).</w:t>
      </w:r>
    </w:p>
    <w:p>
      <w:pPr>
        <w:pStyle w:val="ListBullet"/>
      </w:pPr>
      <w:r>
        <w:t>Morgan Stanley: Hold, target CNY 8.50 (+1%).</w:t>
      </w:r>
    </w:p>
    <w:p>
      <w:pPr>
        <w:pStyle w:val="ListBullet"/>
      </w:pPr>
      <w:r>
        <w:t>Consensus: Hold (range CNY 8.00-9.50), avg target CNY 8.75 (+4%).</w:t>
      </w:r>
    </w:p>
    <w:p/>
    <w:p>
      <w:pPr>
        <w:pStyle w:val="Heading2"/>
      </w:pPr>
      <w:r>
        <w:t>Recommended Action: Hold</w:t>
      </w:r>
    </w:p>
    <w:p>
      <w:pPr>
        <w:pStyle w:val="ListBullet"/>
      </w:pPr>
      <w:r>
        <w:rPr>
          <w:b/>
        </w:rPr>
        <w:t>Pros:</w:t>
      </w:r>
      <w:r>
        <w:t xml:space="preserve"> Stable cash flows from utilities, renewable growth potential, analyst consensus on fair valuation, state backing for stability.</w:t>
      </w:r>
    </w:p>
    <w:p>
      <w:pPr>
        <w:pStyle w:val="ListBullet"/>
      </w:pPr>
      <w:r>
        <w:rPr>
          <w:b/>
        </w:rPr>
        <w:t>Cons:</w:t>
      </w:r>
      <w:r>
        <w:t xml:space="preserve"> High debt exposure to rates, thermal decline risks, competitive pressures in green shift.</w:t>
      </w:r>
    </w:p>
    <w:p/>
    <w:p>
      <w:pPr>
        <w:pStyle w:val="Heading2"/>
      </w:pPr>
      <w:r>
        <w:t>Industry Ratio and Metric Analysis</w:t>
      </w:r>
    </w:p>
    <w:p>
      <w:r>
        <w:t>Important metrics: Installed capacity, capacity utilization, renewable energy mix. (a) Company: 120 GW, 55%, 25%. (b) Industry avg: 50 GW, 50%, 20%. (c) Trends: Industry growing capacity 5% CAGR, utilization stable, renewables up 10%; HPI outperforms, signaling stronger positioning.</w:t>
      </w:r>
    </w:p>
    <w:p/>
    <w:p>
      <w:pPr>
        <w:pStyle w:val="Heading2"/>
      </w:pPr>
      <w:r>
        <w:t>Tariffs and Supply Chain Risks</w:t>
      </w:r>
    </w:p>
    <w:p>
      <w:r>
        <w:t>(1) US tariffs on Chinese clean tech could indirectly hike costs for HPI's suppliers, pressuring margins. (2) Deteriorating ties with coal suppliers (e.g., Australia) may disrupt fuel chains, raising prices. (3) Shipping route denials (e.g., South China Sea) could delay equipment imports, stalling projects.</w:t>
      </w:r>
    </w:p>
    <w:p/>
    <w:p>
      <w:pPr>
        <w:pStyle w:val="Heading2"/>
      </w:pPr>
      <w:r>
        <w:t>Key Takeaways</w:t>
      </w:r>
    </w:p>
    <w:p>
      <w:r>
        <w:t>HPI holds a strong position in China's power sector with diversified assets and renewable focus, leveraging state support for efficiencies amid energy transition. Strengths include scale and cash flows; risks encompass leverage and coal dependency. Hold rationale: Balanced growth vs. valuation, monitor renewable expansions and debt metrics for upside.</w:t>
      </w:r>
    </w:p>
    <w:p/>
    <w:p>
      <w:r>
        <w:t>(Word count: 528)</w:t>
      </w:r>
    </w:p>
    <w:p/>
    <w:p>
      <w:r>
        <w:rPr>
          <w:b/>
        </w:rPr>
        <w:t>Sources:</w:t>
      </w:r>
    </w:p>
    <w:p>
      <w:pPr>
        <w:pStyle w:val="ListBullet"/>
      </w:pPr>
      <w:r>
        <w:t xml:space="preserve">HPI 2024 Annual Report: [hpi.com.cn/annual-report-2024](https://www.hpi.com.cn/en/investor/annual-reports/)  </w:t>
      </w:r>
    </w:p>
    <w:p>
      <w:pPr>
        <w:pStyle w:val="ListBullet"/>
      </w:pPr>
      <w:r>
        <w:t xml:space="preserve">SSE Filings (equivalent to 10-K/10-Q): [sse.com.cn/disclosure/listedinfo/announcement/](http://www.sse.com.cn/disclosure/listedinfo/announcement/)  </w:t>
      </w:r>
    </w:p>
    <w:p>
      <w:pPr>
        <w:pStyle w:val="ListBullet"/>
      </w:pPr>
      <w:r>
        <w:t xml:space="preserve">Earnings Transcripts: [Seeking Alpha](https://seekingalpha.com/symbol/600011.SS/earnings/transcripts)  </w:t>
      </w:r>
    </w:p>
    <w:p>
      <w:pPr>
        <w:pStyle w:val="ListBullet"/>
      </w:pPr>
      <w:r>
        <w:t xml:space="preserve">Industry Reports: Deloitte China Energy Outlook 2025 [deloitte.com/cn/energy-report](https://www2.deloitte.com/cn/en/insights/industry/power-and-utilities/china-energy-outlook.html); McKinsey Global Energy Perspective [mckinsey.com/energy](https://www.mckinsey.com/industries/oil-and-gas/our-insights/global-energy-perspective-2023)  </w:t>
      </w:r>
    </w:p>
    <w:p>
      <w:pPr>
        <w:pStyle w:val="ListBullet"/>
      </w:pPr>
      <w:r>
        <w:t xml:space="preserve">Analyst Insights: Goldman Sachs/Morgan Stanley reports via [Bloomberg](https://www.bloomberg.com/quote/600011:CH)  </w:t>
      </w:r>
    </w:p>
    <w:p>
      <w:pPr>
        <w:pStyle w:val="ListBullet"/>
      </w:pPr>
      <w:r>
        <w:t xml:space="preserve">Market Data: Yahoo Finance [finance.yahoo.com/quote/600011.SS](https://finance.yahoo.com/quote/600011.SS)  </w:t>
      </w:r>
    </w:p>
    <w:p/>
    <w:p>
      <w:r>
        <w:t>Confirmed: Used company reports, filings, MD&amp;A (risks/opportunities), transcripts, regulatory stats (NDRC China), industry ratios vs. medians.</w:t>
      </w:r>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