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24AD7" w14:textId="77777777" w:rsidR="00907322" w:rsidRPr="00A04D77" w:rsidRDefault="00907322" w:rsidP="00907322">
      <w:pPr>
        <w:pStyle w:val="Heading1"/>
        <w:rPr>
          <w:sz w:val="36"/>
          <w:szCs w:val="36"/>
        </w:rPr>
      </w:pPr>
      <w:r w:rsidRPr="00A04D77">
        <w:rPr>
          <w:sz w:val="36"/>
          <w:szCs w:val="36"/>
        </w:rPr>
        <w:t>Investment Summary: Ningxia Baofeng Energy Group Co., Ltd.</w:t>
      </w:r>
    </w:p>
    <w:p w14:paraId="152DE363" w14:textId="77777777" w:rsidR="00907322" w:rsidRPr="00A04D77" w:rsidRDefault="00907322" w:rsidP="00907322">
      <w:pPr>
        <w:pStyle w:val="my-2"/>
        <w:rPr>
          <w:sz w:val="22"/>
          <w:szCs w:val="22"/>
        </w:rPr>
      </w:pPr>
      <w:r w:rsidRPr="00A04D77">
        <w:rPr>
          <w:rStyle w:val="Strong"/>
          <w:rFonts w:eastAsiaTheme="majorEastAsia"/>
          <w:sz w:val="22"/>
          <w:szCs w:val="22"/>
        </w:rPr>
        <w:t>Date:</w:t>
      </w:r>
      <w:r w:rsidRPr="00A04D77">
        <w:rPr>
          <w:sz w:val="22"/>
          <w:szCs w:val="22"/>
        </w:rPr>
        <w:t xml:space="preserve"> September 5, 2025</w:t>
      </w:r>
      <w:r w:rsidRPr="00A04D77">
        <w:rPr>
          <w:sz w:val="22"/>
          <w:szCs w:val="22"/>
        </w:rPr>
        <w:br/>
      </w:r>
      <w:r w:rsidRPr="00A04D77">
        <w:rPr>
          <w:rStyle w:val="Strong"/>
          <w:rFonts w:eastAsiaTheme="majorEastAsia"/>
          <w:sz w:val="22"/>
          <w:szCs w:val="22"/>
        </w:rPr>
        <w:t>Stock Code:</w:t>
      </w:r>
      <w:r w:rsidRPr="00A04D77">
        <w:rPr>
          <w:sz w:val="22"/>
          <w:szCs w:val="22"/>
        </w:rPr>
        <w:t xml:space="preserve"> 600989.SS</w:t>
      </w:r>
      <w:r w:rsidRPr="00A04D77">
        <w:rPr>
          <w:sz w:val="22"/>
          <w:szCs w:val="22"/>
        </w:rPr>
        <w:br/>
      </w:r>
      <w:r w:rsidRPr="00A04D77">
        <w:rPr>
          <w:rStyle w:val="Strong"/>
          <w:rFonts w:eastAsiaTheme="majorEastAsia"/>
          <w:sz w:val="22"/>
          <w:szCs w:val="22"/>
        </w:rPr>
        <w:t>Previous Close:</w:t>
      </w:r>
      <w:r w:rsidRPr="00A04D77">
        <w:rPr>
          <w:sz w:val="22"/>
          <w:szCs w:val="22"/>
        </w:rPr>
        <w:t xml:space="preserve"> $16.09</w:t>
      </w:r>
      <w:r w:rsidRPr="00A04D77">
        <w:rPr>
          <w:sz w:val="22"/>
          <w:szCs w:val="22"/>
        </w:rPr>
        <w:br/>
      </w:r>
      <w:r w:rsidRPr="00A04D77">
        <w:rPr>
          <w:rStyle w:val="Strong"/>
          <w:rFonts w:eastAsiaTheme="majorEastAsia"/>
          <w:sz w:val="22"/>
          <w:szCs w:val="22"/>
        </w:rPr>
        <w:t>Market Cap:</w:t>
      </w:r>
      <w:r w:rsidRPr="00A04D77">
        <w:rPr>
          <w:sz w:val="22"/>
          <w:szCs w:val="22"/>
        </w:rPr>
        <w:t xml:space="preserve"> Not explicitly stated; recent annual sales ~CN¥32.98B</w:t>
      </w:r>
      <w:r w:rsidRPr="00A04D77">
        <w:rPr>
          <w:sz w:val="22"/>
          <w:szCs w:val="22"/>
        </w:rPr>
        <w:br/>
      </w:r>
      <w:r w:rsidRPr="00A04D77">
        <w:rPr>
          <w:rStyle w:val="Strong"/>
          <w:rFonts w:eastAsiaTheme="majorEastAsia"/>
          <w:sz w:val="22"/>
          <w:szCs w:val="22"/>
        </w:rPr>
        <w:t>Industry:</w:t>
      </w:r>
      <w:r w:rsidRPr="00A04D77">
        <w:rPr>
          <w:sz w:val="22"/>
          <w:szCs w:val="22"/>
        </w:rPr>
        <w:t xml:space="preserve"> Coal-to-Chemicals, Energy, Petrochemicals</w:t>
      </w:r>
      <w:r w:rsidRPr="00A04D77">
        <w:rPr>
          <w:sz w:val="22"/>
          <w:szCs w:val="22"/>
        </w:rPr>
        <w:br/>
      </w:r>
      <w:r w:rsidRPr="00A04D77">
        <w:rPr>
          <w:rStyle w:val="Strong"/>
          <w:rFonts w:eastAsiaTheme="majorEastAsia"/>
          <w:sz w:val="22"/>
          <w:szCs w:val="22"/>
        </w:rPr>
        <w:t>Recommended Action:</w:t>
      </w:r>
      <w:r w:rsidRPr="00A04D77">
        <w:rPr>
          <w:sz w:val="22"/>
          <w:szCs w:val="22"/>
        </w:rPr>
        <w:t xml:space="preserve"> </w:t>
      </w:r>
      <w:r w:rsidRPr="00A04D77">
        <w:rPr>
          <w:rStyle w:val="Strong"/>
          <w:rFonts w:eastAsiaTheme="majorEastAsia"/>
          <w:sz w:val="22"/>
          <w:szCs w:val="22"/>
        </w:rPr>
        <w:t>Buy</w:t>
      </w:r>
      <w:r w:rsidRPr="00A04D77">
        <w:rPr>
          <w:sz w:val="22"/>
          <w:szCs w:val="22"/>
        </w:rPr>
        <w:br/>
      </w:r>
      <w:r w:rsidRPr="00A04D77">
        <w:rPr>
          <w:rStyle w:val="Strong"/>
          <w:rFonts w:eastAsiaTheme="majorEastAsia"/>
          <w:sz w:val="22"/>
          <w:szCs w:val="22"/>
        </w:rPr>
        <w:t>Sources referenced:</w:t>
      </w:r>
      <w:r w:rsidRPr="00A04D77">
        <w:rPr>
          <w:sz w:val="22"/>
          <w:szCs w:val="22"/>
        </w:rPr>
        <w:t xml:space="preserve"> Company H1 2025 earnings, industry reports, analyst consensus, financial databases, ownership structure</w:t>
      </w:r>
      <w:hyperlink r:id="rId7" w:tgtFrame="_blank" w:history="1">
        <w:r w:rsidRPr="00A04D77">
          <w:rPr>
            <w:rStyle w:val="relative"/>
            <w:rFonts w:eastAsiaTheme="majorEastAsia"/>
            <w:color w:val="0000FF"/>
            <w:sz w:val="22"/>
            <w:szCs w:val="22"/>
            <w:u w:val="single"/>
          </w:rPr>
          <w:t>marketscreener</w:t>
        </w:r>
        <w:r w:rsidRPr="00A04D77">
          <w:rPr>
            <w:rStyle w:val="opacity-50"/>
            <w:rFonts w:eastAsiaTheme="majorEastAsia"/>
            <w:color w:val="0000FF"/>
            <w:sz w:val="22"/>
            <w:szCs w:val="22"/>
            <w:u w:val="single"/>
          </w:rPr>
          <w:t>+9</w:t>
        </w:r>
      </w:hyperlink>
    </w:p>
    <w:p w14:paraId="1C79192B" w14:textId="77777777" w:rsidR="00907322" w:rsidRPr="00A04D77" w:rsidRDefault="00A04D77" w:rsidP="00907322">
      <w:pPr>
        <w:rPr>
          <w:sz w:val="22"/>
          <w:szCs w:val="22"/>
        </w:rPr>
      </w:pPr>
      <w:r w:rsidRPr="00A04D77">
        <w:rPr>
          <w:sz w:val="22"/>
          <w:szCs w:val="22"/>
        </w:rPr>
        <w:pict w14:anchorId="2A4A9317">
          <v:rect id="_x0000_i1025" style="width:0;height:1.5pt" o:hralign="center" o:hrstd="t" o:hr="t" fillcolor="#a0a0a0" stroked="f"/>
        </w:pict>
      </w:r>
    </w:p>
    <w:p w14:paraId="6CC7560B" w14:textId="77777777" w:rsidR="00907322" w:rsidRPr="00A04D77" w:rsidRDefault="00907322" w:rsidP="00907322">
      <w:pPr>
        <w:pStyle w:val="Heading2"/>
        <w:rPr>
          <w:sz w:val="28"/>
          <w:szCs w:val="28"/>
        </w:rPr>
      </w:pPr>
      <w:r w:rsidRPr="00A04D77">
        <w:rPr>
          <w:sz w:val="28"/>
          <w:szCs w:val="28"/>
        </w:rPr>
        <w:t>Business Overview</w:t>
      </w:r>
    </w:p>
    <w:p w14:paraId="363CD284" w14:textId="77777777" w:rsidR="00907322" w:rsidRPr="00A04D77" w:rsidRDefault="00907322" w:rsidP="00907322">
      <w:pPr>
        <w:pStyle w:val="my-2"/>
        <w:rPr>
          <w:sz w:val="22"/>
          <w:szCs w:val="22"/>
        </w:rPr>
      </w:pPr>
      <w:r w:rsidRPr="00A04D77">
        <w:rPr>
          <w:sz w:val="22"/>
          <w:szCs w:val="22"/>
        </w:rPr>
        <w:t>Ningxia Baofeng Energy Group is a leading Chinese industrial company specializing in coal-to-chemicals and energy products, including methanol, olefins (polyethylene, polypropylene), and chemical fertilizers. Its operations span methanol production (around 60% of revenues), coal gasification, and petrochemical manufacturing. For FY2024-25, sales reached ~CN¥32.98 billion, with H1 2025 profits up 71.5% YoY to ~CN¥5.7 billion, driven by demand from construction and manufacturing. Key products (methanol, polyethylene, polypropylene) are used by industrial manufacturers, construction firms, and transportation sector for plastics, resins, and synthetic fuel production. Strengths include cost management, scale, and policy tailwinds; risks involve high leverage (debt-to-equity ~66%) and future carbon regulations.</w:t>
      </w:r>
      <w:hyperlink r:id="rId8" w:tgtFrame="_blank" w:history="1">
        <w:r w:rsidRPr="00A04D77">
          <w:rPr>
            <w:rStyle w:val="relative"/>
            <w:rFonts w:eastAsiaTheme="majorEastAsia"/>
            <w:color w:val="0000FF"/>
            <w:sz w:val="22"/>
            <w:szCs w:val="22"/>
            <w:u w:val="single"/>
          </w:rPr>
          <w:t>ainvest</w:t>
        </w:r>
        <w:r w:rsidRPr="00A04D77">
          <w:rPr>
            <w:rStyle w:val="opacity-50"/>
            <w:rFonts w:eastAsiaTheme="majorEastAsia"/>
            <w:color w:val="0000FF"/>
            <w:sz w:val="22"/>
            <w:szCs w:val="22"/>
            <w:u w:val="single"/>
          </w:rPr>
          <w:t>+6</w:t>
        </w:r>
      </w:hyperlink>
    </w:p>
    <w:p w14:paraId="5664E8CB" w14:textId="77777777" w:rsidR="00907322" w:rsidRPr="00A04D77" w:rsidRDefault="00907322" w:rsidP="00907322">
      <w:pPr>
        <w:pStyle w:val="my-2"/>
        <w:numPr>
          <w:ilvl w:val="0"/>
          <w:numId w:val="1"/>
        </w:numPr>
        <w:rPr>
          <w:sz w:val="22"/>
          <w:szCs w:val="22"/>
        </w:rPr>
      </w:pPr>
      <w:r w:rsidRPr="00A04D77">
        <w:rPr>
          <w:sz w:val="22"/>
          <w:szCs w:val="22"/>
        </w:rPr>
        <w:t xml:space="preserve">Methanol (~60% sales): Converts coal into vital feedstock for industrial chemicals and synthetic fuel for manufacturing </w:t>
      </w:r>
      <w:proofErr w:type="spellStart"/>
      <w:r w:rsidRPr="00A04D77">
        <w:rPr>
          <w:sz w:val="22"/>
          <w:szCs w:val="22"/>
        </w:rPr>
        <w:t>firms.</w:t>
      </w:r>
      <w:hyperlink r:id="rId9" w:tgtFrame="_blank" w:history="1">
        <w:r w:rsidRPr="00A04D77">
          <w:rPr>
            <w:rStyle w:val="relative"/>
            <w:rFonts w:eastAsiaTheme="majorEastAsia"/>
            <w:color w:val="0000FF"/>
            <w:sz w:val="22"/>
            <w:szCs w:val="22"/>
            <w:u w:val="single"/>
          </w:rPr>
          <w:t>dcfmodeling</w:t>
        </w:r>
        <w:proofErr w:type="spellEnd"/>
      </w:hyperlink>
    </w:p>
    <w:p w14:paraId="7843A196" w14:textId="77777777" w:rsidR="00907322" w:rsidRPr="00A04D77" w:rsidRDefault="00907322" w:rsidP="00907322">
      <w:pPr>
        <w:pStyle w:val="my-2"/>
        <w:numPr>
          <w:ilvl w:val="0"/>
          <w:numId w:val="1"/>
        </w:numPr>
        <w:rPr>
          <w:sz w:val="22"/>
          <w:szCs w:val="22"/>
        </w:rPr>
      </w:pPr>
      <w:r w:rsidRPr="00A04D77">
        <w:rPr>
          <w:sz w:val="22"/>
          <w:szCs w:val="22"/>
        </w:rPr>
        <w:t>Olefins (polyethylene, polypropylene): Used in packaging, automotive and construction sectors, providing versatile plastics to industrial customers.</w:t>
      </w:r>
      <w:hyperlink r:id="rId10"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559B02A2" w14:textId="77777777" w:rsidR="00907322" w:rsidRPr="00A04D77" w:rsidRDefault="00A04D77" w:rsidP="00907322">
      <w:pPr>
        <w:rPr>
          <w:sz w:val="22"/>
          <w:szCs w:val="22"/>
        </w:rPr>
      </w:pPr>
      <w:r w:rsidRPr="00A04D77">
        <w:rPr>
          <w:sz w:val="22"/>
          <w:szCs w:val="22"/>
        </w:rPr>
        <w:pict w14:anchorId="09F9AFFA">
          <v:rect id="_x0000_i1026" style="width:0;height:1.5pt" o:hralign="center" o:hrstd="t" o:hr="t" fillcolor="#a0a0a0" stroked="f"/>
        </w:pict>
      </w:r>
    </w:p>
    <w:p w14:paraId="36C0E688" w14:textId="77777777" w:rsidR="00907322" w:rsidRPr="00A04D77" w:rsidRDefault="00907322" w:rsidP="00907322">
      <w:pPr>
        <w:pStyle w:val="Heading2"/>
        <w:rPr>
          <w:sz w:val="28"/>
          <w:szCs w:val="28"/>
        </w:rPr>
      </w:pPr>
      <w:r w:rsidRPr="00A04D77">
        <w:rPr>
          <w:sz w:val="28"/>
          <w:szCs w:val="28"/>
        </w:rPr>
        <w:t>Business Performance</w:t>
      </w:r>
    </w:p>
    <w:p w14:paraId="2158B58B" w14:textId="77777777" w:rsidR="00907322" w:rsidRPr="00A04D77" w:rsidRDefault="00907322" w:rsidP="00907322">
      <w:pPr>
        <w:pStyle w:val="my-2"/>
        <w:numPr>
          <w:ilvl w:val="0"/>
          <w:numId w:val="2"/>
        </w:numPr>
        <w:rPr>
          <w:sz w:val="22"/>
          <w:szCs w:val="22"/>
        </w:rPr>
      </w:pPr>
      <w:r w:rsidRPr="00A04D77">
        <w:rPr>
          <w:rStyle w:val="Strong"/>
          <w:rFonts w:eastAsiaTheme="majorEastAsia"/>
          <w:sz w:val="22"/>
          <w:szCs w:val="22"/>
        </w:rPr>
        <w:t>Sales Growth (5Y):</w:t>
      </w:r>
      <w:r w:rsidRPr="00A04D77">
        <w:rPr>
          <w:sz w:val="22"/>
          <w:szCs w:val="22"/>
        </w:rPr>
        <w:t xml:space="preserve"> CAGR above 15%; H1 2025 sales up 35% YoY to CN¥22.8B; projected 2025 sales CN¥51.3B (+32% YoY).</w:t>
      </w:r>
      <w:hyperlink r:id="rId11" w:tgtFrame="_blank" w:history="1">
        <w:r w:rsidRPr="00A04D77">
          <w:rPr>
            <w:rStyle w:val="relative"/>
            <w:rFonts w:eastAsiaTheme="majorEastAsia"/>
            <w:color w:val="0000FF"/>
            <w:sz w:val="22"/>
            <w:szCs w:val="22"/>
            <w:u w:val="single"/>
          </w:rPr>
          <w:t>moomoo</w:t>
        </w:r>
        <w:r w:rsidRPr="00A04D77">
          <w:rPr>
            <w:rStyle w:val="opacity-50"/>
            <w:rFonts w:eastAsiaTheme="majorEastAsia"/>
            <w:color w:val="0000FF"/>
            <w:sz w:val="22"/>
            <w:szCs w:val="22"/>
            <w:u w:val="single"/>
          </w:rPr>
          <w:t>+2</w:t>
        </w:r>
      </w:hyperlink>
    </w:p>
    <w:p w14:paraId="63394992" w14:textId="77777777" w:rsidR="00907322" w:rsidRPr="00A04D77" w:rsidRDefault="00907322" w:rsidP="00907322">
      <w:pPr>
        <w:pStyle w:val="my-2"/>
        <w:numPr>
          <w:ilvl w:val="0"/>
          <w:numId w:val="2"/>
        </w:numPr>
        <w:rPr>
          <w:sz w:val="22"/>
          <w:szCs w:val="22"/>
        </w:rPr>
      </w:pPr>
      <w:r w:rsidRPr="00A04D77">
        <w:rPr>
          <w:rStyle w:val="Strong"/>
          <w:rFonts w:eastAsiaTheme="majorEastAsia"/>
          <w:sz w:val="22"/>
          <w:szCs w:val="22"/>
        </w:rPr>
        <w:t>Profit Growth (5Y):</w:t>
      </w:r>
      <w:r w:rsidRPr="00A04D77">
        <w:rPr>
          <w:sz w:val="22"/>
          <w:szCs w:val="22"/>
        </w:rPr>
        <w:t xml:space="preserve"> Net profit CAGR &gt;25%; H1 2025 profit CN¥5.7B (+71.5% YoY); projected full-year EPS growth ~40%.</w:t>
      </w:r>
      <w:hyperlink r:id="rId12" w:tgtFrame="_blank" w:history="1">
        <w:r w:rsidRPr="00A04D77">
          <w:rPr>
            <w:rStyle w:val="relative"/>
            <w:rFonts w:eastAsiaTheme="majorEastAsia"/>
            <w:color w:val="0000FF"/>
            <w:sz w:val="22"/>
            <w:szCs w:val="22"/>
            <w:u w:val="single"/>
          </w:rPr>
          <w:t>marketscreener</w:t>
        </w:r>
        <w:r w:rsidRPr="00A04D77">
          <w:rPr>
            <w:rStyle w:val="opacity-50"/>
            <w:rFonts w:eastAsiaTheme="majorEastAsia"/>
            <w:color w:val="0000FF"/>
            <w:sz w:val="22"/>
            <w:szCs w:val="22"/>
            <w:u w:val="single"/>
          </w:rPr>
          <w:t>+2</w:t>
        </w:r>
      </w:hyperlink>
    </w:p>
    <w:p w14:paraId="27C84919" w14:textId="77777777" w:rsidR="00907322" w:rsidRPr="00A04D77" w:rsidRDefault="00907322" w:rsidP="00907322">
      <w:pPr>
        <w:pStyle w:val="my-2"/>
        <w:numPr>
          <w:ilvl w:val="0"/>
          <w:numId w:val="2"/>
        </w:numPr>
        <w:rPr>
          <w:sz w:val="22"/>
          <w:szCs w:val="22"/>
        </w:rPr>
      </w:pPr>
      <w:r w:rsidRPr="00A04D77">
        <w:rPr>
          <w:rStyle w:val="Strong"/>
          <w:rFonts w:eastAsiaTheme="majorEastAsia"/>
          <w:sz w:val="22"/>
          <w:szCs w:val="22"/>
        </w:rPr>
        <w:t>Operating Cash Flow:</w:t>
      </w:r>
      <w:r w:rsidRPr="00A04D77">
        <w:rPr>
          <w:sz w:val="22"/>
          <w:szCs w:val="22"/>
        </w:rPr>
        <w:t xml:space="preserve"> Grew from ¥3.0B (2022) to ¥3.5B (2023); continued strong in H1 2025.</w:t>
      </w:r>
      <w:hyperlink r:id="rId13" w:tgtFrame="_blank" w:history="1">
        <w:r w:rsidRPr="00A04D77">
          <w:rPr>
            <w:rStyle w:val="relative"/>
            <w:rFonts w:eastAsiaTheme="majorEastAsia"/>
            <w:color w:val="0000FF"/>
            <w:sz w:val="22"/>
            <w:szCs w:val="22"/>
            <w:u w:val="single"/>
          </w:rPr>
          <w:t>dcfmodeling</w:t>
        </w:r>
      </w:hyperlink>
    </w:p>
    <w:p w14:paraId="49A8FC81" w14:textId="77777777" w:rsidR="00907322" w:rsidRPr="00A04D77" w:rsidRDefault="00907322" w:rsidP="00907322">
      <w:pPr>
        <w:pStyle w:val="my-2"/>
        <w:numPr>
          <w:ilvl w:val="0"/>
          <w:numId w:val="2"/>
        </w:numPr>
        <w:rPr>
          <w:sz w:val="22"/>
          <w:szCs w:val="22"/>
        </w:rPr>
      </w:pPr>
      <w:r w:rsidRPr="00A04D77">
        <w:rPr>
          <w:rStyle w:val="Strong"/>
          <w:rFonts w:eastAsiaTheme="majorEastAsia"/>
          <w:sz w:val="22"/>
          <w:szCs w:val="22"/>
        </w:rPr>
        <w:t>Market Share/Ranking:</w:t>
      </w:r>
      <w:r w:rsidRPr="00A04D77">
        <w:rPr>
          <w:sz w:val="22"/>
          <w:szCs w:val="22"/>
        </w:rPr>
        <w:t xml:space="preserve"> Top coal-to-chemical producer in China, holding leading capacity in methanol and olefins.</w:t>
      </w:r>
      <w:hyperlink r:id="rId14" w:tgtFrame="_blank" w:history="1">
        <w:r w:rsidRPr="00A04D77">
          <w:rPr>
            <w:rStyle w:val="relative"/>
            <w:rFonts w:eastAsiaTheme="majorEastAsia"/>
            <w:color w:val="0000FF"/>
            <w:sz w:val="22"/>
            <w:szCs w:val="22"/>
            <w:u w:val="single"/>
          </w:rPr>
          <w:t>bloomberg</w:t>
        </w:r>
        <w:r w:rsidRPr="00A04D77">
          <w:rPr>
            <w:rStyle w:val="opacity-50"/>
            <w:rFonts w:eastAsiaTheme="majorEastAsia"/>
            <w:color w:val="0000FF"/>
            <w:sz w:val="22"/>
            <w:szCs w:val="22"/>
            <w:u w:val="single"/>
          </w:rPr>
          <w:t>+1</w:t>
        </w:r>
      </w:hyperlink>
    </w:p>
    <w:p w14:paraId="72EBB215" w14:textId="77777777" w:rsidR="00907322" w:rsidRPr="00A04D77" w:rsidRDefault="00A04D77" w:rsidP="00907322">
      <w:pPr>
        <w:rPr>
          <w:sz w:val="22"/>
          <w:szCs w:val="22"/>
        </w:rPr>
      </w:pPr>
      <w:r w:rsidRPr="00A04D77">
        <w:rPr>
          <w:sz w:val="22"/>
          <w:szCs w:val="22"/>
        </w:rPr>
        <w:pict w14:anchorId="4AE0C7E6">
          <v:rect id="_x0000_i1027" style="width:0;height:1.5pt" o:hralign="center" o:hrstd="t" o:hr="t" fillcolor="#a0a0a0" stroked="f"/>
        </w:pict>
      </w:r>
    </w:p>
    <w:p w14:paraId="571BCBEF" w14:textId="77777777" w:rsidR="00907322" w:rsidRPr="00A04D77" w:rsidRDefault="00907322" w:rsidP="00907322">
      <w:pPr>
        <w:pStyle w:val="Heading2"/>
        <w:rPr>
          <w:sz w:val="28"/>
          <w:szCs w:val="28"/>
        </w:rPr>
      </w:pPr>
      <w:r w:rsidRPr="00A04D77">
        <w:rPr>
          <w:sz w:val="28"/>
          <w:szCs w:val="28"/>
        </w:rPr>
        <w:t>Industry Context</w:t>
      </w:r>
    </w:p>
    <w:p w14:paraId="606B76D9" w14:textId="77777777" w:rsidR="00907322" w:rsidRPr="00A04D77" w:rsidRDefault="00907322" w:rsidP="00907322">
      <w:pPr>
        <w:pStyle w:val="my-2"/>
        <w:numPr>
          <w:ilvl w:val="0"/>
          <w:numId w:val="3"/>
        </w:numPr>
        <w:rPr>
          <w:sz w:val="22"/>
          <w:szCs w:val="22"/>
        </w:rPr>
      </w:pPr>
      <w:r w:rsidRPr="00A04D77">
        <w:rPr>
          <w:rStyle w:val="Emphasis"/>
          <w:sz w:val="22"/>
          <w:szCs w:val="22"/>
        </w:rPr>
        <w:t>Product Cycle:</w:t>
      </w:r>
      <w:r w:rsidRPr="00A04D77">
        <w:rPr>
          <w:sz w:val="22"/>
          <w:szCs w:val="22"/>
        </w:rPr>
        <w:t xml:space="preserve"> Mature/basic chemicals, but coal-to-chemical niche is in expansion in China; long-term technology transition risk (carbon neutrality).</w:t>
      </w:r>
      <w:hyperlink r:id="rId15" w:tgtFrame="_blank" w:history="1">
        <w:r w:rsidRPr="00A04D77">
          <w:rPr>
            <w:rStyle w:val="relative"/>
            <w:rFonts w:eastAsiaTheme="majorEastAsia"/>
            <w:color w:val="0000FF"/>
            <w:sz w:val="22"/>
            <w:szCs w:val="22"/>
            <w:u w:val="single"/>
          </w:rPr>
          <w:t>ainvest</w:t>
        </w:r>
        <w:r w:rsidRPr="00A04D77">
          <w:rPr>
            <w:rStyle w:val="opacity-50"/>
            <w:rFonts w:eastAsiaTheme="majorEastAsia"/>
            <w:color w:val="0000FF"/>
            <w:sz w:val="22"/>
            <w:szCs w:val="22"/>
            <w:u w:val="single"/>
          </w:rPr>
          <w:t>+1</w:t>
        </w:r>
      </w:hyperlink>
    </w:p>
    <w:p w14:paraId="15BB59AC" w14:textId="77777777" w:rsidR="00907322" w:rsidRPr="00A04D77" w:rsidRDefault="00907322" w:rsidP="00907322">
      <w:pPr>
        <w:pStyle w:val="my-2"/>
        <w:numPr>
          <w:ilvl w:val="0"/>
          <w:numId w:val="3"/>
        </w:numPr>
        <w:rPr>
          <w:sz w:val="22"/>
          <w:szCs w:val="22"/>
        </w:rPr>
      </w:pPr>
      <w:r w:rsidRPr="00A04D77">
        <w:rPr>
          <w:rStyle w:val="Emphasis"/>
          <w:sz w:val="22"/>
          <w:szCs w:val="22"/>
        </w:rPr>
        <w:lastRenderedPageBreak/>
        <w:t>Market Size &amp; Growth (CAGR):</w:t>
      </w:r>
      <w:r w:rsidRPr="00A04D77">
        <w:rPr>
          <w:sz w:val="22"/>
          <w:szCs w:val="22"/>
        </w:rPr>
        <w:t xml:space="preserve"> China’s coal-to-chemicals market growing at ~15% CAGR; global demand for petrochemicals &gt;5% CAGR.</w:t>
      </w:r>
      <w:hyperlink r:id="rId16"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4F6BD21B" w14:textId="77777777" w:rsidR="00907322" w:rsidRPr="00A04D77" w:rsidRDefault="00907322" w:rsidP="00907322">
      <w:pPr>
        <w:pStyle w:val="my-2"/>
        <w:numPr>
          <w:ilvl w:val="0"/>
          <w:numId w:val="3"/>
        </w:numPr>
        <w:rPr>
          <w:sz w:val="22"/>
          <w:szCs w:val="22"/>
        </w:rPr>
      </w:pPr>
      <w:r w:rsidRPr="00A04D77">
        <w:rPr>
          <w:rStyle w:val="Emphasis"/>
          <w:sz w:val="22"/>
          <w:szCs w:val="22"/>
        </w:rPr>
        <w:t>Market Share &amp; Ranking:</w:t>
      </w:r>
      <w:r w:rsidRPr="00A04D77">
        <w:rPr>
          <w:sz w:val="22"/>
          <w:szCs w:val="22"/>
        </w:rPr>
        <w:t xml:space="preserve"> Baofeng is segment leader, higher growth and margins than oil-based rivals (Sinopec etc.).</w:t>
      </w:r>
      <w:hyperlink r:id="rId17" w:tgtFrame="_blank" w:history="1">
        <w:r w:rsidRPr="00A04D77">
          <w:rPr>
            <w:rStyle w:val="relative"/>
            <w:rFonts w:eastAsiaTheme="majorEastAsia"/>
            <w:color w:val="0000FF"/>
            <w:sz w:val="22"/>
            <w:szCs w:val="22"/>
            <w:u w:val="single"/>
          </w:rPr>
          <w:t>bloomberg</w:t>
        </w:r>
        <w:r w:rsidRPr="00A04D77">
          <w:rPr>
            <w:rStyle w:val="opacity-50"/>
            <w:rFonts w:eastAsiaTheme="majorEastAsia"/>
            <w:color w:val="0000FF"/>
            <w:sz w:val="22"/>
            <w:szCs w:val="22"/>
            <w:u w:val="single"/>
          </w:rPr>
          <w:t>+1</w:t>
        </w:r>
      </w:hyperlink>
    </w:p>
    <w:p w14:paraId="76683F9B" w14:textId="77777777" w:rsidR="00907322" w:rsidRPr="00A04D77" w:rsidRDefault="00907322" w:rsidP="00907322">
      <w:pPr>
        <w:pStyle w:val="my-2"/>
        <w:numPr>
          <w:ilvl w:val="0"/>
          <w:numId w:val="3"/>
        </w:numPr>
        <w:rPr>
          <w:sz w:val="22"/>
          <w:szCs w:val="22"/>
        </w:rPr>
      </w:pPr>
      <w:r w:rsidRPr="00A04D77">
        <w:rPr>
          <w:rStyle w:val="Emphasis"/>
          <w:sz w:val="22"/>
          <w:szCs w:val="22"/>
        </w:rPr>
        <w:t xml:space="preserve">Sales/EPS Growth vs. Industry </w:t>
      </w:r>
      <w:proofErr w:type="spellStart"/>
      <w:r w:rsidRPr="00A04D77">
        <w:rPr>
          <w:rStyle w:val="Emphasis"/>
          <w:sz w:val="22"/>
          <w:szCs w:val="22"/>
        </w:rPr>
        <w:t>Avg</w:t>
      </w:r>
      <w:proofErr w:type="spellEnd"/>
      <w:r w:rsidRPr="00A04D77">
        <w:rPr>
          <w:rStyle w:val="Emphasis"/>
          <w:sz w:val="22"/>
          <w:szCs w:val="22"/>
        </w:rPr>
        <w:t>:</w:t>
      </w:r>
      <w:r w:rsidRPr="00A04D77">
        <w:rPr>
          <w:sz w:val="22"/>
          <w:szCs w:val="22"/>
        </w:rPr>
        <w:t xml:space="preserve"> Baofeng’s sales/EPS growth (32–40%) exceeds flat-to-low single digit industry average.</w:t>
      </w:r>
      <w:hyperlink r:id="rId18" w:tgtFrame="_blank" w:history="1">
        <w:r w:rsidRPr="00A04D77">
          <w:rPr>
            <w:rStyle w:val="relative"/>
            <w:rFonts w:eastAsiaTheme="majorEastAsia"/>
            <w:color w:val="0000FF"/>
            <w:sz w:val="22"/>
            <w:szCs w:val="22"/>
            <w:u w:val="single"/>
          </w:rPr>
          <w:t>moomoo</w:t>
        </w:r>
        <w:r w:rsidRPr="00A04D77">
          <w:rPr>
            <w:rStyle w:val="opacity-50"/>
            <w:rFonts w:eastAsiaTheme="majorEastAsia"/>
            <w:color w:val="0000FF"/>
            <w:sz w:val="22"/>
            <w:szCs w:val="22"/>
            <w:u w:val="single"/>
          </w:rPr>
          <w:t>+1</w:t>
        </w:r>
      </w:hyperlink>
    </w:p>
    <w:p w14:paraId="185D096F" w14:textId="77777777" w:rsidR="00907322" w:rsidRPr="00A04D77" w:rsidRDefault="00907322" w:rsidP="00907322">
      <w:pPr>
        <w:pStyle w:val="my-2"/>
        <w:numPr>
          <w:ilvl w:val="0"/>
          <w:numId w:val="3"/>
        </w:numPr>
        <w:rPr>
          <w:sz w:val="22"/>
          <w:szCs w:val="22"/>
        </w:rPr>
      </w:pPr>
      <w:r w:rsidRPr="00A04D77">
        <w:rPr>
          <w:rStyle w:val="Emphasis"/>
          <w:sz w:val="22"/>
          <w:szCs w:val="22"/>
        </w:rPr>
        <w:t>Debt-to-Assets Ratio:</w:t>
      </w:r>
      <w:r w:rsidRPr="00A04D77">
        <w:rPr>
          <w:sz w:val="22"/>
          <w:szCs w:val="22"/>
        </w:rPr>
        <w:t xml:space="preserve"> Baofeng ~35.3%; industry average ~25–30% (moderately higher risk).</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"https://www.wsj.com/market-data/quotes/CN/XSHG/600989/financials"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wsj</w:t>
      </w:r>
      <w:proofErr w:type="spellEnd"/>
      <w:r w:rsidRPr="00A04D77">
        <w:rPr>
          <w:rStyle w:val="citation"/>
          <w:rFonts w:eastAsiaTheme="majorEastAsia"/>
          <w:sz w:val="22"/>
          <w:szCs w:val="22"/>
        </w:rPr>
        <w:fldChar w:fldCharType="end"/>
      </w:r>
    </w:p>
    <w:p w14:paraId="443F9EFF" w14:textId="77777777" w:rsidR="00907322" w:rsidRPr="00A04D77" w:rsidRDefault="00907322" w:rsidP="00907322">
      <w:pPr>
        <w:pStyle w:val="my-2"/>
        <w:numPr>
          <w:ilvl w:val="0"/>
          <w:numId w:val="3"/>
        </w:numPr>
        <w:rPr>
          <w:sz w:val="22"/>
          <w:szCs w:val="22"/>
        </w:rPr>
      </w:pPr>
      <w:r w:rsidRPr="00A04D77">
        <w:rPr>
          <w:rStyle w:val="Emphasis"/>
          <w:sz w:val="22"/>
          <w:szCs w:val="22"/>
        </w:rPr>
        <w:t>Industry Phase:</w:t>
      </w:r>
      <w:r w:rsidRPr="00A04D77">
        <w:rPr>
          <w:sz w:val="22"/>
          <w:szCs w:val="22"/>
        </w:rPr>
        <w:t xml:space="preserve"> Expansion, supported by China’s policy </w:t>
      </w:r>
      <w:proofErr w:type="spellStart"/>
      <w:r w:rsidRPr="00A04D77">
        <w:rPr>
          <w:sz w:val="22"/>
          <w:szCs w:val="22"/>
        </w:rPr>
        <w:t>favoring</w:t>
      </w:r>
      <w:proofErr w:type="spellEnd"/>
      <w:r w:rsidRPr="00A04D77">
        <w:rPr>
          <w:sz w:val="22"/>
          <w:szCs w:val="22"/>
        </w:rPr>
        <w:t xml:space="preserve"> coal-to-chemicals (2021–25); future deceleration possible with decarbonization.</w:t>
      </w:r>
      <w:hyperlink r:id="rId19" w:tgtFrame="_blank" w:history="1">
        <w:r w:rsidRPr="00A04D77">
          <w:rPr>
            <w:rStyle w:val="relative"/>
            <w:rFonts w:eastAsiaTheme="majorEastAsia"/>
            <w:color w:val="0000FF"/>
            <w:sz w:val="22"/>
            <w:szCs w:val="22"/>
            <w:u w:val="single"/>
          </w:rPr>
          <w:t>ainvest</w:t>
        </w:r>
        <w:r w:rsidRPr="00A04D77">
          <w:rPr>
            <w:rStyle w:val="opacity-50"/>
            <w:rFonts w:eastAsiaTheme="majorEastAsia"/>
            <w:color w:val="0000FF"/>
            <w:sz w:val="22"/>
            <w:szCs w:val="22"/>
            <w:u w:val="single"/>
          </w:rPr>
          <w:t>+1</w:t>
        </w:r>
      </w:hyperlink>
    </w:p>
    <w:p w14:paraId="57C374E7" w14:textId="77777777" w:rsidR="00907322" w:rsidRPr="00A04D77" w:rsidRDefault="00907322" w:rsidP="00907322">
      <w:pPr>
        <w:pStyle w:val="my-2"/>
        <w:numPr>
          <w:ilvl w:val="0"/>
          <w:numId w:val="3"/>
        </w:numPr>
        <w:rPr>
          <w:sz w:val="22"/>
          <w:szCs w:val="22"/>
        </w:rPr>
      </w:pPr>
      <w:r w:rsidRPr="00A04D77">
        <w:rPr>
          <w:rStyle w:val="Emphasis"/>
          <w:sz w:val="22"/>
          <w:szCs w:val="22"/>
        </w:rPr>
        <w:t>Industry-specific Metrics (Coal Chemicals):</w:t>
      </w:r>
    </w:p>
    <w:p w14:paraId="00689AB6" w14:textId="77777777" w:rsidR="00907322" w:rsidRPr="00A04D77" w:rsidRDefault="00907322" w:rsidP="00907322">
      <w:pPr>
        <w:pStyle w:val="my-2"/>
        <w:numPr>
          <w:ilvl w:val="1"/>
          <w:numId w:val="3"/>
        </w:numPr>
        <w:rPr>
          <w:sz w:val="22"/>
          <w:szCs w:val="22"/>
        </w:rPr>
      </w:pPr>
      <w:r w:rsidRPr="00A04D77">
        <w:rPr>
          <w:sz w:val="22"/>
          <w:szCs w:val="22"/>
        </w:rPr>
        <w:t>Plant capacity utilization: Baofeng 85% vs. industry 80%.</w:t>
      </w:r>
      <w:hyperlink r:id="rId20" w:tgtFrame="_blank" w:history="1">
        <w:r w:rsidRPr="00A04D77">
          <w:rPr>
            <w:rStyle w:val="relative"/>
            <w:rFonts w:eastAsiaTheme="majorEastAsia"/>
            <w:color w:val="0000FF"/>
            <w:sz w:val="22"/>
            <w:szCs w:val="22"/>
            <w:u w:val="single"/>
          </w:rPr>
          <w:t>dcfmodeling</w:t>
        </w:r>
      </w:hyperlink>
    </w:p>
    <w:p w14:paraId="4803F4F5" w14:textId="77777777" w:rsidR="00907322" w:rsidRPr="00A04D77" w:rsidRDefault="00907322" w:rsidP="00907322">
      <w:pPr>
        <w:pStyle w:val="my-2"/>
        <w:numPr>
          <w:ilvl w:val="1"/>
          <w:numId w:val="3"/>
        </w:numPr>
        <w:rPr>
          <w:sz w:val="22"/>
          <w:szCs w:val="22"/>
        </w:rPr>
      </w:pPr>
      <w:r w:rsidRPr="00A04D77">
        <w:rPr>
          <w:sz w:val="22"/>
          <w:szCs w:val="22"/>
        </w:rPr>
        <w:t xml:space="preserve">Methanol price realization per ton: Higher due to economies of </w:t>
      </w:r>
      <w:proofErr w:type="spellStart"/>
      <w:r w:rsidRPr="00A04D77">
        <w:rPr>
          <w:sz w:val="22"/>
          <w:szCs w:val="22"/>
        </w:rPr>
        <w:t>scale.</w:t>
      </w:r>
      <w:hyperlink r:id="rId21" w:tgtFrame="_blank" w:history="1">
        <w:r w:rsidRPr="00A04D77">
          <w:rPr>
            <w:rStyle w:val="relative"/>
            <w:rFonts w:eastAsiaTheme="majorEastAsia"/>
            <w:color w:val="0000FF"/>
            <w:sz w:val="22"/>
            <w:szCs w:val="22"/>
            <w:u w:val="single"/>
          </w:rPr>
          <w:t>chemindigest</w:t>
        </w:r>
        <w:proofErr w:type="spellEnd"/>
      </w:hyperlink>
    </w:p>
    <w:p w14:paraId="5AD947BA" w14:textId="77777777" w:rsidR="00907322" w:rsidRPr="00A04D77" w:rsidRDefault="00907322" w:rsidP="00907322">
      <w:pPr>
        <w:pStyle w:val="my-2"/>
        <w:numPr>
          <w:ilvl w:val="1"/>
          <w:numId w:val="3"/>
        </w:numPr>
        <w:rPr>
          <w:sz w:val="22"/>
          <w:szCs w:val="22"/>
        </w:rPr>
      </w:pPr>
      <w:r w:rsidRPr="00A04D77">
        <w:rPr>
          <w:sz w:val="22"/>
          <w:szCs w:val="22"/>
        </w:rPr>
        <w:t>Net profit margin: Baofeng ~19% vs. industry 10–14%.</w:t>
      </w:r>
      <w:hyperlink r:id="rId22" w:tgtFrame="_blank" w:history="1">
        <w:r w:rsidRPr="00A04D77">
          <w:rPr>
            <w:rStyle w:val="relative"/>
            <w:rFonts w:eastAsiaTheme="majorEastAsia"/>
            <w:color w:val="0000FF"/>
            <w:sz w:val="22"/>
            <w:szCs w:val="22"/>
            <w:u w:val="single"/>
          </w:rPr>
          <w:t>ainvest</w:t>
        </w:r>
        <w:r w:rsidRPr="00A04D77">
          <w:rPr>
            <w:rStyle w:val="opacity-50"/>
            <w:rFonts w:eastAsiaTheme="majorEastAsia"/>
            <w:color w:val="0000FF"/>
            <w:sz w:val="22"/>
            <w:szCs w:val="22"/>
            <w:u w:val="single"/>
          </w:rPr>
          <w:t>+1</w:t>
        </w:r>
      </w:hyperlink>
    </w:p>
    <w:p w14:paraId="5CA181EF" w14:textId="77777777" w:rsidR="00907322" w:rsidRPr="00A04D77" w:rsidRDefault="00A04D77" w:rsidP="00907322">
      <w:pPr>
        <w:rPr>
          <w:sz w:val="22"/>
          <w:szCs w:val="22"/>
        </w:rPr>
      </w:pPr>
      <w:r w:rsidRPr="00A04D77">
        <w:rPr>
          <w:sz w:val="22"/>
          <w:szCs w:val="22"/>
        </w:rPr>
        <w:pict w14:anchorId="2C619BFC">
          <v:rect id="_x0000_i1028" style="width:0;height:1.5pt" o:hralign="center" o:hrstd="t" o:hr="t" fillcolor="#a0a0a0" stroked="f"/>
        </w:pict>
      </w:r>
    </w:p>
    <w:p w14:paraId="3B02A616" w14:textId="77777777" w:rsidR="00907322" w:rsidRPr="00A04D77" w:rsidRDefault="00907322" w:rsidP="00907322">
      <w:pPr>
        <w:pStyle w:val="Heading2"/>
        <w:rPr>
          <w:sz w:val="28"/>
          <w:szCs w:val="28"/>
        </w:rPr>
      </w:pPr>
      <w:r w:rsidRPr="00A04D77">
        <w:rPr>
          <w:sz w:val="28"/>
          <w:szCs w:val="28"/>
        </w:rPr>
        <w:t>Financial Stability and Debt Levels</w:t>
      </w:r>
    </w:p>
    <w:p w14:paraId="6FAA61EC" w14:textId="77777777" w:rsidR="00907322" w:rsidRPr="00A04D77" w:rsidRDefault="00907322" w:rsidP="00907322">
      <w:pPr>
        <w:pStyle w:val="my-2"/>
        <w:numPr>
          <w:ilvl w:val="0"/>
          <w:numId w:val="4"/>
        </w:numPr>
        <w:rPr>
          <w:sz w:val="22"/>
          <w:szCs w:val="22"/>
        </w:rPr>
      </w:pPr>
      <w:r w:rsidRPr="00A04D77">
        <w:rPr>
          <w:rStyle w:val="Strong"/>
          <w:rFonts w:eastAsiaTheme="majorEastAsia"/>
          <w:sz w:val="22"/>
          <w:szCs w:val="22"/>
        </w:rPr>
        <w:t>Operating Cash Flow:</w:t>
      </w:r>
      <w:r w:rsidRPr="00A04D77">
        <w:rPr>
          <w:sz w:val="22"/>
          <w:szCs w:val="22"/>
        </w:rPr>
        <w:t xml:space="preserve"> CN¥3.5B+; healthy and </w:t>
      </w:r>
      <w:proofErr w:type="spellStart"/>
      <w:r w:rsidRPr="00A04D77">
        <w:rPr>
          <w:sz w:val="22"/>
          <w:szCs w:val="22"/>
        </w:rPr>
        <w:t>growing.</w:t>
      </w:r>
      <w:hyperlink r:id="rId23" w:tgtFrame="_blank" w:history="1">
        <w:r w:rsidRPr="00A04D77">
          <w:rPr>
            <w:rStyle w:val="relative"/>
            <w:rFonts w:eastAsiaTheme="majorEastAsia"/>
            <w:color w:val="0000FF"/>
            <w:sz w:val="22"/>
            <w:szCs w:val="22"/>
            <w:u w:val="single"/>
          </w:rPr>
          <w:t>dcfmodeling</w:t>
        </w:r>
        <w:proofErr w:type="spellEnd"/>
      </w:hyperlink>
    </w:p>
    <w:p w14:paraId="767B82F5" w14:textId="77777777" w:rsidR="00907322" w:rsidRPr="00A04D77" w:rsidRDefault="00907322" w:rsidP="00907322">
      <w:pPr>
        <w:pStyle w:val="my-2"/>
        <w:numPr>
          <w:ilvl w:val="0"/>
          <w:numId w:val="4"/>
        </w:numPr>
        <w:rPr>
          <w:sz w:val="22"/>
          <w:szCs w:val="22"/>
        </w:rPr>
      </w:pPr>
      <w:r w:rsidRPr="00A04D77">
        <w:rPr>
          <w:rStyle w:val="Strong"/>
          <w:rFonts w:eastAsiaTheme="majorEastAsia"/>
          <w:sz w:val="22"/>
          <w:szCs w:val="22"/>
        </w:rPr>
        <w:t>Current Ratio:</w:t>
      </w:r>
      <w:r w:rsidRPr="00A04D77">
        <w:rPr>
          <w:sz w:val="22"/>
          <w:szCs w:val="22"/>
        </w:rPr>
        <w:t xml:space="preserve"> 1.25 (below 1.3; suggests some liquidity caution, not alarming).</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"https://dcfmodeling.com/blogs/health/600989ss-financial-health"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dcfmodeling</w:t>
      </w:r>
      <w:proofErr w:type="spellEnd"/>
      <w:r w:rsidRPr="00A04D77">
        <w:rPr>
          <w:rStyle w:val="citation"/>
          <w:rFonts w:eastAsiaTheme="majorEastAsia"/>
          <w:sz w:val="22"/>
          <w:szCs w:val="22"/>
        </w:rPr>
        <w:fldChar w:fldCharType="end"/>
      </w:r>
    </w:p>
    <w:p w14:paraId="7B5BE451" w14:textId="77777777" w:rsidR="00907322" w:rsidRPr="00A04D77" w:rsidRDefault="00907322" w:rsidP="00907322">
      <w:pPr>
        <w:pStyle w:val="my-2"/>
        <w:numPr>
          <w:ilvl w:val="0"/>
          <w:numId w:val="4"/>
        </w:numPr>
        <w:rPr>
          <w:sz w:val="22"/>
          <w:szCs w:val="22"/>
        </w:rPr>
      </w:pPr>
      <w:r w:rsidRPr="00A04D77">
        <w:rPr>
          <w:rStyle w:val="Strong"/>
          <w:rFonts w:eastAsiaTheme="majorEastAsia"/>
          <w:sz w:val="22"/>
          <w:szCs w:val="22"/>
        </w:rPr>
        <w:t>Debt Levels:</w:t>
      </w:r>
      <w:r w:rsidRPr="00A04D77">
        <w:rPr>
          <w:sz w:val="22"/>
          <w:szCs w:val="22"/>
        </w:rPr>
        <w:t xml:space="preserve"> Total debt ~CN¥20B, debt-to-equity 1.5 (vs. industry 1.2), debt-to-assets 35.3%.</w:t>
      </w:r>
      <w:hyperlink r:id="rId24" w:tgtFrame="_blank" w:history="1">
        <w:r w:rsidRPr="00A04D77">
          <w:rPr>
            <w:rStyle w:val="relative"/>
            <w:rFonts w:eastAsiaTheme="majorEastAsia"/>
            <w:color w:val="0000FF"/>
            <w:sz w:val="22"/>
            <w:szCs w:val="22"/>
            <w:u w:val="single"/>
          </w:rPr>
          <w:t>wsj</w:t>
        </w:r>
        <w:r w:rsidRPr="00A04D77">
          <w:rPr>
            <w:rStyle w:val="opacity-50"/>
            <w:rFonts w:eastAsiaTheme="majorEastAsia"/>
            <w:color w:val="0000FF"/>
            <w:sz w:val="22"/>
            <w:szCs w:val="22"/>
            <w:u w:val="single"/>
          </w:rPr>
          <w:t>+1</w:t>
        </w:r>
      </w:hyperlink>
    </w:p>
    <w:p w14:paraId="0F52E63F" w14:textId="77777777" w:rsidR="00907322" w:rsidRPr="00A04D77" w:rsidRDefault="00907322" w:rsidP="00907322">
      <w:pPr>
        <w:pStyle w:val="my-2"/>
        <w:numPr>
          <w:ilvl w:val="0"/>
          <w:numId w:val="4"/>
        </w:numPr>
        <w:rPr>
          <w:sz w:val="22"/>
          <w:szCs w:val="22"/>
        </w:rPr>
      </w:pPr>
      <w:r w:rsidRPr="00A04D77">
        <w:rPr>
          <w:rStyle w:val="Strong"/>
          <w:rFonts w:eastAsiaTheme="majorEastAsia"/>
          <w:sz w:val="22"/>
          <w:szCs w:val="22"/>
        </w:rPr>
        <w:t>Interest Coverage:</w:t>
      </w:r>
      <w:r w:rsidRPr="00A04D77">
        <w:rPr>
          <w:sz w:val="22"/>
          <w:szCs w:val="22"/>
        </w:rPr>
        <w:t xml:space="preserve"> 8.05x (healthy).</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"https://www.wsj.com/market-data/quotes/CN/XSHG/600989/financials"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wsj</w:t>
      </w:r>
      <w:proofErr w:type="spellEnd"/>
      <w:r w:rsidRPr="00A04D77">
        <w:rPr>
          <w:rStyle w:val="citation"/>
          <w:rFonts w:eastAsiaTheme="majorEastAsia"/>
          <w:sz w:val="22"/>
          <w:szCs w:val="22"/>
        </w:rPr>
        <w:fldChar w:fldCharType="end"/>
      </w:r>
    </w:p>
    <w:p w14:paraId="7A57CB3C" w14:textId="77777777" w:rsidR="00907322" w:rsidRPr="00A04D77" w:rsidRDefault="00907322" w:rsidP="00907322">
      <w:pPr>
        <w:pStyle w:val="my-2"/>
        <w:numPr>
          <w:ilvl w:val="0"/>
          <w:numId w:val="4"/>
        </w:numPr>
        <w:rPr>
          <w:sz w:val="22"/>
          <w:szCs w:val="22"/>
        </w:rPr>
      </w:pPr>
      <w:r w:rsidRPr="00A04D77">
        <w:rPr>
          <w:rStyle w:val="Strong"/>
          <w:rFonts w:eastAsiaTheme="majorEastAsia"/>
          <w:sz w:val="22"/>
          <w:szCs w:val="22"/>
        </w:rPr>
        <w:t>Dividend Yield:</w:t>
      </w:r>
      <w:r w:rsidRPr="00A04D77">
        <w:rPr>
          <w:sz w:val="22"/>
          <w:szCs w:val="22"/>
        </w:rPr>
        <w:t xml:space="preserve"> ~2.62%; coverage is patchy, some concern about sustainability.</w:t>
      </w:r>
      <w:hyperlink r:id="rId25" w:tgtFrame="_blank" w:history="1">
        <w:r w:rsidRPr="00A04D77">
          <w:rPr>
            <w:rStyle w:val="relative"/>
            <w:rFonts w:eastAsiaTheme="majorEastAsia"/>
            <w:color w:val="0000FF"/>
            <w:sz w:val="22"/>
            <w:szCs w:val="22"/>
            <w:u w:val="single"/>
          </w:rPr>
          <w:t>stockinvest</w:t>
        </w:r>
        <w:r w:rsidRPr="00A04D77">
          <w:rPr>
            <w:rStyle w:val="opacity-50"/>
            <w:rFonts w:eastAsiaTheme="majorEastAsia"/>
            <w:color w:val="0000FF"/>
            <w:sz w:val="22"/>
            <w:szCs w:val="22"/>
            <w:u w:val="single"/>
          </w:rPr>
          <w:t>+1</w:t>
        </w:r>
      </w:hyperlink>
    </w:p>
    <w:p w14:paraId="151CC086" w14:textId="77777777" w:rsidR="00907322" w:rsidRPr="00A04D77" w:rsidRDefault="00907322" w:rsidP="00907322">
      <w:pPr>
        <w:pStyle w:val="my-2"/>
        <w:numPr>
          <w:ilvl w:val="0"/>
          <w:numId w:val="4"/>
        </w:numPr>
        <w:rPr>
          <w:sz w:val="22"/>
          <w:szCs w:val="22"/>
        </w:rPr>
      </w:pPr>
      <w:r w:rsidRPr="00A04D77">
        <w:rPr>
          <w:rStyle w:val="Strong"/>
          <w:rFonts w:eastAsiaTheme="majorEastAsia"/>
          <w:sz w:val="22"/>
          <w:szCs w:val="22"/>
        </w:rPr>
        <w:t>Credit Rating:</w:t>
      </w:r>
      <w:r w:rsidRPr="00A04D77">
        <w:rPr>
          <w:sz w:val="22"/>
          <w:szCs w:val="22"/>
        </w:rPr>
        <w:t xml:space="preserve"> AA- on recent bond; prudent debt management, but leverage elevates </w:t>
      </w:r>
      <w:proofErr w:type="spellStart"/>
      <w:r w:rsidRPr="00A04D77">
        <w:rPr>
          <w:sz w:val="22"/>
          <w:szCs w:val="22"/>
        </w:rPr>
        <w:t>risk.</w:t>
      </w:r>
      <w:hyperlink r:id="rId26" w:tgtFrame="_blank" w:history="1">
        <w:r w:rsidRPr="00A04D77">
          <w:rPr>
            <w:rStyle w:val="relative"/>
            <w:rFonts w:eastAsiaTheme="majorEastAsia"/>
            <w:color w:val="0000FF"/>
            <w:sz w:val="22"/>
            <w:szCs w:val="22"/>
            <w:u w:val="single"/>
          </w:rPr>
          <w:t>dcfmodeling</w:t>
        </w:r>
        <w:proofErr w:type="spellEnd"/>
      </w:hyperlink>
    </w:p>
    <w:p w14:paraId="0B1294BF" w14:textId="77777777" w:rsidR="00907322" w:rsidRPr="00A04D77" w:rsidRDefault="00907322" w:rsidP="00907322">
      <w:pPr>
        <w:pStyle w:val="my-2"/>
        <w:numPr>
          <w:ilvl w:val="0"/>
          <w:numId w:val="4"/>
        </w:numPr>
        <w:rPr>
          <w:sz w:val="22"/>
          <w:szCs w:val="22"/>
        </w:rPr>
      </w:pPr>
      <w:r w:rsidRPr="00A04D77">
        <w:rPr>
          <w:rStyle w:val="Strong"/>
          <w:rFonts w:eastAsiaTheme="majorEastAsia"/>
          <w:sz w:val="22"/>
          <w:szCs w:val="22"/>
        </w:rPr>
        <w:t>Capex:</w:t>
      </w:r>
      <w:r w:rsidRPr="00A04D77">
        <w:rPr>
          <w:sz w:val="22"/>
          <w:szCs w:val="22"/>
        </w:rPr>
        <w:t xml:space="preserve"> High, linked to new plant </w:t>
      </w:r>
      <w:proofErr w:type="spellStart"/>
      <w:r w:rsidRPr="00A04D77">
        <w:rPr>
          <w:sz w:val="22"/>
          <w:szCs w:val="22"/>
        </w:rPr>
        <w:t>expansion.</w:t>
      </w:r>
      <w:hyperlink r:id="rId27" w:tgtFrame="_blank" w:history="1">
        <w:r w:rsidRPr="00A04D77">
          <w:rPr>
            <w:rStyle w:val="relative"/>
            <w:rFonts w:eastAsiaTheme="majorEastAsia"/>
            <w:color w:val="0000FF"/>
            <w:sz w:val="22"/>
            <w:szCs w:val="22"/>
            <w:u w:val="single"/>
          </w:rPr>
          <w:t>ainvest</w:t>
        </w:r>
        <w:proofErr w:type="spellEnd"/>
      </w:hyperlink>
    </w:p>
    <w:p w14:paraId="62E12279" w14:textId="77777777" w:rsidR="00907322" w:rsidRPr="00A04D77" w:rsidRDefault="00A04D77" w:rsidP="00907322">
      <w:pPr>
        <w:rPr>
          <w:sz w:val="22"/>
          <w:szCs w:val="22"/>
        </w:rPr>
      </w:pPr>
      <w:r w:rsidRPr="00A04D77">
        <w:rPr>
          <w:sz w:val="22"/>
          <w:szCs w:val="22"/>
        </w:rPr>
        <w:pict w14:anchorId="37A9D10A">
          <v:rect id="_x0000_i1029" style="width:0;height:1.5pt" o:hralign="center" o:hrstd="t" o:hr="t" fillcolor="#a0a0a0" stroked="f"/>
        </w:pict>
      </w:r>
    </w:p>
    <w:p w14:paraId="71F479E9" w14:textId="77777777" w:rsidR="00907322" w:rsidRPr="00A04D77" w:rsidRDefault="00907322" w:rsidP="00907322">
      <w:pPr>
        <w:pStyle w:val="Heading2"/>
        <w:rPr>
          <w:sz w:val="28"/>
          <w:szCs w:val="28"/>
        </w:rPr>
      </w:pPr>
      <w:r w:rsidRPr="00A04D77">
        <w:rPr>
          <w:sz w:val="28"/>
          <w:szCs w:val="28"/>
        </w:rPr>
        <w:t>Key Financials and Valuation</w:t>
      </w:r>
    </w:p>
    <w:p w14:paraId="4AF5C672" w14:textId="77777777" w:rsidR="00907322" w:rsidRPr="00A04D77" w:rsidRDefault="00907322" w:rsidP="00907322">
      <w:pPr>
        <w:pStyle w:val="my-2"/>
        <w:numPr>
          <w:ilvl w:val="0"/>
          <w:numId w:val="5"/>
        </w:numPr>
        <w:rPr>
          <w:sz w:val="22"/>
          <w:szCs w:val="22"/>
        </w:rPr>
      </w:pPr>
      <w:r w:rsidRPr="00A04D77">
        <w:rPr>
          <w:rStyle w:val="Strong"/>
          <w:rFonts w:eastAsiaTheme="majorEastAsia"/>
          <w:sz w:val="22"/>
          <w:szCs w:val="22"/>
        </w:rPr>
        <w:t>Sales &amp; Profitability:</w:t>
      </w:r>
      <w:r w:rsidRPr="00A04D77">
        <w:rPr>
          <w:sz w:val="22"/>
          <w:szCs w:val="22"/>
        </w:rPr>
        <w:t xml:space="preserve"> FY2024 sales ~CN¥32.98B (+30% YoY); net margin ~19%; profit CN¥5.7B (H1 2025).</w:t>
      </w:r>
      <w:hyperlink r:id="rId28" w:tgtFrame="_blank" w:history="1">
        <w:r w:rsidRPr="00A04D77">
          <w:rPr>
            <w:rStyle w:val="relative"/>
            <w:rFonts w:eastAsiaTheme="majorEastAsia"/>
            <w:color w:val="0000FF"/>
            <w:sz w:val="22"/>
            <w:szCs w:val="22"/>
            <w:u w:val="single"/>
          </w:rPr>
          <w:t>dcfmodeling</w:t>
        </w:r>
        <w:r w:rsidRPr="00A04D77">
          <w:rPr>
            <w:rStyle w:val="opacity-50"/>
            <w:rFonts w:eastAsiaTheme="majorEastAsia"/>
            <w:color w:val="0000FF"/>
            <w:sz w:val="22"/>
            <w:szCs w:val="22"/>
            <w:u w:val="single"/>
          </w:rPr>
          <w:t>+2</w:t>
        </w:r>
      </w:hyperlink>
    </w:p>
    <w:p w14:paraId="51CAE558" w14:textId="77777777" w:rsidR="00907322" w:rsidRPr="00A04D77" w:rsidRDefault="00907322" w:rsidP="00907322">
      <w:pPr>
        <w:pStyle w:val="my-2"/>
        <w:numPr>
          <w:ilvl w:val="0"/>
          <w:numId w:val="5"/>
        </w:numPr>
        <w:rPr>
          <w:sz w:val="22"/>
          <w:szCs w:val="22"/>
        </w:rPr>
      </w:pPr>
      <w:r w:rsidRPr="00A04D77">
        <w:rPr>
          <w:rStyle w:val="Strong"/>
          <w:rFonts w:eastAsiaTheme="majorEastAsia"/>
          <w:sz w:val="22"/>
          <w:szCs w:val="22"/>
        </w:rPr>
        <w:t>Valuation Metrics:</w:t>
      </w:r>
      <w:r w:rsidRPr="00A04D77">
        <w:rPr>
          <w:sz w:val="22"/>
          <w:szCs w:val="22"/>
        </w:rPr>
        <w:t xml:space="preserve"> P/E (TTM): ~10–12x (below industry </w:t>
      </w:r>
      <w:proofErr w:type="spellStart"/>
      <w:r w:rsidRPr="00A04D77">
        <w:rPr>
          <w:sz w:val="22"/>
          <w:szCs w:val="22"/>
        </w:rPr>
        <w:t>avg</w:t>
      </w:r>
      <w:proofErr w:type="spellEnd"/>
      <w:r w:rsidRPr="00A04D77">
        <w:rPr>
          <w:sz w:val="22"/>
          <w:szCs w:val="22"/>
        </w:rPr>
        <w:t xml:space="preserve"> ~13; represents value); PEG &lt;1 (growth at low multiple); stock trades near lower 52-week </w:t>
      </w:r>
      <w:proofErr w:type="spellStart"/>
      <w:r w:rsidRPr="00A04D77">
        <w:rPr>
          <w:sz w:val="22"/>
          <w:szCs w:val="22"/>
        </w:rPr>
        <w:t>range.</w:t>
      </w:r>
      <w:hyperlink r:id="rId29" w:tgtFrame="_blank" w:history="1">
        <w:r w:rsidRPr="00A04D77">
          <w:rPr>
            <w:rStyle w:val="relative"/>
            <w:rFonts w:eastAsiaTheme="majorEastAsia"/>
            <w:color w:val="0000FF"/>
            <w:sz w:val="22"/>
            <w:szCs w:val="22"/>
            <w:u w:val="single"/>
          </w:rPr>
          <w:t>moomoo</w:t>
        </w:r>
        <w:proofErr w:type="spellEnd"/>
      </w:hyperlink>
    </w:p>
    <w:p w14:paraId="6FCD4A51" w14:textId="77777777" w:rsidR="00907322" w:rsidRPr="00A04D77" w:rsidRDefault="00907322" w:rsidP="00907322">
      <w:pPr>
        <w:pStyle w:val="my-2"/>
        <w:numPr>
          <w:ilvl w:val="0"/>
          <w:numId w:val="5"/>
        </w:numPr>
        <w:rPr>
          <w:sz w:val="22"/>
          <w:szCs w:val="22"/>
        </w:rPr>
      </w:pPr>
      <w:r w:rsidRPr="00A04D77">
        <w:rPr>
          <w:rStyle w:val="Strong"/>
          <w:rFonts w:eastAsiaTheme="majorEastAsia"/>
          <w:sz w:val="22"/>
          <w:szCs w:val="22"/>
        </w:rPr>
        <w:t xml:space="preserve">Industry Metrics (vs. peer </w:t>
      </w:r>
      <w:proofErr w:type="spellStart"/>
      <w:r w:rsidRPr="00A04D77">
        <w:rPr>
          <w:rStyle w:val="Strong"/>
          <w:rFonts w:eastAsiaTheme="majorEastAsia"/>
          <w:sz w:val="22"/>
          <w:szCs w:val="22"/>
        </w:rPr>
        <w:t>avg</w:t>
      </w:r>
      <w:proofErr w:type="spellEnd"/>
      <w:r w:rsidRPr="00A04D77">
        <w:rPr>
          <w:rStyle w:val="Strong"/>
          <w:rFonts w:eastAsiaTheme="majorEastAsia"/>
          <w:sz w:val="22"/>
          <w:szCs w:val="22"/>
        </w:rPr>
        <w:t>):</w:t>
      </w:r>
    </w:p>
    <w:p w14:paraId="31A8EE1A" w14:textId="77777777" w:rsidR="00907322" w:rsidRPr="00A04D77" w:rsidRDefault="00907322" w:rsidP="00907322">
      <w:pPr>
        <w:pStyle w:val="my-2"/>
        <w:numPr>
          <w:ilvl w:val="1"/>
          <w:numId w:val="5"/>
        </w:numPr>
        <w:rPr>
          <w:sz w:val="22"/>
          <w:szCs w:val="22"/>
        </w:rPr>
      </w:pPr>
      <w:r w:rsidRPr="00A04D77">
        <w:rPr>
          <w:sz w:val="22"/>
          <w:szCs w:val="22"/>
        </w:rPr>
        <w:t xml:space="preserve">Capacity Utilization: Higher (85% vs 80% </w:t>
      </w:r>
      <w:proofErr w:type="spellStart"/>
      <w:r w:rsidRPr="00A04D77">
        <w:rPr>
          <w:sz w:val="22"/>
          <w:szCs w:val="22"/>
        </w:rPr>
        <w:t>avg</w:t>
      </w:r>
      <w:proofErr w:type="spellEnd"/>
      <w:r w:rsidRPr="00A04D77">
        <w:rPr>
          <w:sz w:val="22"/>
          <w:szCs w:val="22"/>
        </w:rPr>
        <w:t>)</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"https://dcfmodeling.com/blogs/health/600989ss-financial-health"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dcfmodeling</w:t>
      </w:r>
      <w:proofErr w:type="spellEnd"/>
      <w:r w:rsidRPr="00A04D77">
        <w:rPr>
          <w:rStyle w:val="citation"/>
          <w:rFonts w:eastAsiaTheme="majorEastAsia"/>
          <w:sz w:val="22"/>
          <w:szCs w:val="22"/>
        </w:rPr>
        <w:fldChar w:fldCharType="end"/>
      </w:r>
    </w:p>
    <w:p w14:paraId="38C32BD8" w14:textId="77777777" w:rsidR="00907322" w:rsidRPr="00A04D77" w:rsidRDefault="00907322" w:rsidP="00907322">
      <w:pPr>
        <w:pStyle w:val="my-2"/>
        <w:numPr>
          <w:ilvl w:val="1"/>
          <w:numId w:val="5"/>
        </w:numPr>
        <w:rPr>
          <w:sz w:val="22"/>
          <w:szCs w:val="22"/>
        </w:rPr>
      </w:pPr>
      <w:r w:rsidRPr="00A04D77">
        <w:rPr>
          <w:sz w:val="22"/>
          <w:szCs w:val="22"/>
        </w:rPr>
        <w:t>Net profit margin: Superior (19% vs. 14% industry)</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"https://www.ainvest.com/news/ningxia-baofeng-energy-strong-h1-performance-strategic-position-coal-chemicals-sector-2508/"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ainvest</w:t>
      </w:r>
      <w:proofErr w:type="spellEnd"/>
      <w:r w:rsidRPr="00A04D77">
        <w:rPr>
          <w:rStyle w:val="citation"/>
          <w:rFonts w:eastAsiaTheme="majorEastAsia"/>
          <w:sz w:val="22"/>
          <w:szCs w:val="22"/>
        </w:rPr>
        <w:fldChar w:fldCharType="end"/>
      </w:r>
    </w:p>
    <w:p w14:paraId="3275D37D" w14:textId="77777777" w:rsidR="00907322" w:rsidRPr="00A04D77" w:rsidRDefault="00907322" w:rsidP="00907322">
      <w:pPr>
        <w:pStyle w:val="my-2"/>
        <w:numPr>
          <w:ilvl w:val="1"/>
          <w:numId w:val="5"/>
        </w:numPr>
        <w:rPr>
          <w:sz w:val="22"/>
          <w:szCs w:val="22"/>
        </w:rPr>
      </w:pPr>
      <w:r w:rsidRPr="00A04D77">
        <w:rPr>
          <w:sz w:val="22"/>
          <w:szCs w:val="22"/>
        </w:rPr>
        <w:t>Debt-to-assets: Slightly higher risk (35.3% vs. 25–30% industry)</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"https://www.wsj.com/market-data/quotes/CN/XSHG/600989/financials"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wsj</w:t>
      </w:r>
      <w:proofErr w:type="spellEnd"/>
      <w:r w:rsidRPr="00A04D77">
        <w:rPr>
          <w:rStyle w:val="citation"/>
          <w:rFonts w:eastAsiaTheme="majorEastAsia"/>
          <w:sz w:val="22"/>
          <w:szCs w:val="22"/>
        </w:rPr>
        <w:fldChar w:fldCharType="end"/>
      </w:r>
    </w:p>
    <w:p w14:paraId="6D3F29F7" w14:textId="77777777" w:rsidR="00907322" w:rsidRPr="00A04D77" w:rsidRDefault="00A04D77" w:rsidP="00907322">
      <w:pPr>
        <w:rPr>
          <w:sz w:val="22"/>
          <w:szCs w:val="22"/>
        </w:rPr>
      </w:pPr>
      <w:r w:rsidRPr="00A04D77">
        <w:rPr>
          <w:sz w:val="22"/>
          <w:szCs w:val="22"/>
        </w:rPr>
        <w:pict w14:anchorId="08C532D8">
          <v:rect id="_x0000_i1030" style="width:0;height:1.5pt" o:hralign="center" o:hrstd="t" o:hr="t" fillcolor="#a0a0a0" stroked="f"/>
        </w:pict>
      </w:r>
    </w:p>
    <w:p w14:paraId="2B39D47B" w14:textId="77777777" w:rsidR="00907322" w:rsidRPr="00A04D77" w:rsidRDefault="00907322" w:rsidP="00907322">
      <w:pPr>
        <w:pStyle w:val="Heading2"/>
        <w:rPr>
          <w:sz w:val="28"/>
          <w:szCs w:val="28"/>
        </w:rPr>
      </w:pPr>
      <w:r w:rsidRPr="00A04D77">
        <w:rPr>
          <w:sz w:val="28"/>
          <w:szCs w:val="28"/>
        </w:rPr>
        <w:t>Big Trends and Big Events</w:t>
      </w:r>
    </w:p>
    <w:p w14:paraId="64992DF3" w14:textId="77777777" w:rsidR="00907322" w:rsidRPr="00A04D77" w:rsidRDefault="00907322" w:rsidP="00907322">
      <w:pPr>
        <w:pStyle w:val="my-2"/>
        <w:numPr>
          <w:ilvl w:val="0"/>
          <w:numId w:val="6"/>
        </w:numPr>
        <w:rPr>
          <w:sz w:val="22"/>
          <w:szCs w:val="22"/>
        </w:rPr>
      </w:pPr>
      <w:r w:rsidRPr="00A04D77">
        <w:rPr>
          <w:rStyle w:val="Emphasis"/>
          <w:sz w:val="22"/>
          <w:szCs w:val="22"/>
        </w:rPr>
        <w:t>China’s 14th Five-Year Plan</w:t>
      </w:r>
      <w:r w:rsidRPr="00A04D77">
        <w:rPr>
          <w:sz w:val="22"/>
          <w:szCs w:val="22"/>
        </w:rPr>
        <w:t xml:space="preserve">: Policy tailwinds for coal-to-chemicals </w:t>
      </w:r>
      <w:proofErr w:type="spellStart"/>
      <w:r w:rsidRPr="00A04D77">
        <w:rPr>
          <w:sz w:val="22"/>
          <w:szCs w:val="22"/>
        </w:rPr>
        <w:t>expansion.</w:t>
      </w:r>
      <w:hyperlink r:id="rId30" w:tgtFrame="_blank" w:history="1">
        <w:r w:rsidRPr="00A04D77">
          <w:rPr>
            <w:rStyle w:val="relative"/>
            <w:rFonts w:eastAsiaTheme="majorEastAsia"/>
            <w:color w:val="0000FF"/>
            <w:sz w:val="22"/>
            <w:szCs w:val="22"/>
            <w:u w:val="single"/>
          </w:rPr>
          <w:t>ainvest</w:t>
        </w:r>
        <w:proofErr w:type="spellEnd"/>
      </w:hyperlink>
    </w:p>
    <w:p w14:paraId="6384B71D" w14:textId="77777777" w:rsidR="00907322" w:rsidRPr="00A04D77" w:rsidRDefault="00907322" w:rsidP="00907322">
      <w:pPr>
        <w:pStyle w:val="my-2"/>
        <w:numPr>
          <w:ilvl w:val="0"/>
          <w:numId w:val="6"/>
        </w:numPr>
        <w:rPr>
          <w:sz w:val="22"/>
          <w:szCs w:val="22"/>
        </w:rPr>
      </w:pPr>
      <w:r w:rsidRPr="00A04D77">
        <w:rPr>
          <w:rStyle w:val="Emphasis"/>
          <w:sz w:val="22"/>
          <w:szCs w:val="22"/>
        </w:rPr>
        <w:t>Decarbonization Regulation</w:t>
      </w:r>
      <w:r w:rsidRPr="00A04D77">
        <w:rPr>
          <w:sz w:val="22"/>
          <w:szCs w:val="22"/>
        </w:rPr>
        <w:t>: Possible future cost from carbon emissions trading.</w:t>
      </w:r>
      <w:hyperlink r:id="rId31"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7571CCB1" w14:textId="77777777" w:rsidR="00907322" w:rsidRPr="00A04D77" w:rsidRDefault="00907322" w:rsidP="00907322">
      <w:pPr>
        <w:pStyle w:val="my-2"/>
        <w:numPr>
          <w:ilvl w:val="0"/>
          <w:numId w:val="6"/>
        </w:numPr>
        <w:rPr>
          <w:sz w:val="22"/>
          <w:szCs w:val="22"/>
        </w:rPr>
      </w:pPr>
      <w:r w:rsidRPr="00A04D77">
        <w:rPr>
          <w:rStyle w:val="Emphasis"/>
          <w:sz w:val="22"/>
          <w:szCs w:val="22"/>
        </w:rPr>
        <w:t>Input Cost Volatility</w:t>
      </w:r>
      <w:r w:rsidRPr="00A04D77">
        <w:rPr>
          <w:sz w:val="22"/>
          <w:szCs w:val="22"/>
        </w:rPr>
        <w:t>: Falling coal prices boost Baofeng’s advantage over oil-chemical rivals.</w:t>
      </w:r>
      <w:hyperlink r:id="rId32" w:tgtFrame="_blank" w:history="1">
        <w:r w:rsidRPr="00A04D77">
          <w:rPr>
            <w:rStyle w:val="relative"/>
            <w:rFonts w:eastAsiaTheme="majorEastAsia"/>
            <w:color w:val="0000FF"/>
            <w:sz w:val="22"/>
            <w:szCs w:val="22"/>
            <w:u w:val="single"/>
          </w:rPr>
          <w:t>bloomberg</w:t>
        </w:r>
        <w:r w:rsidRPr="00A04D77">
          <w:rPr>
            <w:rStyle w:val="opacity-50"/>
            <w:rFonts w:eastAsiaTheme="majorEastAsia"/>
            <w:color w:val="0000FF"/>
            <w:sz w:val="22"/>
            <w:szCs w:val="22"/>
            <w:u w:val="single"/>
          </w:rPr>
          <w:t>+1</w:t>
        </w:r>
      </w:hyperlink>
    </w:p>
    <w:p w14:paraId="29C6977E" w14:textId="77777777" w:rsidR="00907322" w:rsidRPr="00A04D77" w:rsidRDefault="00A04D77" w:rsidP="00907322">
      <w:pPr>
        <w:rPr>
          <w:sz w:val="22"/>
          <w:szCs w:val="22"/>
        </w:rPr>
      </w:pPr>
      <w:r w:rsidRPr="00A04D77">
        <w:rPr>
          <w:sz w:val="22"/>
          <w:szCs w:val="22"/>
        </w:rPr>
        <w:lastRenderedPageBreak/>
        <w:pict w14:anchorId="103C4384">
          <v:rect id="_x0000_i1031" style="width:0;height:1.5pt" o:hralign="center" o:hrstd="t" o:hr="t" fillcolor="#a0a0a0" stroked="f"/>
        </w:pict>
      </w:r>
    </w:p>
    <w:p w14:paraId="42AE738C" w14:textId="77777777" w:rsidR="00907322" w:rsidRPr="00A04D77" w:rsidRDefault="00907322" w:rsidP="00907322">
      <w:pPr>
        <w:pStyle w:val="Heading2"/>
        <w:rPr>
          <w:sz w:val="28"/>
          <w:szCs w:val="28"/>
        </w:rPr>
      </w:pPr>
      <w:r w:rsidRPr="00A04D77">
        <w:rPr>
          <w:sz w:val="28"/>
          <w:szCs w:val="28"/>
        </w:rPr>
        <w:t>Customer Segments and Demand Trends</w:t>
      </w:r>
    </w:p>
    <w:p w14:paraId="3993933B" w14:textId="77777777" w:rsidR="00907322" w:rsidRPr="00A04D77" w:rsidRDefault="00907322" w:rsidP="00907322">
      <w:pPr>
        <w:pStyle w:val="my-2"/>
        <w:numPr>
          <w:ilvl w:val="0"/>
          <w:numId w:val="7"/>
        </w:numPr>
        <w:rPr>
          <w:sz w:val="22"/>
          <w:szCs w:val="22"/>
        </w:rPr>
      </w:pPr>
      <w:r w:rsidRPr="00A04D77">
        <w:rPr>
          <w:rStyle w:val="Emphasis"/>
          <w:sz w:val="22"/>
          <w:szCs w:val="22"/>
        </w:rPr>
        <w:t>Major Segments:</w:t>
      </w:r>
      <w:r w:rsidRPr="00A04D77">
        <w:rPr>
          <w:sz w:val="22"/>
          <w:szCs w:val="22"/>
        </w:rPr>
        <w:t xml:space="preserve"> Industrial (chemicals, construction, plastics), transportation (synthetic fuels); key domestic focus.</w:t>
      </w:r>
      <w:hyperlink r:id="rId33" w:tgtFrame="_blank" w:history="1">
        <w:r w:rsidRPr="00A04D77">
          <w:rPr>
            <w:rStyle w:val="relative"/>
            <w:rFonts w:eastAsiaTheme="majorEastAsia"/>
            <w:color w:val="0000FF"/>
            <w:sz w:val="22"/>
            <w:szCs w:val="22"/>
            <w:u w:val="single"/>
          </w:rPr>
          <w:t>dcfmodeling</w:t>
        </w:r>
        <w:r w:rsidRPr="00A04D77">
          <w:rPr>
            <w:rStyle w:val="opacity-50"/>
            <w:rFonts w:eastAsiaTheme="majorEastAsia"/>
            <w:color w:val="0000FF"/>
            <w:sz w:val="22"/>
            <w:szCs w:val="22"/>
            <w:u w:val="single"/>
          </w:rPr>
          <w:t>+1</w:t>
        </w:r>
      </w:hyperlink>
    </w:p>
    <w:p w14:paraId="6D842250" w14:textId="77777777" w:rsidR="00907322" w:rsidRPr="00A04D77" w:rsidRDefault="00907322" w:rsidP="00907322">
      <w:pPr>
        <w:pStyle w:val="my-2"/>
        <w:numPr>
          <w:ilvl w:val="0"/>
          <w:numId w:val="7"/>
        </w:numPr>
        <w:rPr>
          <w:sz w:val="22"/>
          <w:szCs w:val="22"/>
        </w:rPr>
      </w:pPr>
      <w:r w:rsidRPr="00A04D77">
        <w:rPr>
          <w:rStyle w:val="Emphasis"/>
          <w:sz w:val="22"/>
          <w:szCs w:val="22"/>
        </w:rPr>
        <w:t>Growth Forecast:</w:t>
      </w:r>
      <w:r w:rsidRPr="00A04D77">
        <w:rPr>
          <w:sz w:val="22"/>
          <w:szCs w:val="22"/>
        </w:rPr>
        <w:t xml:space="preserve"> Sales up 32% in 2025; methanol, polyolefins drive </w:t>
      </w:r>
      <w:proofErr w:type="spellStart"/>
      <w:r w:rsidRPr="00A04D77">
        <w:rPr>
          <w:sz w:val="22"/>
          <w:szCs w:val="22"/>
        </w:rPr>
        <w:t>demand.</w:t>
      </w:r>
      <w:hyperlink r:id="rId34" w:tgtFrame="_blank" w:history="1">
        <w:r w:rsidRPr="00A04D77">
          <w:rPr>
            <w:rStyle w:val="relative"/>
            <w:rFonts w:eastAsiaTheme="majorEastAsia"/>
            <w:color w:val="0000FF"/>
            <w:sz w:val="22"/>
            <w:szCs w:val="22"/>
            <w:u w:val="single"/>
          </w:rPr>
          <w:t>moomoo</w:t>
        </w:r>
        <w:proofErr w:type="spellEnd"/>
      </w:hyperlink>
    </w:p>
    <w:p w14:paraId="012535C7" w14:textId="77777777" w:rsidR="00907322" w:rsidRPr="00A04D77" w:rsidRDefault="00907322" w:rsidP="00907322">
      <w:pPr>
        <w:pStyle w:val="my-2"/>
        <w:numPr>
          <w:ilvl w:val="0"/>
          <w:numId w:val="7"/>
        </w:numPr>
        <w:rPr>
          <w:sz w:val="22"/>
          <w:szCs w:val="22"/>
        </w:rPr>
      </w:pPr>
      <w:r w:rsidRPr="00A04D77">
        <w:rPr>
          <w:rStyle w:val="Emphasis"/>
          <w:sz w:val="22"/>
          <w:szCs w:val="22"/>
        </w:rPr>
        <w:t>Criticisms/Substitutes:</w:t>
      </w:r>
      <w:r w:rsidRPr="00A04D77">
        <w:rPr>
          <w:sz w:val="22"/>
          <w:szCs w:val="22"/>
        </w:rPr>
        <w:t xml:space="preserve"> Environmental criticism (emissions, carbon risk). Substitution risk from natural gas/oil-based chemicals, but currently limited due to cost advantages.</w:t>
      </w:r>
      <w:hyperlink r:id="rId35"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0B8CB730" w14:textId="77777777" w:rsidR="00907322" w:rsidRPr="00A04D77" w:rsidRDefault="00907322" w:rsidP="00907322">
      <w:pPr>
        <w:pStyle w:val="my-2"/>
        <w:numPr>
          <w:ilvl w:val="0"/>
          <w:numId w:val="7"/>
        </w:numPr>
        <w:rPr>
          <w:sz w:val="22"/>
          <w:szCs w:val="22"/>
        </w:rPr>
      </w:pPr>
      <w:r w:rsidRPr="00A04D77">
        <w:rPr>
          <w:rStyle w:val="Emphasis"/>
          <w:sz w:val="22"/>
          <w:szCs w:val="22"/>
        </w:rPr>
        <w:t>Switching Speed:</w:t>
      </w:r>
      <w:r w:rsidRPr="00A04D77">
        <w:rPr>
          <w:sz w:val="22"/>
          <w:szCs w:val="22"/>
        </w:rPr>
        <w:t xml:space="preserve"> Medium; capital intensity and downstream integration limit rapid client migration.</w:t>
      </w:r>
    </w:p>
    <w:p w14:paraId="305C6024" w14:textId="77777777" w:rsidR="00907322" w:rsidRPr="00A04D77" w:rsidRDefault="00A04D77" w:rsidP="00907322">
      <w:pPr>
        <w:rPr>
          <w:sz w:val="22"/>
          <w:szCs w:val="22"/>
        </w:rPr>
      </w:pPr>
      <w:r w:rsidRPr="00A04D77">
        <w:rPr>
          <w:sz w:val="22"/>
          <w:szCs w:val="22"/>
        </w:rPr>
        <w:pict w14:anchorId="72F6D785">
          <v:rect id="_x0000_i1032" style="width:0;height:1.5pt" o:hralign="center" o:hrstd="t" o:hr="t" fillcolor="#a0a0a0" stroked="f"/>
        </w:pict>
      </w:r>
    </w:p>
    <w:p w14:paraId="62E110CB" w14:textId="77777777" w:rsidR="00907322" w:rsidRPr="00A04D77" w:rsidRDefault="00907322" w:rsidP="00907322">
      <w:pPr>
        <w:pStyle w:val="Heading2"/>
        <w:rPr>
          <w:sz w:val="28"/>
          <w:szCs w:val="28"/>
        </w:rPr>
      </w:pPr>
      <w:r w:rsidRPr="00A04D77">
        <w:rPr>
          <w:sz w:val="28"/>
          <w:szCs w:val="28"/>
        </w:rPr>
        <w:t>Competitive Landscape</w:t>
      </w:r>
    </w:p>
    <w:p w14:paraId="6F4E176B" w14:textId="77777777" w:rsidR="00907322" w:rsidRPr="00A04D77" w:rsidRDefault="00907322" w:rsidP="00907322">
      <w:pPr>
        <w:pStyle w:val="my-2"/>
        <w:numPr>
          <w:ilvl w:val="0"/>
          <w:numId w:val="8"/>
        </w:numPr>
        <w:rPr>
          <w:sz w:val="22"/>
          <w:szCs w:val="22"/>
        </w:rPr>
      </w:pPr>
      <w:r w:rsidRPr="00A04D77">
        <w:rPr>
          <w:rStyle w:val="Emphasis"/>
          <w:sz w:val="22"/>
          <w:szCs w:val="22"/>
        </w:rPr>
        <w:t>Industry Dynamics:</w:t>
      </w:r>
      <w:r w:rsidRPr="00A04D77">
        <w:rPr>
          <w:sz w:val="22"/>
          <w:szCs w:val="22"/>
        </w:rPr>
        <w:t xml:space="preserve"> Highly competitive (low concentration), but Baofeng leads on capacity and margins.</w:t>
      </w:r>
      <w:hyperlink r:id="rId36"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21E559F6" w14:textId="77777777" w:rsidR="00907322" w:rsidRPr="00A04D77" w:rsidRDefault="00907322" w:rsidP="00907322">
      <w:pPr>
        <w:pStyle w:val="my-2"/>
        <w:numPr>
          <w:ilvl w:val="0"/>
          <w:numId w:val="8"/>
        </w:numPr>
        <w:rPr>
          <w:sz w:val="22"/>
          <w:szCs w:val="22"/>
        </w:rPr>
      </w:pPr>
      <w:r w:rsidRPr="00A04D77">
        <w:rPr>
          <w:rStyle w:val="Emphasis"/>
          <w:sz w:val="22"/>
          <w:szCs w:val="22"/>
        </w:rPr>
        <w:t>Key Competitors:</w:t>
      </w:r>
      <w:r w:rsidRPr="00A04D77">
        <w:rPr>
          <w:sz w:val="22"/>
          <w:szCs w:val="22"/>
        </w:rPr>
        <w:t xml:space="preserve"> Sinopec (CH:600028), China Shenhua (CH:601088); Baofeng’s margin outperforming, capacity hard to match.</w:t>
      </w:r>
      <w:hyperlink r:id="rId37" w:tgtFrame="_blank" w:history="1">
        <w:r w:rsidRPr="00A04D77">
          <w:rPr>
            <w:rStyle w:val="relative"/>
            <w:rFonts w:eastAsiaTheme="majorEastAsia"/>
            <w:color w:val="0000FF"/>
            <w:sz w:val="22"/>
            <w:szCs w:val="22"/>
            <w:u w:val="single"/>
          </w:rPr>
          <w:t>bloomberg</w:t>
        </w:r>
        <w:r w:rsidRPr="00A04D77">
          <w:rPr>
            <w:rStyle w:val="opacity-50"/>
            <w:rFonts w:eastAsiaTheme="majorEastAsia"/>
            <w:color w:val="0000FF"/>
            <w:sz w:val="22"/>
            <w:szCs w:val="22"/>
            <w:u w:val="single"/>
          </w:rPr>
          <w:t>+1</w:t>
        </w:r>
      </w:hyperlink>
    </w:p>
    <w:p w14:paraId="76B8F008" w14:textId="77777777" w:rsidR="00907322" w:rsidRPr="00A04D77" w:rsidRDefault="00907322" w:rsidP="00907322">
      <w:pPr>
        <w:pStyle w:val="my-2"/>
        <w:numPr>
          <w:ilvl w:val="0"/>
          <w:numId w:val="8"/>
        </w:numPr>
        <w:rPr>
          <w:sz w:val="22"/>
          <w:szCs w:val="22"/>
        </w:rPr>
      </w:pPr>
      <w:r w:rsidRPr="00A04D77">
        <w:rPr>
          <w:rStyle w:val="Emphasis"/>
          <w:sz w:val="22"/>
          <w:szCs w:val="22"/>
        </w:rPr>
        <w:t>Moats:</w:t>
      </w:r>
      <w:r w:rsidRPr="00A04D77">
        <w:rPr>
          <w:sz w:val="22"/>
          <w:szCs w:val="22"/>
        </w:rPr>
        <w:t xml:space="preserve"> Cost leadership (scale), operational efficiency, government policy support, plant technology; moderate customer switching </w:t>
      </w:r>
      <w:proofErr w:type="spellStart"/>
      <w:r w:rsidRPr="00A04D77">
        <w:rPr>
          <w:sz w:val="22"/>
          <w:szCs w:val="22"/>
        </w:rPr>
        <w:t>cost.</w:t>
      </w:r>
      <w:hyperlink r:id="rId38" w:tgtFrame="_blank" w:history="1">
        <w:r w:rsidRPr="00A04D77">
          <w:rPr>
            <w:rStyle w:val="relative"/>
            <w:rFonts w:eastAsiaTheme="majorEastAsia"/>
            <w:color w:val="0000FF"/>
            <w:sz w:val="22"/>
            <w:szCs w:val="22"/>
            <w:u w:val="single"/>
          </w:rPr>
          <w:t>ainvest</w:t>
        </w:r>
        <w:proofErr w:type="spellEnd"/>
      </w:hyperlink>
    </w:p>
    <w:p w14:paraId="2FDD4F8E" w14:textId="77777777" w:rsidR="00907322" w:rsidRPr="00A04D77" w:rsidRDefault="00907322" w:rsidP="00907322">
      <w:pPr>
        <w:pStyle w:val="my-2"/>
        <w:numPr>
          <w:ilvl w:val="0"/>
          <w:numId w:val="8"/>
        </w:numPr>
        <w:rPr>
          <w:sz w:val="22"/>
          <w:szCs w:val="22"/>
        </w:rPr>
      </w:pPr>
      <w:r w:rsidRPr="00A04D77">
        <w:rPr>
          <w:rStyle w:val="Emphasis"/>
          <w:sz w:val="22"/>
          <w:szCs w:val="22"/>
        </w:rPr>
        <w:t>Key Competitive Front:</w:t>
      </w:r>
      <w:r w:rsidRPr="00A04D77">
        <w:rPr>
          <w:sz w:val="22"/>
          <w:szCs w:val="22"/>
        </w:rPr>
        <w:t xml:space="preserve"> </w:t>
      </w:r>
      <w:r w:rsidRPr="00A04D77">
        <w:rPr>
          <w:rStyle w:val="Strong"/>
          <w:rFonts w:eastAsiaTheme="majorEastAsia"/>
          <w:sz w:val="22"/>
          <w:szCs w:val="22"/>
        </w:rPr>
        <w:t>Scale/cost leadership</w:t>
      </w:r>
      <w:r w:rsidRPr="00A04D77">
        <w:rPr>
          <w:sz w:val="22"/>
          <w:szCs w:val="22"/>
        </w:rPr>
        <w:t>—Baofeng currently leads (higher utilization, lower per-unit cost).</w:t>
      </w:r>
    </w:p>
    <w:p w14:paraId="5841BCBF" w14:textId="77777777" w:rsidR="00907322" w:rsidRPr="00A04D77" w:rsidRDefault="00A04D77" w:rsidP="00907322">
      <w:pPr>
        <w:rPr>
          <w:sz w:val="22"/>
          <w:szCs w:val="22"/>
        </w:rPr>
      </w:pPr>
      <w:r w:rsidRPr="00A04D77">
        <w:rPr>
          <w:sz w:val="22"/>
          <w:szCs w:val="22"/>
        </w:rPr>
        <w:pict w14:anchorId="02B70ED8">
          <v:rect id="_x0000_i1033" style="width:0;height:1.5pt" o:hralign="center" o:hrstd="t" o:hr="t" fillcolor="#a0a0a0" stroked="f"/>
        </w:pict>
      </w:r>
    </w:p>
    <w:p w14:paraId="6CF2D422" w14:textId="77777777" w:rsidR="00907322" w:rsidRPr="00A04D77" w:rsidRDefault="00907322" w:rsidP="00907322">
      <w:pPr>
        <w:pStyle w:val="Heading2"/>
        <w:rPr>
          <w:sz w:val="28"/>
          <w:szCs w:val="28"/>
        </w:rPr>
      </w:pPr>
      <w:r w:rsidRPr="00A04D77">
        <w:rPr>
          <w:sz w:val="28"/>
          <w:szCs w:val="28"/>
        </w:rPr>
        <w:t>Risks and Anomalies</w:t>
      </w:r>
    </w:p>
    <w:p w14:paraId="3AC11A02" w14:textId="77777777" w:rsidR="00907322" w:rsidRPr="00A04D77" w:rsidRDefault="00907322" w:rsidP="00907322">
      <w:pPr>
        <w:pStyle w:val="my-2"/>
        <w:numPr>
          <w:ilvl w:val="0"/>
          <w:numId w:val="9"/>
        </w:numPr>
        <w:rPr>
          <w:sz w:val="22"/>
          <w:szCs w:val="22"/>
        </w:rPr>
      </w:pPr>
      <w:r w:rsidRPr="00A04D77">
        <w:rPr>
          <w:rStyle w:val="Emphasis"/>
          <w:sz w:val="22"/>
          <w:szCs w:val="22"/>
        </w:rPr>
        <w:t>High Leverage:</w:t>
      </w:r>
      <w:r w:rsidRPr="00A04D77">
        <w:rPr>
          <w:sz w:val="22"/>
          <w:szCs w:val="22"/>
        </w:rPr>
        <w:t xml:space="preserve"> Debt-to-equity/asset ratios elevated; refinancing risk.</w:t>
      </w:r>
      <w:hyperlink r:id="rId39" w:tgtFrame="_blank" w:history="1">
        <w:r w:rsidRPr="00A04D77">
          <w:rPr>
            <w:rStyle w:val="relative"/>
            <w:rFonts w:eastAsiaTheme="majorEastAsia"/>
            <w:color w:val="0000FF"/>
            <w:sz w:val="22"/>
            <w:szCs w:val="22"/>
            <w:u w:val="single"/>
          </w:rPr>
          <w:t>wsj</w:t>
        </w:r>
        <w:r w:rsidRPr="00A04D77">
          <w:rPr>
            <w:rStyle w:val="opacity-50"/>
            <w:rFonts w:eastAsiaTheme="majorEastAsia"/>
            <w:color w:val="0000FF"/>
            <w:sz w:val="22"/>
            <w:szCs w:val="22"/>
            <w:u w:val="single"/>
          </w:rPr>
          <w:t>+1</w:t>
        </w:r>
      </w:hyperlink>
    </w:p>
    <w:p w14:paraId="1D0F89BB" w14:textId="77777777" w:rsidR="00907322" w:rsidRPr="00A04D77" w:rsidRDefault="00907322" w:rsidP="00907322">
      <w:pPr>
        <w:pStyle w:val="my-2"/>
        <w:numPr>
          <w:ilvl w:val="0"/>
          <w:numId w:val="9"/>
        </w:numPr>
        <w:rPr>
          <w:sz w:val="22"/>
          <w:szCs w:val="22"/>
        </w:rPr>
      </w:pPr>
      <w:r w:rsidRPr="00A04D77">
        <w:rPr>
          <w:rStyle w:val="Emphasis"/>
          <w:sz w:val="22"/>
          <w:szCs w:val="22"/>
        </w:rPr>
        <w:t>Dividend Sustainability:</w:t>
      </w:r>
      <w:r w:rsidRPr="00A04D77">
        <w:rPr>
          <w:sz w:val="22"/>
          <w:szCs w:val="22"/>
        </w:rPr>
        <w:t xml:space="preserve"> Low free cash flow coverage.</w:t>
      </w:r>
      <w:hyperlink r:id="rId40" w:tgtFrame="_blank" w:history="1">
        <w:r w:rsidRPr="00A04D77">
          <w:rPr>
            <w:rStyle w:val="relative"/>
            <w:rFonts w:eastAsiaTheme="majorEastAsia"/>
            <w:color w:val="0000FF"/>
            <w:sz w:val="22"/>
            <w:szCs w:val="22"/>
            <w:u w:val="single"/>
          </w:rPr>
          <w:t>moomoo</w:t>
        </w:r>
        <w:r w:rsidRPr="00A04D77">
          <w:rPr>
            <w:rStyle w:val="opacity-50"/>
            <w:rFonts w:eastAsiaTheme="majorEastAsia"/>
            <w:color w:val="0000FF"/>
            <w:sz w:val="22"/>
            <w:szCs w:val="22"/>
            <w:u w:val="single"/>
          </w:rPr>
          <w:t>+1</w:t>
        </w:r>
      </w:hyperlink>
    </w:p>
    <w:p w14:paraId="78239DF3" w14:textId="77777777" w:rsidR="00907322" w:rsidRPr="00A04D77" w:rsidRDefault="00907322" w:rsidP="00907322">
      <w:pPr>
        <w:pStyle w:val="my-2"/>
        <w:numPr>
          <w:ilvl w:val="0"/>
          <w:numId w:val="9"/>
        </w:numPr>
        <w:rPr>
          <w:sz w:val="22"/>
          <w:szCs w:val="22"/>
        </w:rPr>
      </w:pPr>
      <w:r w:rsidRPr="00A04D77">
        <w:rPr>
          <w:rStyle w:val="Emphasis"/>
          <w:sz w:val="22"/>
          <w:szCs w:val="22"/>
        </w:rPr>
        <w:t>Environmental/Carbon Regulation:</w:t>
      </w:r>
      <w:r w:rsidRPr="00A04D77">
        <w:rPr>
          <w:sz w:val="22"/>
          <w:szCs w:val="22"/>
        </w:rPr>
        <w:t xml:space="preserve"> Potential future compliance cost could impact profitability.</w:t>
      </w:r>
      <w:hyperlink r:id="rId41"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096F7D60" w14:textId="77777777" w:rsidR="00907322" w:rsidRPr="00A04D77" w:rsidRDefault="00907322" w:rsidP="00907322">
      <w:pPr>
        <w:pStyle w:val="my-2"/>
        <w:numPr>
          <w:ilvl w:val="0"/>
          <w:numId w:val="9"/>
        </w:numPr>
        <w:rPr>
          <w:sz w:val="22"/>
          <w:szCs w:val="22"/>
        </w:rPr>
      </w:pPr>
      <w:r w:rsidRPr="00A04D77">
        <w:rPr>
          <w:rStyle w:val="Emphasis"/>
          <w:sz w:val="22"/>
          <w:szCs w:val="22"/>
        </w:rPr>
        <w:t>Market/Price Risk:</w:t>
      </w:r>
      <w:r w:rsidRPr="00A04D77">
        <w:rPr>
          <w:sz w:val="22"/>
          <w:szCs w:val="22"/>
        </w:rPr>
        <w:t xml:space="preserve"> Chemicals pricing cyclical; recent quarter slightly below analyst </w:t>
      </w:r>
      <w:proofErr w:type="spellStart"/>
      <w:r w:rsidRPr="00A04D77">
        <w:rPr>
          <w:sz w:val="22"/>
          <w:szCs w:val="22"/>
        </w:rPr>
        <w:t>expectations.</w:t>
      </w:r>
      <w:hyperlink r:id="rId42" w:tgtFrame="_blank" w:history="1">
        <w:r w:rsidRPr="00A04D77">
          <w:rPr>
            <w:rStyle w:val="relative"/>
            <w:rFonts w:eastAsiaTheme="majorEastAsia"/>
            <w:color w:val="0000FF"/>
            <w:sz w:val="22"/>
            <w:szCs w:val="22"/>
            <w:u w:val="single"/>
          </w:rPr>
          <w:t>moomoo</w:t>
        </w:r>
        <w:proofErr w:type="spellEnd"/>
      </w:hyperlink>
    </w:p>
    <w:p w14:paraId="1529765D" w14:textId="77777777" w:rsidR="00907322" w:rsidRPr="00A04D77" w:rsidRDefault="00A04D77" w:rsidP="00907322">
      <w:pPr>
        <w:rPr>
          <w:sz w:val="22"/>
          <w:szCs w:val="22"/>
        </w:rPr>
      </w:pPr>
      <w:r w:rsidRPr="00A04D77">
        <w:rPr>
          <w:sz w:val="22"/>
          <w:szCs w:val="22"/>
        </w:rPr>
        <w:pict w14:anchorId="43C11BF5">
          <v:rect id="_x0000_i1034" style="width:0;height:1.5pt" o:hralign="center" o:hrstd="t" o:hr="t" fillcolor="#a0a0a0" stroked="f"/>
        </w:pict>
      </w:r>
    </w:p>
    <w:p w14:paraId="72AE80E2" w14:textId="77777777" w:rsidR="00907322" w:rsidRPr="00A04D77" w:rsidRDefault="00907322" w:rsidP="00907322">
      <w:pPr>
        <w:pStyle w:val="Heading2"/>
        <w:rPr>
          <w:sz w:val="28"/>
          <w:szCs w:val="28"/>
        </w:rPr>
      </w:pPr>
      <w:r w:rsidRPr="00A04D77">
        <w:rPr>
          <w:sz w:val="28"/>
          <w:szCs w:val="28"/>
        </w:rPr>
        <w:t>Forecast and Outlook</w:t>
      </w:r>
    </w:p>
    <w:p w14:paraId="2B9359A9" w14:textId="77777777" w:rsidR="00907322" w:rsidRPr="00A04D77" w:rsidRDefault="00907322" w:rsidP="00907322">
      <w:pPr>
        <w:pStyle w:val="my-2"/>
        <w:numPr>
          <w:ilvl w:val="0"/>
          <w:numId w:val="10"/>
        </w:numPr>
        <w:rPr>
          <w:sz w:val="22"/>
          <w:szCs w:val="22"/>
        </w:rPr>
      </w:pPr>
      <w:r w:rsidRPr="00A04D77">
        <w:rPr>
          <w:rStyle w:val="Emphasis"/>
          <w:sz w:val="22"/>
          <w:szCs w:val="22"/>
        </w:rPr>
        <w:t>Management Forecast (2025):</w:t>
      </w:r>
      <w:r w:rsidRPr="00A04D77">
        <w:rPr>
          <w:sz w:val="22"/>
          <w:szCs w:val="22"/>
        </w:rPr>
        <w:t xml:space="preserve"> Revenue CN¥51.3B (+32% YoY), EPS +40%, driven by capacity ramp and </w:t>
      </w:r>
      <w:proofErr w:type="spellStart"/>
      <w:r w:rsidRPr="00A04D77">
        <w:rPr>
          <w:sz w:val="22"/>
          <w:szCs w:val="22"/>
        </w:rPr>
        <w:t>demand.</w:t>
      </w:r>
      <w:hyperlink r:id="rId43" w:tgtFrame="_blank" w:history="1">
        <w:r w:rsidRPr="00A04D77">
          <w:rPr>
            <w:rStyle w:val="relative"/>
            <w:rFonts w:eastAsiaTheme="majorEastAsia"/>
            <w:color w:val="0000FF"/>
            <w:sz w:val="22"/>
            <w:szCs w:val="22"/>
            <w:u w:val="single"/>
          </w:rPr>
          <w:t>moomoo</w:t>
        </w:r>
        <w:proofErr w:type="spellEnd"/>
      </w:hyperlink>
    </w:p>
    <w:p w14:paraId="4EE3701A" w14:textId="77777777" w:rsidR="00907322" w:rsidRPr="00A04D77" w:rsidRDefault="00907322" w:rsidP="00907322">
      <w:pPr>
        <w:pStyle w:val="my-2"/>
        <w:numPr>
          <w:ilvl w:val="0"/>
          <w:numId w:val="10"/>
        </w:numPr>
        <w:rPr>
          <w:sz w:val="22"/>
          <w:szCs w:val="22"/>
        </w:rPr>
      </w:pPr>
      <w:r w:rsidRPr="00A04D77">
        <w:rPr>
          <w:rStyle w:val="Emphasis"/>
          <w:sz w:val="22"/>
          <w:szCs w:val="22"/>
        </w:rPr>
        <w:t>Growth Drivers:</w:t>
      </w:r>
      <w:r w:rsidRPr="00A04D77">
        <w:rPr>
          <w:sz w:val="22"/>
          <w:szCs w:val="22"/>
        </w:rPr>
        <w:t xml:space="preserve"> Methanol, polypropylene, new plant ramp-up; cost advantage vs. oil-based rivals.</w:t>
      </w:r>
    </w:p>
    <w:p w14:paraId="065068C5" w14:textId="77777777" w:rsidR="00907322" w:rsidRPr="00A04D77" w:rsidRDefault="00907322" w:rsidP="00907322">
      <w:pPr>
        <w:pStyle w:val="my-2"/>
        <w:numPr>
          <w:ilvl w:val="0"/>
          <w:numId w:val="10"/>
        </w:numPr>
        <w:rPr>
          <w:sz w:val="22"/>
          <w:szCs w:val="22"/>
        </w:rPr>
      </w:pPr>
      <w:r w:rsidRPr="00A04D77">
        <w:rPr>
          <w:rStyle w:val="Emphasis"/>
          <w:sz w:val="22"/>
          <w:szCs w:val="22"/>
        </w:rPr>
        <w:t>Earnings Surprise:</w:t>
      </w:r>
      <w:r w:rsidRPr="00A04D77">
        <w:rPr>
          <w:sz w:val="22"/>
          <w:szCs w:val="22"/>
        </w:rPr>
        <w:t xml:space="preserve"> Q2 2025 missed top-line slightly (–5.9%), but long-term narrative </w:t>
      </w:r>
      <w:proofErr w:type="spellStart"/>
      <w:r w:rsidRPr="00A04D77">
        <w:rPr>
          <w:sz w:val="22"/>
          <w:szCs w:val="22"/>
        </w:rPr>
        <w:t>unchanged.</w:t>
      </w:r>
      <w:hyperlink r:id="rId44" w:tgtFrame="_blank" w:history="1">
        <w:r w:rsidRPr="00A04D77">
          <w:rPr>
            <w:rStyle w:val="relative"/>
            <w:rFonts w:eastAsiaTheme="majorEastAsia"/>
            <w:color w:val="0000FF"/>
            <w:sz w:val="22"/>
            <w:szCs w:val="22"/>
            <w:u w:val="single"/>
          </w:rPr>
          <w:t>moomoo</w:t>
        </w:r>
        <w:proofErr w:type="spellEnd"/>
      </w:hyperlink>
    </w:p>
    <w:p w14:paraId="55D00071" w14:textId="77777777" w:rsidR="00907322" w:rsidRPr="00A04D77" w:rsidRDefault="00A04D77" w:rsidP="00907322">
      <w:pPr>
        <w:rPr>
          <w:sz w:val="22"/>
          <w:szCs w:val="22"/>
        </w:rPr>
      </w:pPr>
      <w:r w:rsidRPr="00A04D77">
        <w:rPr>
          <w:sz w:val="22"/>
          <w:szCs w:val="22"/>
        </w:rPr>
        <w:pict w14:anchorId="625A5547">
          <v:rect id="_x0000_i1035" style="width:0;height:1.5pt" o:hralign="center" o:hrstd="t" o:hr="t" fillcolor="#a0a0a0" stroked="f"/>
        </w:pict>
      </w:r>
    </w:p>
    <w:p w14:paraId="27ADD5B4" w14:textId="77777777" w:rsidR="00907322" w:rsidRPr="00A04D77" w:rsidRDefault="00907322" w:rsidP="00907322">
      <w:pPr>
        <w:pStyle w:val="Heading2"/>
        <w:rPr>
          <w:sz w:val="28"/>
          <w:szCs w:val="28"/>
        </w:rPr>
      </w:pPr>
      <w:r w:rsidRPr="00A04D77">
        <w:rPr>
          <w:sz w:val="28"/>
          <w:szCs w:val="28"/>
        </w:rPr>
        <w:lastRenderedPageBreak/>
        <w:t>Leading Investment Firms and Views</w:t>
      </w:r>
    </w:p>
    <w:p w14:paraId="52EC2E62" w14:textId="77777777" w:rsidR="00907322" w:rsidRPr="00A04D77" w:rsidRDefault="00907322" w:rsidP="00907322">
      <w:pPr>
        <w:pStyle w:val="my-2"/>
        <w:numPr>
          <w:ilvl w:val="0"/>
          <w:numId w:val="11"/>
        </w:numPr>
        <w:rPr>
          <w:sz w:val="22"/>
          <w:szCs w:val="22"/>
        </w:rPr>
      </w:pPr>
      <w:r w:rsidRPr="00A04D77">
        <w:rPr>
          <w:rStyle w:val="Emphasis"/>
          <w:sz w:val="22"/>
          <w:szCs w:val="22"/>
        </w:rPr>
        <w:t>Consensus Rating:</w:t>
      </w:r>
      <w:r w:rsidRPr="00A04D77">
        <w:rPr>
          <w:sz w:val="22"/>
          <w:szCs w:val="22"/>
        </w:rPr>
        <w:t xml:space="preserve"> Strong Buy.</w:t>
      </w:r>
    </w:p>
    <w:p w14:paraId="49BC5731" w14:textId="77777777" w:rsidR="00907322" w:rsidRPr="00A04D77" w:rsidRDefault="00907322" w:rsidP="00907322">
      <w:pPr>
        <w:pStyle w:val="my-2"/>
        <w:numPr>
          <w:ilvl w:val="0"/>
          <w:numId w:val="11"/>
        </w:numPr>
        <w:rPr>
          <w:sz w:val="22"/>
          <w:szCs w:val="22"/>
        </w:rPr>
      </w:pPr>
      <w:r w:rsidRPr="00A04D77">
        <w:rPr>
          <w:rStyle w:val="Emphasis"/>
          <w:sz w:val="22"/>
          <w:szCs w:val="22"/>
        </w:rPr>
        <w:t>Target Prices:</w:t>
      </w:r>
      <w:r w:rsidRPr="00A04D77">
        <w:rPr>
          <w:sz w:val="22"/>
          <w:szCs w:val="22"/>
        </w:rPr>
        <w:t xml:space="preserve"> Average 1-year price target: CN¥22.09 (range: CN¥20.50–24.68), implying 37–46% upside from current price.</w:t>
      </w:r>
      <w:hyperlink r:id="rId45" w:tgtFrame="_blank" w:history="1">
        <w:r w:rsidRPr="00A04D77">
          <w:rPr>
            <w:rStyle w:val="relative"/>
            <w:rFonts w:eastAsiaTheme="majorEastAsia"/>
            <w:color w:val="0000FF"/>
            <w:sz w:val="22"/>
            <w:szCs w:val="22"/>
            <w:u w:val="single"/>
          </w:rPr>
          <w:t>fintel</w:t>
        </w:r>
        <w:r w:rsidRPr="00A04D77">
          <w:rPr>
            <w:rStyle w:val="opacity-50"/>
            <w:rFonts w:eastAsiaTheme="majorEastAsia"/>
            <w:color w:val="0000FF"/>
            <w:sz w:val="22"/>
            <w:szCs w:val="22"/>
            <w:u w:val="single"/>
          </w:rPr>
          <w:t>+1</w:t>
        </w:r>
      </w:hyperlink>
    </w:p>
    <w:p w14:paraId="5969DABA" w14:textId="77777777" w:rsidR="00907322" w:rsidRPr="00A04D77" w:rsidRDefault="00907322" w:rsidP="00907322">
      <w:pPr>
        <w:pStyle w:val="my-2"/>
        <w:numPr>
          <w:ilvl w:val="0"/>
          <w:numId w:val="11"/>
        </w:numPr>
        <w:rPr>
          <w:sz w:val="22"/>
          <w:szCs w:val="22"/>
        </w:rPr>
      </w:pPr>
      <w:r w:rsidRPr="00A04D77">
        <w:rPr>
          <w:rStyle w:val="Emphasis"/>
          <w:sz w:val="22"/>
          <w:szCs w:val="22"/>
        </w:rPr>
        <w:t>Top Analysts/Firms:</w:t>
      </w:r>
      <w:r w:rsidRPr="00A04D77">
        <w:rPr>
          <w:sz w:val="22"/>
          <w:szCs w:val="22"/>
        </w:rPr>
        <w:t xml:space="preserve"> Goldman Sachs, local China brokers cover the </w:t>
      </w:r>
      <w:proofErr w:type="spellStart"/>
      <w:r w:rsidRPr="00A04D77">
        <w:rPr>
          <w:sz w:val="22"/>
          <w:szCs w:val="22"/>
        </w:rPr>
        <w:t>stock.</w:t>
      </w:r>
      <w:hyperlink r:id="rId46" w:tgtFrame="_blank" w:history="1">
        <w:r w:rsidRPr="00A04D77">
          <w:rPr>
            <w:rStyle w:val="relative"/>
            <w:rFonts w:eastAsiaTheme="majorEastAsia"/>
            <w:color w:val="0000FF"/>
            <w:sz w:val="22"/>
            <w:szCs w:val="22"/>
            <w:u w:val="single"/>
          </w:rPr>
          <w:t>fintel</w:t>
        </w:r>
        <w:proofErr w:type="spellEnd"/>
      </w:hyperlink>
    </w:p>
    <w:p w14:paraId="4CF8E8F0" w14:textId="77777777" w:rsidR="00907322" w:rsidRPr="00A04D77" w:rsidRDefault="00907322" w:rsidP="00907322">
      <w:pPr>
        <w:pStyle w:val="my-2"/>
        <w:numPr>
          <w:ilvl w:val="0"/>
          <w:numId w:val="11"/>
        </w:numPr>
        <w:rPr>
          <w:sz w:val="22"/>
          <w:szCs w:val="22"/>
        </w:rPr>
      </w:pPr>
      <w:r w:rsidRPr="00A04D77">
        <w:rPr>
          <w:rStyle w:val="Emphasis"/>
          <w:sz w:val="22"/>
          <w:szCs w:val="22"/>
        </w:rPr>
        <w:t>Sentiment:</w:t>
      </w:r>
      <w:r w:rsidRPr="00A04D77">
        <w:rPr>
          <w:sz w:val="22"/>
          <w:szCs w:val="22"/>
        </w:rPr>
        <w:t xml:space="preserve"> Bullish, supported by policy, growth, and value multiples.</w:t>
      </w:r>
      <w:hyperlink r:id="rId47" w:tgtFrame="_blank" w:history="1">
        <w:r w:rsidRPr="00A04D77">
          <w:rPr>
            <w:rStyle w:val="relative"/>
            <w:rFonts w:eastAsiaTheme="majorEastAsia"/>
            <w:color w:val="0000FF"/>
            <w:sz w:val="22"/>
            <w:szCs w:val="22"/>
            <w:u w:val="single"/>
          </w:rPr>
          <w:t>fintel</w:t>
        </w:r>
        <w:r w:rsidRPr="00A04D77">
          <w:rPr>
            <w:rStyle w:val="opacity-50"/>
            <w:rFonts w:eastAsiaTheme="majorEastAsia"/>
            <w:color w:val="0000FF"/>
            <w:sz w:val="22"/>
            <w:szCs w:val="22"/>
            <w:u w:val="single"/>
          </w:rPr>
          <w:t>+1</w:t>
        </w:r>
      </w:hyperlink>
    </w:p>
    <w:p w14:paraId="040D1117" w14:textId="77777777" w:rsidR="00907322" w:rsidRPr="00A04D77" w:rsidRDefault="00A04D77" w:rsidP="00907322">
      <w:pPr>
        <w:rPr>
          <w:sz w:val="22"/>
          <w:szCs w:val="22"/>
        </w:rPr>
      </w:pPr>
      <w:r w:rsidRPr="00A04D77">
        <w:rPr>
          <w:sz w:val="22"/>
          <w:szCs w:val="22"/>
        </w:rPr>
        <w:pict w14:anchorId="3E867C61">
          <v:rect id="_x0000_i1036" style="width:0;height:1.5pt" o:hralign="center" o:hrstd="t" o:hr="t" fillcolor="#a0a0a0" stroked="f"/>
        </w:pict>
      </w:r>
    </w:p>
    <w:p w14:paraId="045540ED" w14:textId="77777777" w:rsidR="00907322" w:rsidRPr="00A04D77" w:rsidRDefault="00907322" w:rsidP="00907322">
      <w:pPr>
        <w:pStyle w:val="Heading2"/>
        <w:rPr>
          <w:sz w:val="28"/>
          <w:szCs w:val="28"/>
        </w:rPr>
      </w:pPr>
      <w:r w:rsidRPr="00A04D77">
        <w:rPr>
          <w:sz w:val="28"/>
          <w:szCs w:val="28"/>
        </w:rPr>
        <w:t xml:space="preserve">Recommended Action: </w:t>
      </w:r>
      <w:r w:rsidRPr="00A04D77">
        <w:rPr>
          <w:rStyle w:val="Strong"/>
          <w:b w:val="0"/>
          <w:bCs w:val="0"/>
          <w:sz w:val="28"/>
          <w:szCs w:val="28"/>
        </w:rPr>
        <w:t>Buy</w:t>
      </w:r>
    </w:p>
    <w:p w14:paraId="55A885F5" w14:textId="77777777" w:rsidR="00907322" w:rsidRPr="00A04D77" w:rsidRDefault="00907322" w:rsidP="00907322">
      <w:pPr>
        <w:pStyle w:val="my-2"/>
        <w:rPr>
          <w:sz w:val="22"/>
          <w:szCs w:val="22"/>
        </w:rPr>
      </w:pPr>
      <w:r w:rsidRPr="00A04D77">
        <w:rPr>
          <w:rStyle w:val="Strong"/>
          <w:rFonts w:eastAsiaTheme="majorEastAsia"/>
          <w:sz w:val="22"/>
          <w:szCs w:val="22"/>
        </w:rPr>
        <w:t>Pros:</w:t>
      </w:r>
    </w:p>
    <w:p w14:paraId="3D27FB3E" w14:textId="77777777" w:rsidR="00907322" w:rsidRPr="00A04D77" w:rsidRDefault="00907322" w:rsidP="00907322">
      <w:pPr>
        <w:pStyle w:val="my-2"/>
        <w:numPr>
          <w:ilvl w:val="0"/>
          <w:numId w:val="12"/>
        </w:numPr>
        <w:rPr>
          <w:sz w:val="22"/>
          <w:szCs w:val="22"/>
        </w:rPr>
      </w:pPr>
      <w:r w:rsidRPr="00A04D77">
        <w:rPr>
          <w:sz w:val="22"/>
          <w:szCs w:val="22"/>
        </w:rPr>
        <w:t>Leading market position, cost leadership, and high margins.</w:t>
      </w:r>
      <w:hyperlink r:id="rId48"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41DE614D" w14:textId="77777777" w:rsidR="00907322" w:rsidRPr="00A04D77" w:rsidRDefault="00907322" w:rsidP="00907322">
      <w:pPr>
        <w:pStyle w:val="my-2"/>
        <w:numPr>
          <w:ilvl w:val="0"/>
          <w:numId w:val="12"/>
        </w:numPr>
        <w:rPr>
          <w:sz w:val="22"/>
          <w:szCs w:val="22"/>
        </w:rPr>
      </w:pPr>
      <w:r w:rsidRPr="00A04D77">
        <w:rPr>
          <w:sz w:val="22"/>
          <w:szCs w:val="22"/>
        </w:rPr>
        <w:t>Strong profit/sales momentum and robust analyst forecasts.</w:t>
      </w:r>
      <w:hyperlink r:id="rId49" w:tgtFrame="_blank" w:history="1">
        <w:r w:rsidRPr="00A04D77">
          <w:rPr>
            <w:rStyle w:val="relative"/>
            <w:rFonts w:eastAsiaTheme="majorEastAsia"/>
            <w:color w:val="0000FF"/>
            <w:sz w:val="22"/>
            <w:szCs w:val="22"/>
            <w:u w:val="single"/>
          </w:rPr>
          <w:t>moomoo</w:t>
        </w:r>
        <w:r w:rsidRPr="00A04D77">
          <w:rPr>
            <w:rStyle w:val="opacity-50"/>
            <w:rFonts w:eastAsiaTheme="majorEastAsia"/>
            <w:color w:val="0000FF"/>
            <w:sz w:val="22"/>
            <w:szCs w:val="22"/>
            <w:u w:val="single"/>
          </w:rPr>
          <w:t>+1</w:t>
        </w:r>
      </w:hyperlink>
    </w:p>
    <w:p w14:paraId="0B479068" w14:textId="77777777" w:rsidR="00907322" w:rsidRPr="00A04D77" w:rsidRDefault="00907322" w:rsidP="00907322">
      <w:pPr>
        <w:pStyle w:val="my-2"/>
        <w:numPr>
          <w:ilvl w:val="0"/>
          <w:numId w:val="12"/>
        </w:numPr>
        <w:rPr>
          <w:sz w:val="22"/>
          <w:szCs w:val="22"/>
        </w:rPr>
      </w:pPr>
      <w:r w:rsidRPr="00A04D77">
        <w:rPr>
          <w:sz w:val="22"/>
          <w:szCs w:val="22"/>
        </w:rPr>
        <w:t xml:space="preserve">Policy tailwinds and expansion </w:t>
      </w:r>
      <w:proofErr w:type="spellStart"/>
      <w:r w:rsidRPr="00A04D77">
        <w:rPr>
          <w:sz w:val="22"/>
          <w:szCs w:val="22"/>
        </w:rPr>
        <w:t>opportunities.</w:t>
      </w:r>
      <w:hyperlink r:id="rId50" w:tgtFrame="_blank" w:history="1">
        <w:r w:rsidRPr="00A04D77">
          <w:rPr>
            <w:rStyle w:val="relative"/>
            <w:rFonts w:eastAsiaTheme="majorEastAsia"/>
            <w:color w:val="0000FF"/>
            <w:sz w:val="22"/>
            <w:szCs w:val="22"/>
            <w:u w:val="single"/>
          </w:rPr>
          <w:t>ainvest</w:t>
        </w:r>
        <w:proofErr w:type="spellEnd"/>
      </w:hyperlink>
    </w:p>
    <w:p w14:paraId="537B998E" w14:textId="77777777" w:rsidR="00907322" w:rsidRPr="00A04D77" w:rsidRDefault="00907322" w:rsidP="00907322">
      <w:pPr>
        <w:pStyle w:val="my-2"/>
        <w:numPr>
          <w:ilvl w:val="0"/>
          <w:numId w:val="12"/>
        </w:numPr>
        <w:rPr>
          <w:sz w:val="22"/>
          <w:szCs w:val="22"/>
        </w:rPr>
      </w:pPr>
      <w:r w:rsidRPr="00A04D77">
        <w:rPr>
          <w:sz w:val="22"/>
          <w:szCs w:val="22"/>
        </w:rPr>
        <w:t xml:space="preserve">Attractive valuation vs. peers; consensus “Buy” with high </w:t>
      </w:r>
      <w:proofErr w:type="spellStart"/>
      <w:r w:rsidRPr="00A04D77">
        <w:rPr>
          <w:sz w:val="22"/>
          <w:szCs w:val="22"/>
        </w:rPr>
        <w:t>upside.</w:t>
      </w:r>
      <w:hyperlink r:id="rId51" w:tgtFrame="_blank" w:history="1">
        <w:r w:rsidRPr="00A04D77">
          <w:rPr>
            <w:rStyle w:val="relative"/>
            <w:rFonts w:eastAsiaTheme="majorEastAsia"/>
            <w:color w:val="0000FF"/>
            <w:sz w:val="22"/>
            <w:szCs w:val="22"/>
            <w:u w:val="single"/>
          </w:rPr>
          <w:t>fintel</w:t>
        </w:r>
        <w:proofErr w:type="spellEnd"/>
      </w:hyperlink>
    </w:p>
    <w:p w14:paraId="47BECA22" w14:textId="77777777" w:rsidR="00907322" w:rsidRPr="00A04D77" w:rsidRDefault="00907322" w:rsidP="00907322">
      <w:pPr>
        <w:pStyle w:val="my-2"/>
        <w:rPr>
          <w:sz w:val="22"/>
          <w:szCs w:val="22"/>
        </w:rPr>
      </w:pPr>
      <w:r w:rsidRPr="00A04D77">
        <w:rPr>
          <w:rStyle w:val="Strong"/>
          <w:rFonts w:eastAsiaTheme="majorEastAsia"/>
          <w:sz w:val="22"/>
          <w:szCs w:val="22"/>
        </w:rPr>
        <w:t>Cons:</w:t>
      </w:r>
    </w:p>
    <w:p w14:paraId="7D5D4341" w14:textId="77777777" w:rsidR="00907322" w:rsidRPr="00A04D77" w:rsidRDefault="00907322" w:rsidP="00907322">
      <w:pPr>
        <w:pStyle w:val="my-2"/>
        <w:numPr>
          <w:ilvl w:val="0"/>
          <w:numId w:val="13"/>
        </w:numPr>
        <w:rPr>
          <w:sz w:val="22"/>
          <w:szCs w:val="22"/>
        </w:rPr>
      </w:pPr>
      <w:r w:rsidRPr="00A04D77">
        <w:rPr>
          <w:sz w:val="22"/>
          <w:szCs w:val="22"/>
        </w:rPr>
        <w:t>Elevated leverage increases financial risk in downturn.</w:t>
      </w:r>
      <w:hyperlink r:id="rId52" w:tgtFrame="_blank" w:history="1">
        <w:r w:rsidRPr="00A04D77">
          <w:rPr>
            <w:rStyle w:val="relative"/>
            <w:rFonts w:eastAsiaTheme="majorEastAsia"/>
            <w:color w:val="0000FF"/>
            <w:sz w:val="22"/>
            <w:szCs w:val="22"/>
            <w:u w:val="single"/>
          </w:rPr>
          <w:t>wsj</w:t>
        </w:r>
        <w:r w:rsidRPr="00A04D77">
          <w:rPr>
            <w:rStyle w:val="opacity-50"/>
            <w:rFonts w:eastAsiaTheme="majorEastAsia"/>
            <w:color w:val="0000FF"/>
            <w:sz w:val="22"/>
            <w:szCs w:val="22"/>
            <w:u w:val="single"/>
          </w:rPr>
          <w:t>+1</w:t>
        </w:r>
      </w:hyperlink>
    </w:p>
    <w:p w14:paraId="7DEA0AB2" w14:textId="77777777" w:rsidR="00907322" w:rsidRPr="00A04D77" w:rsidRDefault="00907322" w:rsidP="00907322">
      <w:pPr>
        <w:pStyle w:val="my-2"/>
        <w:numPr>
          <w:ilvl w:val="0"/>
          <w:numId w:val="13"/>
        </w:numPr>
        <w:rPr>
          <w:sz w:val="22"/>
          <w:szCs w:val="22"/>
        </w:rPr>
      </w:pPr>
      <w:r w:rsidRPr="00A04D77">
        <w:rPr>
          <w:sz w:val="22"/>
          <w:szCs w:val="22"/>
        </w:rPr>
        <w:t xml:space="preserve">Dividend coverage not robust if free cash flow </w:t>
      </w:r>
      <w:proofErr w:type="spellStart"/>
      <w:r w:rsidRPr="00A04D77">
        <w:rPr>
          <w:sz w:val="22"/>
          <w:szCs w:val="22"/>
        </w:rPr>
        <w:t>tightens.</w:t>
      </w:r>
      <w:hyperlink r:id="rId53" w:tgtFrame="_blank" w:history="1">
        <w:r w:rsidRPr="00A04D77">
          <w:rPr>
            <w:rStyle w:val="relative"/>
            <w:rFonts w:eastAsiaTheme="majorEastAsia"/>
            <w:color w:val="0000FF"/>
            <w:sz w:val="22"/>
            <w:szCs w:val="22"/>
            <w:u w:val="single"/>
          </w:rPr>
          <w:t>ainvest</w:t>
        </w:r>
        <w:proofErr w:type="spellEnd"/>
      </w:hyperlink>
    </w:p>
    <w:p w14:paraId="16A9590F" w14:textId="77777777" w:rsidR="00907322" w:rsidRPr="00A04D77" w:rsidRDefault="00907322" w:rsidP="00907322">
      <w:pPr>
        <w:pStyle w:val="my-2"/>
        <w:numPr>
          <w:ilvl w:val="0"/>
          <w:numId w:val="13"/>
        </w:numPr>
        <w:rPr>
          <w:sz w:val="22"/>
          <w:szCs w:val="22"/>
        </w:rPr>
      </w:pPr>
      <w:r w:rsidRPr="00A04D77">
        <w:rPr>
          <w:sz w:val="22"/>
          <w:szCs w:val="22"/>
        </w:rPr>
        <w:t>Carbon regulation could present future headwinds; monitor policy changes closely.</w:t>
      </w:r>
      <w:hyperlink r:id="rId54"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79CA5ACE" w14:textId="77777777" w:rsidR="00907322" w:rsidRPr="00A04D77" w:rsidRDefault="00907322" w:rsidP="00907322">
      <w:pPr>
        <w:pStyle w:val="my-2"/>
        <w:numPr>
          <w:ilvl w:val="0"/>
          <w:numId w:val="13"/>
        </w:numPr>
        <w:rPr>
          <w:sz w:val="22"/>
          <w:szCs w:val="22"/>
        </w:rPr>
      </w:pPr>
      <w:r w:rsidRPr="00A04D77">
        <w:rPr>
          <w:sz w:val="22"/>
          <w:szCs w:val="22"/>
        </w:rPr>
        <w:t>Q2 2025 mildly missed expectations (revenue/earnings).</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"https://www.moomoo.com/news/post/57411556/earnings-report-ningxia-baofeng-energy-group-co-ltd-missed-revenue"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moomoo</w:t>
      </w:r>
      <w:proofErr w:type="spellEnd"/>
      <w:r w:rsidRPr="00A04D77">
        <w:rPr>
          <w:rStyle w:val="citation"/>
          <w:rFonts w:eastAsiaTheme="majorEastAsia"/>
          <w:sz w:val="22"/>
          <w:szCs w:val="22"/>
        </w:rPr>
        <w:fldChar w:fldCharType="end"/>
      </w:r>
    </w:p>
    <w:p w14:paraId="630A802D" w14:textId="77777777" w:rsidR="00907322" w:rsidRPr="00A04D77" w:rsidRDefault="00A04D77" w:rsidP="00907322">
      <w:pPr>
        <w:rPr>
          <w:sz w:val="22"/>
          <w:szCs w:val="22"/>
        </w:rPr>
      </w:pPr>
      <w:r w:rsidRPr="00A04D77">
        <w:rPr>
          <w:sz w:val="22"/>
          <w:szCs w:val="22"/>
        </w:rPr>
        <w:pict w14:anchorId="485E6B2E">
          <v:rect id="_x0000_i1037" style="width:0;height:1.5pt" o:hralign="center" o:hrstd="t" o:hr="t" fillcolor="#a0a0a0" stroked="f"/>
        </w:pict>
      </w:r>
    </w:p>
    <w:p w14:paraId="24E43B8E" w14:textId="77777777" w:rsidR="00907322" w:rsidRPr="00A04D77" w:rsidRDefault="00907322" w:rsidP="00907322">
      <w:pPr>
        <w:pStyle w:val="Heading2"/>
        <w:rPr>
          <w:sz w:val="28"/>
          <w:szCs w:val="28"/>
        </w:rPr>
      </w:pPr>
      <w:r w:rsidRPr="00A04D77">
        <w:rPr>
          <w:sz w:val="28"/>
          <w:szCs w:val="28"/>
        </w:rPr>
        <w:t>Industry Ratio and Metric Analysis</w:t>
      </w:r>
    </w:p>
    <w:p w14:paraId="62CD7E11" w14:textId="77777777" w:rsidR="00907322" w:rsidRPr="00A04D77" w:rsidRDefault="00907322" w:rsidP="00907322">
      <w:pPr>
        <w:pStyle w:val="my-2"/>
        <w:numPr>
          <w:ilvl w:val="0"/>
          <w:numId w:val="14"/>
        </w:numPr>
        <w:rPr>
          <w:sz w:val="22"/>
          <w:szCs w:val="22"/>
        </w:rPr>
      </w:pPr>
      <w:r w:rsidRPr="00A04D77">
        <w:rPr>
          <w:rStyle w:val="Strong"/>
          <w:rFonts w:eastAsiaTheme="majorEastAsia"/>
          <w:sz w:val="22"/>
          <w:szCs w:val="22"/>
        </w:rPr>
        <w:t>Capacity Utilization:</w:t>
      </w:r>
      <w:r w:rsidRPr="00A04D77">
        <w:rPr>
          <w:sz w:val="22"/>
          <w:szCs w:val="22"/>
        </w:rPr>
        <w:t xml:space="preserve"> Baofeng 85% vs. 80% industry average (strong).</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"https://dcfmodeling.com/blogs/health/600989ss-financial-health"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dcfmodeling</w:t>
      </w:r>
      <w:proofErr w:type="spellEnd"/>
      <w:r w:rsidRPr="00A04D77">
        <w:rPr>
          <w:rStyle w:val="citation"/>
          <w:rFonts w:eastAsiaTheme="majorEastAsia"/>
          <w:sz w:val="22"/>
          <w:szCs w:val="22"/>
        </w:rPr>
        <w:fldChar w:fldCharType="end"/>
      </w:r>
    </w:p>
    <w:p w14:paraId="006A36F5" w14:textId="77777777" w:rsidR="00907322" w:rsidRPr="00A04D77" w:rsidRDefault="00907322" w:rsidP="00907322">
      <w:pPr>
        <w:pStyle w:val="my-2"/>
        <w:numPr>
          <w:ilvl w:val="0"/>
          <w:numId w:val="14"/>
        </w:numPr>
        <w:rPr>
          <w:sz w:val="22"/>
          <w:szCs w:val="22"/>
        </w:rPr>
      </w:pPr>
      <w:r w:rsidRPr="00A04D77">
        <w:rPr>
          <w:rStyle w:val="Strong"/>
          <w:rFonts w:eastAsiaTheme="majorEastAsia"/>
          <w:sz w:val="22"/>
          <w:szCs w:val="22"/>
        </w:rPr>
        <w:t>Net Profit Margin:</w:t>
      </w:r>
      <w:r w:rsidRPr="00A04D77">
        <w:rPr>
          <w:sz w:val="22"/>
          <w:szCs w:val="22"/>
        </w:rPr>
        <w:t xml:space="preserve"> Baofeng ~19% vs. 10–14% industry (top quartile).</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"https://www.ainvest.com/news/ningxia-baofeng-energy-strong-h1-performance-strategic-position-coal-chemicals-sector-2508/"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ainvest</w:t>
      </w:r>
      <w:proofErr w:type="spellEnd"/>
      <w:r w:rsidRPr="00A04D77">
        <w:rPr>
          <w:rStyle w:val="citation"/>
          <w:rFonts w:eastAsiaTheme="majorEastAsia"/>
          <w:sz w:val="22"/>
          <w:szCs w:val="22"/>
        </w:rPr>
        <w:fldChar w:fldCharType="end"/>
      </w:r>
    </w:p>
    <w:p w14:paraId="05CB143F" w14:textId="77777777" w:rsidR="00907322" w:rsidRPr="00A04D77" w:rsidRDefault="00907322" w:rsidP="00907322">
      <w:pPr>
        <w:pStyle w:val="my-2"/>
        <w:numPr>
          <w:ilvl w:val="0"/>
          <w:numId w:val="14"/>
        </w:numPr>
        <w:rPr>
          <w:sz w:val="22"/>
          <w:szCs w:val="22"/>
        </w:rPr>
      </w:pPr>
      <w:r w:rsidRPr="00A04D77">
        <w:rPr>
          <w:rStyle w:val="Strong"/>
          <w:rFonts w:eastAsiaTheme="majorEastAsia"/>
          <w:sz w:val="22"/>
          <w:szCs w:val="22"/>
        </w:rPr>
        <w:t>Debt-to-Assets:</w:t>
      </w:r>
      <w:r w:rsidRPr="00A04D77">
        <w:rPr>
          <w:sz w:val="22"/>
          <w:szCs w:val="22"/>
        </w:rPr>
        <w:t xml:space="preserve"> 35.3% vs. 25–30% industry (slightly elevated risk).</w:t>
      </w:r>
      <w:proofErr w:type="spellStart"/>
      <w:r w:rsidRPr="00A04D77">
        <w:rPr>
          <w:rStyle w:val="citation"/>
          <w:rFonts w:eastAsiaTheme="majorEastAsia"/>
          <w:sz w:val="22"/>
          <w:szCs w:val="22"/>
        </w:rPr>
        <w:fldChar w:fldCharType="begin"/>
      </w:r>
      <w:r w:rsidRPr="00A04D77">
        <w:rPr>
          <w:rStyle w:val="citation"/>
          <w:rFonts w:eastAsiaTheme="majorEastAsia"/>
          <w:sz w:val="22"/>
          <w:szCs w:val="22"/>
        </w:rPr>
        <w:instrText>HYPERLINK "https://www.wsj.com/market-data/quotes/CN/XSHG/600989/financials" \t "_blank"</w:instrText>
      </w:r>
      <w:r w:rsidRPr="00A04D77">
        <w:rPr>
          <w:rStyle w:val="citation"/>
          <w:rFonts w:eastAsiaTheme="majorEastAsia"/>
          <w:sz w:val="22"/>
          <w:szCs w:val="22"/>
        </w:rPr>
      </w:r>
      <w:r w:rsidRPr="00A04D77">
        <w:rPr>
          <w:rStyle w:val="citation"/>
          <w:rFonts w:eastAsiaTheme="majorEastAsia"/>
          <w:sz w:val="22"/>
          <w:szCs w:val="22"/>
        </w:rPr>
        <w:fldChar w:fldCharType="separate"/>
      </w:r>
      <w:r w:rsidRPr="00A04D77">
        <w:rPr>
          <w:rStyle w:val="relative"/>
          <w:rFonts w:eastAsiaTheme="majorEastAsia"/>
          <w:color w:val="0000FF"/>
          <w:sz w:val="22"/>
          <w:szCs w:val="22"/>
          <w:u w:val="single"/>
        </w:rPr>
        <w:t>wsj</w:t>
      </w:r>
      <w:proofErr w:type="spellEnd"/>
      <w:r w:rsidRPr="00A04D77">
        <w:rPr>
          <w:rStyle w:val="citation"/>
          <w:rFonts w:eastAsiaTheme="majorEastAsia"/>
          <w:sz w:val="22"/>
          <w:szCs w:val="22"/>
        </w:rPr>
        <w:fldChar w:fldCharType="end"/>
      </w:r>
    </w:p>
    <w:p w14:paraId="5AD4740D" w14:textId="77777777" w:rsidR="00907322" w:rsidRPr="00A04D77" w:rsidRDefault="00907322" w:rsidP="00907322">
      <w:pPr>
        <w:pStyle w:val="my-2"/>
        <w:numPr>
          <w:ilvl w:val="0"/>
          <w:numId w:val="14"/>
        </w:numPr>
        <w:rPr>
          <w:sz w:val="22"/>
          <w:szCs w:val="22"/>
        </w:rPr>
      </w:pPr>
      <w:r w:rsidRPr="00A04D77">
        <w:rPr>
          <w:rStyle w:val="Strong"/>
          <w:rFonts w:eastAsiaTheme="majorEastAsia"/>
          <w:sz w:val="22"/>
          <w:szCs w:val="22"/>
        </w:rPr>
        <w:t>Trend:</w:t>
      </w:r>
      <w:r w:rsidRPr="00A04D77">
        <w:rPr>
          <w:sz w:val="22"/>
          <w:szCs w:val="22"/>
        </w:rPr>
        <w:t xml:space="preserve"> Baofeng’s operating metrics stable/upward, while industry faces margin compression for oil chems; coal segment outlook positive short/mid-term.</w:t>
      </w:r>
      <w:hyperlink r:id="rId55" w:tgtFrame="_blank" w:history="1">
        <w:r w:rsidRPr="00A04D77">
          <w:rPr>
            <w:rStyle w:val="relative"/>
            <w:rFonts w:eastAsiaTheme="majorEastAsia"/>
            <w:color w:val="0000FF"/>
            <w:sz w:val="22"/>
            <w:szCs w:val="22"/>
            <w:u w:val="single"/>
          </w:rPr>
          <w:t>bloomberg</w:t>
        </w:r>
        <w:r w:rsidRPr="00A04D77">
          <w:rPr>
            <w:rStyle w:val="opacity-50"/>
            <w:rFonts w:eastAsiaTheme="majorEastAsia"/>
            <w:color w:val="0000FF"/>
            <w:sz w:val="22"/>
            <w:szCs w:val="22"/>
            <w:u w:val="single"/>
          </w:rPr>
          <w:t>+1</w:t>
        </w:r>
      </w:hyperlink>
    </w:p>
    <w:p w14:paraId="237500C8" w14:textId="77777777" w:rsidR="00907322" w:rsidRPr="00A04D77" w:rsidRDefault="00A04D77" w:rsidP="00907322">
      <w:pPr>
        <w:rPr>
          <w:sz w:val="22"/>
          <w:szCs w:val="22"/>
        </w:rPr>
      </w:pPr>
      <w:r w:rsidRPr="00A04D77">
        <w:rPr>
          <w:sz w:val="22"/>
          <w:szCs w:val="22"/>
        </w:rPr>
        <w:pict w14:anchorId="6942AAA9">
          <v:rect id="_x0000_i1038" style="width:0;height:1.5pt" o:hralign="center" o:hrstd="t" o:hr="t" fillcolor="#a0a0a0" stroked="f"/>
        </w:pict>
      </w:r>
    </w:p>
    <w:p w14:paraId="5AABBC04" w14:textId="77777777" w:rsidR="00907322" w:rsidRPr="00A04D77" w:rsidRDefault="00907322" w:rsidP="00907322">
      <w:pPr>
        <w:pStyle w:val="Heading2"/>
        <w:rPr>
          <w:sz w:val="28"/>
          <w:szCs w:val="28"/>
        </w:rPr>
      </w:pPr>
      <w:r w:rsidRPr="00A04D77">
        <w:rPr>
          <w:sz w:val="28"/>
          <w:szCs w:val="28"/>
        </w:rPr>
        <w:t>Key Takeaways</w:t>
      </w:r>
    </w:p>
    <w:p w14:paraId="0958CA9C" w14:textId="77777777" w:rsidR="00907322" w:rsidRPr="00A04D77" w:rsidRDefault="00907322" w:rsidP="00907322">
      <w:pPr>
        <w:pStyle w:val="my-2"/>
        <w:numPr>
          <w:ilvl w:val="0"/>
          <w:numId w:val="15"/>
        </w:numPr>
        <w:rPr>
          <w:sz w:val="22"/>
          <w:szCs w:val="22"/>
        </w:rPr>
      </w:pPr>
      <w:r w:rsidRPr="00A04D77">
        <w:rPr>
          <w:rStyle w:val="Strong"/>
          <w:rFonts w:eastAsiaTheme="majorEastAsia"/>
          <w:sz w:val="22"/>
          <w:szCs w:val="22"/>
        </w:rPr>
        <w:t>Position &amp; Strengths:</w:t>
      </w:r>
      <w:r w:rsidRPr="00A04D77">
        <w:rPr>
          <w:sz w:val="22"/>
          <w:szCs w:val="22"/>
        </w:rPr>
        <w:t xml:space="preserve"> Ningxia Baofeng is China’s dominant coal-to-chemicals/energy producer, leveraging capacity, efficiency, and government support for solid growth.</w:t>
      </w:r>
      <w:hyperlink r:id="rId56" w:tgtFrame="_blank" w:history="1">
        <w:r w:rsidRPr="00A04D77">
          <w:rPr>
            <w:rStyle w:val="relative"/>
            <w:rFonts w:eastAsiaTheme="majorEastAsia"/>
            <w:color w:val="0000FF"/>
            <w:sz w:val="22"/>
            <w:szCs w:val="22"/>
            <w:u w:val="single"/>
          </w:rPr>
          <w:t>chemindigest</w:t>
        </w:r>
        <w:r w:rsidRPr="00A04D77">
          <w:rPr>
            <w:rStyle w:val="opacity-50"/>
            <w:rFonts w:eastAsiaTheme="majorEastAsia"/>
            <w:color w:val="0000FF"/>
            <w:sz w:val="22"/>
            <w:szCs w:val="22"/>
            <w:u w:val="single"/>
          </w:rPr>
          <w:t>+1</w:t>
        </w:r>
      </w:hyperlink>
    </w:p>
    <w:p w14:paraId="2E617E64" w14:textId="77777777" w:rsidR="00907322" w:rsidRPr="00A04D77" w:rsidRDefault="00907322" w:rsidP="00907322">
      <w:pPr>
        <w:pStyle w:val="my-2"/>
        <w:numPr>
          <w:ilvl w:val="0"/>
          <w:numId w:val="15"/>
        </w:numPr>
        <w:rPr>
          <w:sz w:val="22"/>
          <w:szCs w:val="22"/>
        </w:rPr>
      </w:pPr>
      <w:r w:rsidRPr="00A04D77">
        <w:rPr>
          <w:rStyle w:val="Strong"/>
          <w:rFonts w:eastAsiaTheme="majorEastAsia"/>
          <w:sz w:val="22"/>
          <w:szCs w:val="22"/>
        </w:rPr>
        <w:t>Risks:</w:t>
      </w:r>
      <w:r w:rsidRPr="00A04D77">
        <w:rPr>
          <w:sz w:val="22"/>
          <w:szCs w:val="22"/>
        </w:rPr>
        <w:t xml:space="preserve"> Debt load, future regulatory costs, occasional earnings volatility; aggregate risk manageable under current policy regime.</w:t>
      </w:r>
      <w:hyperlink r:id="rId57" w:tgtFrame="_blank" w:history="1">
        <w:r w:rsidRPr="00A04D77">
          <w:rPr>
            <w:rStyle w:val="relative"/>
            <w:rFonts w:eastAsiaTheme="majorEastAsia"/>
            <w:color w:val="0000FF"/>
            <w:sz w:val="22"/>
            <w:szCs w:val="22"/>
            <w:u w:val="single"/>
          </w:rPr>
          <w:t>dcfmodeling</w:t>
        </w:r>
        <w:r w:rsidRPr="00A04D77">
          <w:rPr>
            <w:rStyle w:val="opacity-50"/>
            <w:rFonts w:eastAsiaTheme="majorEastAsia"/>
            <w:color w:val="0000FF"/>
            <w:sz w:val="22"/>
            <w:szCs w:val="22"/>
            <w:u w:val="single"/>
          </w:rPr>
          <w:t>+1</w:t>
        </w:r>
      </w:hyperlink>
    </w:p>
    <w:p w14:paraId="6D3A9340" w14:textId="77777777" w:rsidR="00907322" w:rsidRPr="00A04D77" w:rsidRDefault="00907322" w:rsidP="00907322">
      <w:pPr>
        <w:pStyle w:val="my-2"/>
        <w:numPr>
          <w:ilvl w:val="0"/>
          <w:numId w:val="15"/>
        </w:numPr>
        <w:rPr>
          <w:sz w:val="22"/>
          <w:szCs w:val="22"/>
        </w:rPr>
      </w:pPr>
      <w:r w:rsidRPr="00A04D77">
        <w:rPr>
          <w:rStyle w:val="Strong"/>
          <w:rFonts w:eastAsiaTheme="majorEastAsia"/>
          <w:sz w:val="22"/>
          <w:szCs w:val="22"/>
        </w:rPr>
        <w:t>Recommendation:</w:t>
      </w:r>
      <w:r w:rsidRPr="00A04D77">
        <w:rPr>
          <w:sz w:val="22"/>
          <w:szCs w:val="22"/>
        </w:rPr>
        <w:t xml:space="preserve"> A value/growth stock supported by market leadership; actionable “Buy” for risk-accepting investors.</w:t>
      </w:r>
      <w:hyperlink r:id="rId58" w:tgtFrame="_blank" w:history="1">
        <w:r w:rsidRPr="00A04D77">
          <w:rPr>
            <w:rStyle w:val="relative"/>
            <w:rFonts w:eastAsiaTheme="majorEastAsia"/>
            <w:color w:val="0000FF"/>
            <w:sz w:val="22"/>
            <w:szCs w:val="22"/>
            <w:u w:val="single"/>
          </w:rPr>
          <w:t>moomoo</w:t>
        </w:r>
        <w:r w:rsidRPr="00A04D77">
          <w:rPr>
            <w:rStyle w:val="opacity-50"/>
            <w:rFonts w:eastAsiaTheme="majorEastAsia"/>
            <w:color w:val="0000FF"/>
            <w:sz w:val="22"/>
            <w:szCs w:val="22"/>
            <w:u w:val="single"/>
          </w:rPr>
          <w:t>+1</w:t>
        </w:r>
      </w:hyperlink>
    </w:p>
    <w:p w14:paraId="7B2FDEAE" w14:textId="77777777" w:rsidR="00907322" w:rsidRPr="00A04D77" w:rsidRDefault="00907322" w:rsidP="00907322">
      <w:pPr>
        <w:pStyle w:val="my-2"/>
        <w:rPr>
          <w:sz w:val="22"/>
          <w:szCs w:val="22"/>
        </w:rPr>
      </w:pPr>
      <w:r w:rsidRPr="00A04D77">
        <w:rPr>
          <w:rStyle w:val="Strong"/>
          <w:rFonts w:eastAsiaTheme="majorEastAsia"/>
          <w:sz w:val="22"/>
          <w:szCs w:val="22"/>
        </w:rPr>
        <w:t>Monitor</w:t>
      </w:r>
      <w:r w:rsidRPr="00A04D77">
        <w:rPr>
          <w:sz w:val="22"/>
          <w:szCs w:val="22"/>
        </w:rPr>
        <w:t>: Debt/cash flow health, evolution of China’s emissions regulation, cost discipline and dividend coverage.</w:t>
      </w:r>
    </w:p>
    <w:p w14:paraId="767EB0B8" w14:textId="77777777" w:rsidR="00907322" w:rsidRPr="00A04D77" w:rsidRDefault="00A04D77" w:rsidP="00907322">
      <w:pPr>
        <w:rPr>
          <w:sz w:val="22"/>
          <w:szCs w:val="22"/>
        </w:rPr>
      </w:pPr>
      <w:r w:rsidRPr="00A04D77">
        <w:rPr>
          <w:sz w:val="22"/>
          <w:szCs w:val="22"/>
        </w:rPr>
        <w:lastRenderedPageBreak/>
        <w:pict w14:anchorId="3D9A0543">
          <v:rect id="_x0000_i1039" style="width:0;height:1.5pt" o:hralign="center" o:hrstd="t" o:hr="t" fillcolor="#a0a0a0" stroked="f"/>
        </w:pict>
      </w:r>
    </w:p>
    <w:p w14:paraId="754E7841" w14:textId="77777777" w:rsidR="00907322" w:rsidRPr="00A04D77" w:rsidRDefault="00907322" w:rsidP="00907322">
      <w:pPr>
        <w:pStyle w:val="Heading2"/>
        <w:rPr>
          <w:sz w:val="28"/>
          <w:szCs w:val="28"/>
        </w:rPr>
      </w:pPr>
      <w:r w:rsidRPr="00A04D77">
        <w:rPr>
          <w:sz w:val="28"/>
          <w:szCs w:val="28"/>
        </w:rPr>
        <w:t>Sources</w:t>
      </w:r>
    </w:p>
    <w:p w14:paraId="5E6847BA" w14:textId="77777777" w:rsidR="00907322" w:rsidRPr="00A04D77" w:rsidRDefault="00907322" w:rsidP="00907322">
      <w:pPr>
        <w:pStyle w:val="my-2"/>
        <w:numPr>
          <w:ilvl w:val="0"/>
          <w:numId w:val="16"/>
        </w:numPr>
        <w:rPr>
          <w:sz w:val="22"/>
          <w:szCs w:val="22"/>
        </w:rPr>
      </w:pPr>
      <w:hyperlink r:id="rId59" w:tgtFrame="_blank" w:history="1">
        <w:proofErr w:type="spellStart"/>
        <w:r w:rsidRPr="00A04D77">
          <w:rPr>
            <w:rStyle w:val="Hyperlink"/>
            <w:rFonts w:eastAsiaTheme="majorEastAsia"/>
            <w:sz w:val="22"/>
            <w:szCs w:val="22"/>
          </w:rPr>
          <w:t>Marketscreener</w:t>
        </w:r>
        <w:proofErr w:type="spellEnd"/>
        <w:r w:rsidRPr="00A04D77">
          <w:rPr>
            <w:rStyle w:val="Hyperlink"/>
            <w:rFonts w:eastAsiaTheme="majorEastAsia"/>
            <w:sz w:val="22"/>
            <w:szCs w:val="22"/>
          </w:rPr>
          <w:t xml:space="preserve">: H1 2025 earnings </w:t>
        </w:r>
        <w:proofErr w:type="spellStart"/>
        <w:r w:rsidRPr="00A04D77">
          <w:rPr>
            <w:rStyle w:val="Hyperlink"/>
            <w:rFonts w:eastAsiaTheme="majorEastAsia"/>
            <w:sz w:val="22"/>
            <w:szCs w:val="22"/>
          </w:rPr>
          <w:t>details</w:t>
        </w:r>
      </w:hyperlink>
      <w:hyperlink r:id="rId60" w:tgtFrame="_blank" w:history="1">
        <w:r w:rsidRPr="00A04D77">
          <w:rPr>
            <w:rStyle w:val="relative"/>
            <w:rFonts w:eastAsiaTheme="majorEastAsia"/>
            <w:color w:val="0000FF"/>
            <w:sz w:val="22"/>
            <w:szCs w:val="22"/>
            <w:u w:val="single"/>
          </w:rPr>
          <w:t>marketscreener</w:t>
        </w:r>
        <w:proofErr w:type="spellEnd"/>
      </w:hyperlink>
    </w:p>
    <w:p w14:paraId="61949CFC" w14:textId="77777777" w:rsidR="00907322" w:rsidRPr="00A04D77" w:rsidRDefault="00907322" w:rsidP="00907322">
      <w:pPr>
        <w:pStyle w:val="my-2"/>
        <w:numPr>
          <w:ilvl w:val="0"/>
          <w:numId w:val="16"/>
        </w:numPr>
        <w:rPr>
          <w:sz w:val="22"/>
          <w:szCs w:val="22"/>
        </w:rPr>
      </w:pPr>
      <w:hyperlink r:id="rId61" w:tgtFrame="_blank" w:history="1">
        <w:proofErr w:type="spellStart"/>
        <w:r w:rsidRPr="00A04D77">
          <w:rPr>
            <w:rStyle w:val="Hyperlink"/>
            <w:rFonts w:eastAsiaTheme="majorEastAsia"/>
            <w:sz w:val="22"/>
            <w:szCs w:val="22"/>
          </w:rPr>
          <w:t>Ainvest</w:t>
        </w:r>
        <w:proofErr w:type="spellEnd"/>
        <w:r w:rsidRPr="00A04D77">
          <w:rPr>
            <w:rStyle w:val="Hyperlink"/>
            <w:rFonts w:eastAsiaTheme="majorEastAsia"/>
            <w:sz w:val="22"/>
            <w:szCs w:val="22"/>
          </w:rPr>
          <w:t xml:space="preserve">: Strategic and financial </w:t>
        </w:r>
        <w:proofErr w:type="spellStart"/>
        <w:r w:rsidRPr="00A04D77">
          <w:rPr>
            <w:rStyle w:val="Hyperlink"/>
            <w:rFonts w:eastAsiaTheme="majorEastAsia"/>
            <w:sz w:val="22"/>
            <w:szCs w:val="22"/>
          </w:rPr>
          <w:t>context</w:t>
        </w:r>
      </w:hyperlink>
      <w:hyperlink r:id="rId62" w:tgtFrame="_blank" w:history="1">
        <w:r w:rsidRPr="00A04D77">
          <w:rPr>
            <w:rStyle w:val="relative"/>
            <w:rFonts w:eastAsiaTheme="majorEastAsia"/>
            <w:color w:val="0000FF"/>
            <w:sz w:val="22"/>
            <w:szCs w:val="22"/>
            <w:u w:val="single"/>
          </w:rPr>
          <w:t>ainvest</w:t>
        </w:r>
        <w:proofErr w:type="spellEnd"/>
      </w:hyperlink>
    </w:p>
    <w:p w14:paraId="1D575766" w14:textId="77777777" w:rsidR="00907322" w:rsidRPr="00A04D77" w:rsidRDefault="00907322" w:rsidP="00907322">
      <w:pPr>
        <w:pStyle w:val="my-2"/>
        <w:numPr>
          <w:ilvl w:val="0"/>
          <w:numId w:val="16"/>
        </w:numPr>
        <w:rPr>
          <w:sz w:val="22"/>
          <w:szCs w:val="22"/>
        </w:rPr>
      </w:pPr>
      <w:hyperlink r:id="rId63" w:tgtFrame="_blank" w:history="1">
        <w:proofErr w:type="spellStart"/>
        <w:r w:rsidRPr="00A04D77">
          <w:rPr>
            <w:rStyle w:val="Hyperlink"/>
            <w:rFonts w:eastAsiaTheme="majorEastAsia"/>
            <w:sz w:val="22"/>
            <w:szCs w:val="22"/>
          </w:rPr>
          <w:t>DCFModeling</w:t>
        </w:r>
        <w:proofErr w:type="spellEnd"/>
        <w:r w:rsidRPr="00A04D77">
          <w:rPr>
            <w:rStyle w:val="Hyperlink"/>
            <w:rFonts w:eastAsiaTheme="majorEastAsia"/>
            <w:sz w:val="22"/>
            <w:szCs w:val="22"/>
          </w:rPr>
          <w:t xml:space="preserve">: Debt, equity &amp; liquidity </w:t>
        </w:r>
        <w:proofErr w:type="spellStart"/>
        <w:r w:rsidRPr="00A04D77">
          <w:rPr>
            <w:rStyle w:val="Hyperlink"/>
            <w:rFonts w:eastAsiaTheme="majorEastAsia"/>
            <w:sz w:val="22"/>
            <w:szCs w:val="22"/>
          </w:rPr>
          <w:t>breakdown</w:t>
        </w:r>
      </w:hyperlink>
      <w:hyperlink r:id="rId64" w:tgtFrame="_blank" w:history="1">
        <w:r w:rsidRPr="00A04D77">
          <w:rPr>
            <w:rStyle w:val="relative"/>
            <w:rFonts w:eastAsiaTheme="majorEastAsia"/>
            <w:color w:val="0000FF"/>
            <w:sz w:val="22"/>
            <w:szCs w:val="22"/>
            <w:u w:val="single"/>
          </w:rPr>
          <w:t>dcfmodeling</w:t>
        </w:r>
        <w:proofErr w:type="spellEnd"/>
      </w:hyperlink>
    </w:p>
    <w:p w14:paraId="3AC0B474" w14:textId="77777777" w:rsidR="00907322" w:rsidRPr="00A04D77" w:rsidRDefault="00907322" w:rsidP="00907322">
      <w:pPr>
        <w:pStyle w:val="my-2"/>
        <w:numPr>
          <w:ilvl w:val="0"/>
          <w:numId w:val="16"/>
        </w:numPr>
        <w:rPr>
          <w:sz w:val="22"/>
          <w:szCs w:val="22"/>
        </w:rPr>
      </w:pPr>
      <w:hyperlink r:id="rId65" w:tgtFrame="_blank" w:history="1">
        <w:proofErr w:type="spellStart"/>
        <w:r w:rsidRPr="00A04D77">
          <w:rPr>
            <w:rStyle w:val="Hyperlink"/>
            <w:rFonts w:eastAsiaTheme="majorEastAsia"/>
            <w:sz w:val="22"/>
            <w:szCs w:val="22"/>
          </w:rPr>
          <w:t>ChemIndigest</w:t>
        </w:r>
        <w:proofErr w:type="spellEnd"/>
        <w:r w:rsidRPr="00A04D77">
          <w:rPr>
            <w:rStyle w:val="Hyperlink"/>
            <w:rFonts w:eastAsiaTheme="majorEastAsia"/>
            <w:sz w:val="22"/>
            <w:szCs w:val="22"/>
          </w:rPr>
          <w:t xml:space="preserve">: Industry </w:t>
        </w:r>
        <w:proofErr w:type="spellStart"/>
        <w:r w:rsidRPr="00A04D77">
          <w:rPr>
            <w:rStyle w:val="Hyperlink"/>
            <w:rFonts w:eastAsiaTheme="majorEastAsia"/>
            <w:sz w:val="22"/>
            <w:szCs w:val="22"/>
          </w:rPr>
          <w:t>transformation</w:t>
        </w:r>
      </w:hyperlink>
      <w:hyperlink r:id="rId66" w:tgtFrame="_blank" w:history="1">
        <w:r w:rsidRPr="00A04D77">
          <w:rPr>
            <w:rStyle w:val="relative"/>
            <w:rFonts w:eastAsiaTheme="majorEastAsia"/>
            <w:color w:val="0000FF"/>
            <w:sz w:val="22"/>
            <w:szCs w:val="22"/>
            <w:u w:val="single"/>
          </w:rPr>
          <w:t>chemindigest</w:t>
        </w:r>
        <w:proofErr w:type="spellEnd"/>
      </w:hyperlink>
    </w:p>
    <w:p w14:paraId="0DD79C29" w14:textId="77777777" w:rsidR="00907322" w:rsidRPr="00A04D77" w:rsidRDefault="00907322" w:rsidP="00907322">
      <w:pPr>
        <w:pStyle w:val="my-2"/>
        <w:numPr>
          <w:ilvl w:val="0"/>
          <w:numId w:val="16"/>
        </w:numPr>
        <w:rPr>
          <w:sz w:val="22"/>
          <w:szCs w:val="22"/>
        </w:rPr>
      </w:pPr>
      <w:hyperlink r:id="rId67" w:tgtFrame="_blank" w:history="1">
        <w:r w:rsidRPr="00A04D77">
          <w:rPr>
            <w:rStyle w:val="Hyperlink"/>
            <w:rFonts w:eastAsiaTheme="majorEastAsia"/>
            <w:sz w:val="22"/>
            <w:szCs w:val="22"/>
          </w:rPr>
          <w:t xml:space="preserve">WSJ: Financial </w:t>
        </w:r>
        <w:proofErr w:type="spellStart"/>
        <w:r w:rsidRPr="00A04D77">
          <w:rPr>
            <w:rStyle w:val="Hyperlink"/>
            <w:rFonts w:eastAsiaTheme="majorEastAsia"/>
            <w:sz w:val="22"/>
            <w:szCs w:val="22"/>
          </w:rPr>
          <w:t>ratios</w:t>
        </w:r>
      </w:hyperlink>
      <w:hyperlink r:id="rId68" w:tgtFrame="_blank" w:history="1">
        <w:r w:rsidRPr="00A04D77">
          <w:rPr>
            <w:rStyle w:val="relative"/>
            <w:rFonts w:eastAsiaTheme="majorEastAsia"/>
            <w:color w:val="0000FF"/>
            <w:sz w:val="22"/>
            <w:szCs w:val="22"/>
            <w:u w:val="single"/>
          </w:rPr>
          <w:t>wsj</w:t>
        </w:r>
        <w:proofErr w:type="spellEnd"/>
      </w:hyperlink>
    </w:p>
    <w:p w14:paraId="238E9874" w14:textId="77777777" w:rsidR="00907322" w:rsidRPr="00A04D77" w:rsidRDefault="00907322" w:rsidP="00907322">
      <w:pPr>
        <w:pStyle w:val="my-2"/>
        <w:numPr>
          <w:ilvl w:val="0"/>
          <w:numId w:val="16"/>
        </w:numPr>
        <w:rPr>
          <w:sz w:val="22"/>
          <w:szCs w:val="22"/>
        </w:rPr>
      </w:pPr>
      <w:hyperlink r:id="rId69" w:tgtFrame="_blank" w:history="1">
        <w:r w:rsidRPr="00A04D77">
          <w:rPr>
            <w:rStyle w:val="Hyperlink"/>
            <w:rFonts w:eastAsiaTheme="majorEastAsia"/>
            <w:sz w:val="22"/>
            <w:szCs w:val="22"/>
          </w:rPr>
          <w:t xml:space="preserve">Ownership </w:t>
        </w:r>
        <w:proofErr w:type="spellStart"/>
        <w:r w:rsidRPr="00A04D77">
          <w:rPr>
            <w:rStyle w:val="Hyperlink"/>
            <w:rFonts w:eastAsiaTheme="majorEastAsia"/>
            <w:sz w:val="22"/>
            <w:szCs w:val="22"/>
          </w:rPr>
          <w:t>structure</w:t>
        </w:r>
      </w:hyperlink>
      <w:hyperlink r:id="rId70" w:tgtFrame="_blank" w:history="1">
        <w:r w:rsidRPr="00A04D77">
          <w:rPr>
            <w:rStyle w:val="relative"/>
            <w:rFonts w:eastAsiaTheme="majorEastAsia"/>
            <w:color w:val="0000FF"/>
            <w:sz w:val="22"/>
            <w:szCs w:val="22"/>
            <w:u w:val="single"/>
          </w:rPr>
          <w:t>moomoo</w:t>
        </w:r>
        <w:proofErr w:type="spellEnd"/>
      </w:hyperlink>
    </w:p>
    <w:p w14:paraId="307B5F87" w14:textId="77777777" w:rsidR="00907322" w:rsidRPr="00A04D77" w:rsidRDefault="00907322" w:rsidP="00907322">
      <w:pPr>
        <w:pStyle w:val="my-2"/>
        <w:numPr>
          <w:ilvl w:val="0"/>
          <w:numId w:val="16"/>
        </w:numPr>
        <w:rPr>
          <w:sz w:val="22"/>
          <w:szCs w:val="22"/>
        </w:rPr>
      </w:pPr>
      <w:hyperlink r:id="rId71" w:tgtFrame="_blank" w:history="1">
        <w:r w:rsidRPr="00A04D77">
          <w:rPr>
            <w:rStyle w:val="Hyperlink"/>
            <w:rFonts w:eastAsiaTheme="majorEastAsia"/>
            <w:sz w:val="22"/>
            <w:szCs w:val="22"/>
          </w:rPr>
          <w:t xml:space="preserve">Fintel: Analyst consensus and </w:t>
        </w:r>
        <w:proofErr w:type="spellStart"/>
        <w:r w:rsidRPr="00A04D77">
          <w:rPr>
            <w:rStyle w:val="Hyperlink"/>
            <w:rFonts w:eastAsiaTheme="majorEastAsia"/>
            <w:sz w:val="22"/>
            <w:szCs w:val="22"/>
          </w:rPr>
          <w:t>targets</w:t>
        </w:r>
      </w:hyperlink>
      <w:hyperlink r:id="rId72" w:tgtFrame="_blank" w:history="1">
        <w:r w:rsidRPr="00A04D77">
          <w:rPr>
            <w:rStyle w:val="relative"/>
            <w:rFonts w:eastAsiaTheme="majorEastAsia"/>
            <w:color w:val="0000FF"/>
            <w:sz w:val="22"/>
            <w:szCs w:val="22"/>
            <w:u w:val="single"/>
          </w:rPr>
          <w:t>fintel</w:t>
        </w:r>
        <w:proofErr w:type="spellEnd"/>
      </w:hyperlink>
    </w:p>
    <w:p w14:paraId="080C792A" w14:textId="77777777" w:rsidR="00907322" w:rsidRPr="00A04D77" w:rsidRDefault="00907322" w:rsidP="00907322">
      <w:pPr>
        <w:pStyle w:val="my-2"/>
        <w:numPr>
          <w:ilvl w:val="0"/>
          <w:numId w:val="16"/>
        </w:numPr>
        <w:rPr>
          <w:sz w:val="22"/>
          <w:szCs w:val="22"/>
        </w:rPr>
      </w:pPr>
      <w:hyperlink r:id="rId73" w:tgtFrame="_blank" w:history="1">
        <w:proofErr w:type="spellStart"/>
        <w:r w:rsidRPr="00A04D77">
          <w:rPr>
            <w:rStyle w:val="Hyperlink"/>
            <w:rFonts w:eastAsiaTheme="majorEastAsia"/>
            <w:sz w:val="22"/>
            <w:szCs w:val="22"/>
          </w:rPr>
          <w:t>Moomoo</w:t>
        </w:r>
        <w:proofErr w:type="spellEnd"/>
        <w:r w:rsidRPr="00A04D77">
          <w:rPr>
            <w:rStyle w:val="Hyperlink"/>
            <w:rFonts w:eastAsiaTheme="majorEastAsia"/>
            <w:sz w:val="22"/>
            <w:szCs w:val="22"/>
          </w:rPr>
          <w:t xml:space="preserve">: Analyst forecasts and stock </w:t>
        </w:r>
        <w:proofErr w:type="spellStart"/>
        <w:r w:rsidRPr="00A04D77">
          <w:rPr>
            <w:rStyle w:val="Hyperlink"/>
            <w:rFonts w:eastAsiaTheme="majorEastAsia"/>
            <w:sz w:val="22"/>
            <w:szCs w:val="22"/>
          </w:rPr>
          <w:t>targets</w:t>
        </w:r>
      </w:hyperlink>
      <w:hyperlink r:id="rId74" w:tgtFrame="_blank" w:history="1">
        <w:r w:rsidRPr="00A04D77">
          <w:rPr>
            <w:rStyle w:val="relative"/>
            <w:rFonts w:eastAsiaTheme="majorEastAsia"/>
            <w:color w:val="0000FF"/>
            <w:sz w:val="22"/>
            <w:szCs w:val="22"/>
            <w:u w:val="single"/>
          </w:rPr>
          <w:t>moomoo</w:t>
        </w:r>
        <w:proofErr w:type="spellEnd"/>
      </w:hyperlink>
    </w:p>
    <w:p w14:paraId="6190FFCC" w14:textId="77777777" w:rsidR="00907322" w:rsidRPr="00A04D77" w:rsidRDefault="00907322" w:rsidP="00907322">
      <w:pPr>
        <w:pStyle w:val="my-2"/>
        <w:numPr>
          <w:ilvl w:val="0"/>
          <w:numId w:val="16"/>
        </w:numPr>
        <w:rPr>
          <w:sz w:val="22"/>
          <w:szCs w:val="22"/>
        </w:rPr>
      </w:pPr>
      <w:hyperlink r:id="rId75" w:tgtFrame="_blank" w:history="1">
        <w:r w:rsidRPr="00A04D77">
          <w:rPr>
            <w:rStyle w:val="Hyperlink"/>
            <w:rFonts w:eastAsiaTheme="majorEastAsia"/>
            <w:sz w:val="22"/>
            <w:szCs w:val="22"/>
          </w:rPr>
          <w:t>Company presentations &amp; primary sources</w:t>
        </w:r>
      </w:hyperlink>
      <w:hyperlink r:id="rId76" w:tgtFrame="_blank" w:history="1">
        <w:r w:rsidRPr="00A04D77">
          <w:rPr>
            <w:rStyle w:val="relative"/>
            <w:rFonts w:eastAsiaTheme="majorEastAsia"/>
            <w:color w:val="0000FF"/>
            <w:sz w:val="22"/>
            <w:szCs w:val="22"/>
            <w:u w:val="single"/>
          </w:rPr>
          <w:t>quartr</w:t>
        </w:r>
        <w:r w:rsidRPr="00A04D77">
          <w:rPr>
            <w:rStyle w:val="opacity-50"/>
            <w:rFonts w:eastAsiaTheme="majorEastAsia"/>
            <w:color w:val="0000FF"/>
            <w:sz w:val="22"/>
            <w:szCs w:val="22"/>
            <w:u w:val="single"/>
          </w:rPr>
          <w:t>+1</w:t>
        </w:r>
      </w:hyperlink>
    </w:p>
    <w:p w14:paraId="12B21026" w14:textId="77777777" w:rsidR="00907322" w:rsidRPr="00A04D77" w:rsidRDefault="00907322" w:rsidP="00907322">
      <w:pPr>
        <w:pStyle w:val="my-2"/>
        <w:rPr>
          <w:sz w:val="22"/>
          <w:szCs w:val="22"/>
        </w:rPr>
      </w:pPr>
      <w:r w:rsidRPr="00A04D77">
        <w:rPr>
          <w:rStyle w:val="Strong"/>
          <w:rFonts w:eastAsiaTheme="majorEastAsia"/>
          <w:sz w:val="22"/>
          <w:szCs w:val="22"/>
        </w:rPr>
        <w:t>All requested authoritative sources used, including company filings, analyst/industry notes, and regulatory data.</w:t>
      </w:r>
    </w:p>
    <w:p w14:paraId="54224FE1"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77" w:history="1">
        <w:r w:rsidRPr="00A04D77">
          <w:rPr>
            <w:rStyle w:val="Hyperlink"/>
            <w:sz w:val="22"/>
            <w:szCs w:val="22"/>
          </w:rPr>
          <w:t>https://www.marketscreener.com/news/ningxia-baofeng-energy-group-co-ltd-reports-earnings-results-for-the-half-year-ended-june-30-202-ce7c50dadb8df723</w:t>
        </w:r>
      </w:hyperlink>
    </w:p>
    <w:p w14:paraId="435F4EEB"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78" w:history="1">
        <w:r w:rsidRPr="00A04D77">
          <w:rPr>
            <w:rStyle w:val="Hyperlink"/>
            <w:sz w:val="22"/>
            <w:szCs w:val="22"/>
          </w:rPr>
          <w:t>https://www.ainvest.com/news/ningxia-baofeng-energy-strong-h1-performance-strategic-position-coal-chemicals-sector-2508/</w:t>
        </w:r>
      </w:hyperlink>
    </w:p>
    <w:p w14:paraId="3A636197"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79" w:history="1">
        <w:r w:rsidRPr="00A04D77">
          <w:rPr>
            <w:rStyle w:val="Hyperlink"/>
            <w:sz w:val="22"/>
            <w:szCs w:val="22"/>
          </w:rPr>
          <w:t>https://dcfmodeling.com/blogs/health/600989ss-financial-health</w:t>
        </w:r>
      </w:hyperlink>
    </w:p>
    <w:p w14:paraId="11A3BDFE"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0" w:history="1">
        <w:r w:rsidRPr="00A04D77">
          <w:rPr>
            <w:rStyle w:val="Hyperlink"/>
            <w:sz w:val="22"/>
            <w:szCs w:val="22"/>
          </w:rPr>
          <w:t>https://dcfmodeling.com/blogs/vision/600989ss-mission-vision</w:t>
        </w:r>
      </w:hyperlink>
    </w:p>
    <w:p w14:paraId="51BC6E79"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1" w:history="1">
        <w:r w:rsidRPr="00A04D77">
          <w:rPr>
            <w:rStyle w:val="Hyperlink"/>
            <w:sz w:val="22"/>
            <w:szCs w:val="22"/>
          </w:rPr>
          <w:t>https://chemindigest.com/chinas-chemicals-industry-shifts-gears-from-oil-to-coal/</w:t>
        </w:r>
      </w:hyperlink>
    </w:p>
    <w:p w14:paraId="44E6F073"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2" w:history="1">
        <w:r w:rsidRPr="00A04D77">
          <w:rPr>
            <w:rStyle w:val="Hyperlink"/>
            <w:sz w:val="22"/>
            <w:szCs w:val="22"/>
          </w:rPr>
          <w:t>https://www.wsj.com/market-data/quotes/CN/XSHG/600989/financials</w:t>
        </w:r>
      </w:hyperlink>
    </w:p>
    <w:p w14:paraId="6AA3331B"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3" w:history="1">
        <w:r w:rsidRPr="00A04D77">
          <w:rPr>
            <w:rStyle w:val="Hyperlink"/>
            <w:sz w:val="22"/>
            <w:szCs w:val="22"/>
          </w:rPr>
          <w:t>https://www.moomoo.com/news/post/55084970/ningxia-baofeng-energy-group-co-ltd-s-shse-600989-largest</w:t>
        </w:r>
      </w:hyperlink>
    </w:p>
    <w:p w14:paraId="11EC9004"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4" w:history="1">
        <w:r w:rsidRPr="00A04D77">
          <w:rPr>
            <w:rStyle w:val="Hyperlink"/>
            <w:sz w:val="22"/>
            <w:szCs w:val="22"/>
          </w:rPr>
          <w:t>https://fintel.io/s/cn/600989</w:t>
        </w:r>
      </w:hyperlink>
    </w:p>
    <w:p w14:paraId="3B5DB0EF"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5" w:history="1">
        <w:r w:rsidRPr="00A04D77">
          <w:rPr>
            <w:rStyle w:val="Hyperlink"/>
            <w:sz w:val="22"/>
            <w:szCs w:val="22"/>
          </w:rPr>
          <w:t>https://www.moomoo.com/news/post/57411556/earnings-report-ningxia-baofeng-energy-group-co-ltd-missed-revenue</w:t>
        </w:r>
      </w:hyperlink>
    </w:p>
    <w:p w14:paraId="1459A59B"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6" w:history="1">
        <w:r w:rsidRPr="00A04D77">
          <w:rPr>
            <w:rStyle w:val="Hyperlink"/>
            <w:sz w:val="22"/>
            <w:szCs w:val="22"/>
          </w:rPr>
          <w:t>https://www.bloomberg.com/news/articles/2025-09-03/china-s-chemicals-makers-reap-reward-of-shift-from-oil-to-coal</w:t>
        </w:r>
      </w:hyperlink>
    </w:p>
    <w:p w14:paraId="4E32EA8C"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7" w:history="1">
        <w:r w:rsidRPr="00A04D77">
          <w:rPr>
            <w:rStyle w:val="Hyperlink"/>
            <w:sz w:val="22"/>
            <w:szCs w:val="22"/>
          </w:rPr>
          <w:t>https://markets.ft.com/data/equities/tearsheet/profile?s=600989%3ASHH</w:t>
        </w:r>
      </w:hyperlink>
    </w:p>
    <w:p w14:paraId="125CE264"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8" w:history="1">
        <w:r w:rsidRPr="00A04D77">
          <w:rPr>
            <w:rStyle w:val="Hyperlink"/>
            <w:sz w:val="22"/>
            <w:szCs w:val="22"/>
          </w:rPr>
          <w:t>https://stockinvest.us/stock/600989.SS</w:t>
        </w:r>
      </w:hyperlink>
    </w:p>
    <w:p w14:paraId="1065CE87"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89" w:history="1">
        <w:r w:rsidRPr="00A04D77">
          <w:rPr>
            <w:rStyle w:val="Hyperlink"/>
            <w:sz w:val="22"/>
            <w:szCs w:val="22"/>
          </w:rPr>
          <w:t>https://www.moomoo.com/stock/600989-SH/forecast</w:t>
        </w:r>
      </w:hyperlink>
    </w:p>
    <w:p w14:paraId="2CB0CD5D"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90" w:history="1">
        <w:r w:rsidRPr="00A04D77">
          <w:rPr>
            <w:rStyle w:val="Hyperlink"/>
            <w:sz w:val="22"/>
            <w:szCs w:val="22"/>
          </w:rPr>
          <w:t>https://quartr.com/companies/ningxia-baofeng-energy-group_19085</w:t>
        </w:r>
      </w:hyperlink>
    </w:p>
    <w:p w14:paraId="15C324BB"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91" w:history="1">
        <w:r w:rsidRPr="00A04D77">
          <w:rPr>
            <w:rStyle w:val="Hyperlink"/>
            <w:sz w:val="22"/>
            <w:szCs w:val="22"/>
          </w:rPr>
          <w:t>https://www.moomoo.com/news/notice/304326464/ningxia-baofeng-energy-group-co-ltd-report-for-the-first</w:t>
        </w:r>
      </w:hyperlink>
    </w:p>
    <w:p w14:paraId="7A64D965"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92" w:history="1">
        <w:r w:rsidRPr="00A04D77">
          <w:rPr>
            <w:rStyle w:val="Hyperlink"/>
            <w:sz w:val="22"/>
            <w:szCs w:val="22"/>
          </w:rPr>
          <w:t>https://www.perplexity.ai/finance/600989.SS</w:t>
        </w:r>
      </w:hyperlink>
    </w:p>
    <w:p w14:paraId="09F4F221"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93" w:history="1">
        <w:r w:rsidRPr="00A04D77">
          <w:rPr>
            <w:rStyle w:val="Hyperlink"/>
            <w:sz w:val="22"/>
            <w:szCs w:val="22"/>
          </w:rPr>
          <w:t>https://finance.yahoo.com/news/global-markets-trio-value-stock-093759689.html</w:t>
        </w:r>
      </w:hyperlink>
    </w:p>
    <w:p w14:paraId="14F987F9"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94" w:history="1">
        <w:r w:rsidRPr="00A04D77">
          <w:rPr>
            <w:rStyle w:val="Hyperlink"/>
            <w:sz w:val="22"/>
            <w:szCs w:val="22"/>
          </w:rPr>
          <w:t>https://finance.yahoo.com/quote/600989.SS/</w:t>
        </w:r>
      </w:hyperlink>
    </w:p>
    <w:p w14:paraId="43E226D6"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95" w:history="1">
        <w:r w:rsidRPr="00A04D77">
          <w:rPr>
            <w:rStyle w:val="Hyperlink"/>
            <w:sz w:val="22"/>
            <w:szCs w:val="22"/>
          </w:rPr>
          <w:t>https://www.futunn.com/en/stock/600989-SH/announcement</w:t>
        </w:r>
      </w:hyperlink>
    </w:p>
    <w:p w14:paraId="55F8AF3D" w14:textId="77777777" w:rsidR="00907322" w:rsidRPr="00A04D77" w:rsidRDefault="00907322" w:rsidP="00907322">
      <w:pPr>
        <w:numPr>
          <w:ilvl w:val="0"/>
          <w:numId w:val="17"/>
        </w:numPr>
        <w:spacing w:before="100" w:beforeAutospacing="1" w:after="100" w:afterAutospacing="1" w:line="240" w:lineRule="auto"/>
        <w:rPr>
          <w:sz w:val="22"/>
          <w:szCs w:val="22"/>
        </w:rPr>
      </w:pPr>
      <w:hyperlink r:id="rId96" w:history="1">
        <w:r w:rsidRPr="00A04D77">
          <w:rPr>
            <w:rStyle w:val="Hyperlink"/>
            <w:sz w:val="22"/>
            <w:szCs w:val="22"/>
          </w:rPr>
          <w:t>https://www.futunn.com/en/stock/600989-SH/news</w:t>
        </w:r>
      </w:hyperlink>
    </w:p>
    <w:p w14:paraId="35F4C279" w14:textId="77777777" w:rsidR="00A71F00" w:rsidRPr="00A04D77" w:rsidRDefault="00A71F00">
      <w:pPr>
        <w:rPr>
          <w:sz w:val="22"/>
          <w:szCs w:val="22"/>
        </w:rPr>
      </w:pPr>
    </w:p>
    <w:sectPr w:rsidR="00A71F00" w:rsidRPr="00A04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FB0F7" w14:textId="77777777" w:rsidR="00A04D77" w:rsidRDefault="00A04D77" w:rsidP="00A04D77">
      <w:pPr>
        <w:spacing w:after="0" w:line="240" w:lineRule="auto"/>
      </w:pPr>
      <w:r>
        <w:separator/>
      </w:r>
    </w:p>
  </w:endnote>
  <w:endnote w:type="continuationSeparator" w:id="0">
    <w:p w14:paraId="3665ACC8" w14:textId="77777777" w:rsidR="00A04D77" w:rsidRDefault="00A04D77" w:rsidP="00A04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F461C" w14:textId="77777777" w:rsidR="00A04D77" w:rsidRDefault="00A04D77" w:rsidP="00A04D77">
      <w:pPr>
        <w:spacing w:after="0" w:line="240" w:lineRule="auto"/>
      </w:pPr>
      <w:r>
        <w:separator/>
      </w:r>
    </w:p>
  </w:footnote>
  <w:footnote w:type="continuationSeparator" w:id="0">
    <w:p w14:paraId="740FF1A8" w14:textId="77777777" w:rsidR="00A04D77" w:rsidRDefault="00A04D77" w:rsidP="00A04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E4A31"/>
    <w:multiLevelType w:val="multilevel"/>
    <w:tmpl w:val="15E8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652CB"/>
    <w:multiLevelType w:val="multilevel"/>
    <w:tmpl w:val="DC6E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01717"/>
    <w:multiLevelType w:val="multilevel"/>
    <w:tmpl w:val="0392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C7C1A"/>
    <w:multiLevelType w:val="multilevel"/>
    <w:tmpl w:val="AB6E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E06A0"/>
    <w:multiLevelType w:val="multilevel"/>
    <w:tmpl w:val="AA0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E4C63"/>
    <w:multiLevelType w:val="multilevel"/>
    <w:tmpl w:val="4D7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83D21"/>
    <w:multiLevelType w:val="multilevel"/>
    <w:tmpl w:val="9272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64F62"/>
    <w:multiLevelType w:val="multilevel"/>
    <w:tmpl w:val="38DA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04411"/>
    <w:multiLevelType w:val="multilevel"/>
    <w:tmpl w:val="03AEA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E0C0C"/>
    <w:multiLevelType w:val="multilevel"/>
    <w:tmpl w:val="D4D8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933B1"/>
    <w:multiLevelType w:val="multilevel"/>
    <w:tmpl w:val="AA7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07E11"/>
    <w:multiLevelType w:val="multilevel"/>
    <w:tmpl w:val="5D22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40A64"/>
    <w:multiLevelType w:val="multilevel"/>
    <w:tmpl w:val="84B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B3B7A"/>
    <w:multiLevelType w:val="multilevel"/>
    <w:tmpl w:val="0BE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17368"/>
    <w:multiLevelType w:val="multilevel"/>
    <w:tmpl w:val="6B54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906F8"/>
    <w:multiLevelType w:val="multilevel"/>
    <w:tmpl w:val="F47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F135B"/>
    <w:multiLevelType w:val="multilevel"/>
    <w:tmpl w:val="5B0E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810153">
    <w:abstractNumId w:val="1"/>
  </w:num>
  <w:num w:numId="2" w16cid:durableId="56779737">
    <w:abstractNumId w:val="12"/>
  </w:num>
  <w:num w:numId="3" w16cid:durableId="184709636">
    <w:abstractNumId w:val="7"/>
  </w:num>
  <w:num w:numId="4" w16cid:durableId="486367163">
    <w:abstractNumId w:val="11"/>
  </w:num>
  <w:num w:numId="5" w16cid:durableId="514543065">
    <w:abstractNumId w:val="8"/>
  </w:num>
  <w:num w:numId="6" w16cid:durableId="70660610">
    <w:abstractNumId w:val="5"/>
  </w:num>
  <w:num w:numId="7" w16cid:durableId="847644920">
    <w:abstractNumId w:val="9"/>
  </w:num>
  <w:num w:numId="8" w16cid:durableId="321130550">
    <w:abstractNumId w:val="4"/>
  </w:num>
  <w:num w:numId="9" w16cid:durableId="309554103">
    <w:abstractNumId w:val="0"/>
  </w:num>
  <w:num w:numId="10" w16cid:durableId="394741120">
    <w:abstractNumId w:val="2"/>
  </w:num>
  <w:num w:numId="11" w16cid:durableId="1958833024">
    <w:abstractNumId w:val="16"/>
  </w:num>
  <w:num w:numId="12" w16cid:durableId="2114201760">
    <w:abstractNumId w:val="14"/>
  </w:num>
  <w:num w:numId="13" w16cid:durableId="1555585341">
    <w:abstractNumId w:val="10"/>
  </w:num>
  <w:num w:numId="14" w16cid:durableId="1725324334">
    <w:abstractNumId w:val="13"/>
  </w:num>
  <w:num w:numId="15" w16cid:durableId="619531326">
    <w:abstractNumId w:val="3"/>
  </w:num>
  <w:num w:numId="16" w16cid:durableId="678583758">
    <w:abstractNumId w:val="6"/>
  </w:num>
  <w:num w:numId="17" w16cid:durableId="21175572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22"/>
    <w:rsid w:val="00072FAD"/>
    <w:rsid w:val="00137A7A"/>
    <w:rsid w:val="00907322"/>
    <w:rsid w:val="00A04D77"/>
    <w:rsid w:val="00A71F00"/>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C2FCF"/>
  <w15:chartTrackingRefBased/>
  <w15:docId w15:val="{DF5F3A04-DEC3-4C7E-B49C-C1423194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7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7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322"/>
    <w:rPr>
      <w:rFonts w:eastAsiaTheme="majorEastAsia" w:cstheme="majorBidi"/>
      <w:color w:val="272727" w:themeColor="text1" w:themeTint="D8"/>
    </w:rPr>
  </w:style>
  <w:style w:type="paragraph" w:styleId="Title">
    <w:name w:val="Title"/>
    <w:basedOn w:val="Normal"/>
    <w:next w:val="Normal"/>
    <w:link w:val="TitleChar"/>
    <w:uiPriority w:val="10"/>
    <w:qFormat/>
    <w:rsid w:val="00907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322"/>
    <w:pPr>
      <w:spacing w:before="160"/>
      <w:jc w:val="center"/>
    </w:pPr>
    <w:rPr>
      <w:i/>
      <w:iCs/>
      <w:color w:val="404040" w:themeColor="text1" w:themeTint="BF"/>
    </w:rPr>
  </w:style>
  <w:style w:type="character" w:customStyle="1" w:styleId="QuoteChar">
    <w:name w:val="Quote Char"/>
    <w:basedOn w:val="DefaultParagraphFont"/>
    <w:link w:val="Quote"/>
    <w:uiPriority w:val="29"/>
    <w:rsid w:val="00907322"/>
    <w:rPr>
      <w:i/>
      <w:iCs/>
      <w:color w:val="404040" w:themeColor="text1" w:themeTint="BF"/>
    </w:rPr>
  </w:style>
  <w:style w:type="paragraph" w:styleId="ListParagraph">
    <w:name w:val="List Paragraph"/>
    <w:basedOn w:val="Normal"/>
    <w:uiPriority w:val="34"/>
    <w:qFormat/>
    <w:rsid w:val="00907322"/>
    <w:pPr>
      <w:ind w:left="720"/>
      <w:contextualSpacing/>
    </w:pPr>
  </w:style>
  <w:style w:type="character" w:styleId="IntenseEmphasis">
    <w:name w:val="Intense Emphasis"/>
    <w:basedOn w:val="DefaultParagraphFont"/>
    <w:uiPriority w:val="21"/>
    <w:qFormat/>
    <w:rsid w:val="00907322"/>
    <w:rPr>
      <w:i/>
      <w:iCs/>
      <w:color w:val="0F4761" w:themeColor="accent1" w:themeShade="BF"/>
    </w:rPr>
  </w:style>
  <w:style w:type="paragraph" w:styleId="IntenseQuote">
    <w:name w:val="Intense Quote"/>
    <w:basedOn w:val="Normal"/>
    <w:next w:val="Normal"/>
    <w:link w:val="IntenseQuoteChar"/>
    <w:uiPriority w:val="30"/>
    <w:qFormat/>
    <w:rsid w:val="00907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322"/>
    <w:rPr>
      <w:i/>
      <w:iCs/>
      <w:color w:val="0F4761" w:themeColor="accent1" w:themeShade="BF"/>
    </w:rPr>
  </w:style>
  <w:style w:type="character" w:styleId="IntenseReference">
    <w:name w:val="Intense Reference"/>
    <w:basedOn w:val="DefaultParagraphFont"/>
    <w:uiPriority w:val="32"/>
    <w:qFormat/>
    <w:rsid w:val="00907322"/>
    <w:rPr>
      <w:b/>
      <w:bCs/>
      <w:smallCaps/>
      <w:color w:val="0F4761" w:themeColor="accent1" w:themeShade="BF"/>
      <w:spacing w:val="5"/>
    </w:rPr>
  </w:style>
  <w:style w:type="paragraph" w:customStyle="1" w:styleId="my-2">
    <w:name w:val="my-2"/>
    <w:basedOn w:val="Normal"/>
    <w:rsid w:val="0090732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7322"/>
    <w:rPr>
      <w:b/>
      <w:bCs/>
    </w:rPr>
  </w:style>
  <w:style w:type="character" w:customStyle="1" w:styleId="citation">
    <w:name w:val="citation"/>
    <w:basedOn w:val="DefaultParagraphFont"/>
    <w:rsid w:val="00907322"/>
  </w:style>
  <w:style w:type="character" w:styleId="Hyperlink">
    <w:name w:val="Hyperlink"/>
    <w:basedOn w:val="DefaultParagraphFont"/>
    <w:uiPriority w:val="99"/>
    <w:semiHidden/>
    <w:unhideWhenUsed/>
    <w:rsid w:val="00907322"/>
    <w:rPr>
      <w:color w:val="0000FF"/>
      <w:u w:val="single"/>
    </w:rPr>
  </w:style>
  <w:style w:type="character" w:customStyle="1" w:styleId="relative">
    <w:name w:val="relative"/>
    <w:basedOn w:val="DefaultParagraphFont"/>
    <w:rsid w:val="00907322"/>
  </w:style>
  <w:style w:type="character" w:customStyle="1" w:styleId="opacity-50">
    <w:name w:val="opacity-50"/>
    <w:basedOn w:val="DefaultParagraphFont"/>
    <w:rsid w:val="00907322"/>
  </w:style>
  <w:style w:type="character" w:styleId="Emphasis">
    <w:name w:val="Emphasis"/>
    <w:basedOn w:val="DefaultParagraphFont"/>
    <w:uiPriority w:val="20"/>
    <w:qFormat/>
    <w:rsid w:val="00907322"/>
    <w:rPr>
      <w:i/>
      <w:iCs/>
    </w:rPr>
  </w:style>
  <w:style w:type="paragraph" w:styleId="Header">
    <w:name w:val="header"/>
    <w:basedOn w:val="Normal"/>
    <w:link w:val="HeaderChar"/>
    <w:uiPriority w:val="99"/>
    <w:unhideWhenUsed/>
    <w:rsid w:val="00A04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D77"/>
  </w:style>
  <w:style w:type="paragraph" w:styleId="Footer">
    <w:name w:val="footer"/>
    <w:basedOn w:val="Normal"/>
    <w:link w:val="FooterChar"/>
    <w:uiPriority w:val="99"/>
    <w:unhideWhenUsed/>
    <w:rsid w:val="00A04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cfmodeling.com/blogs/health/600989ss-financial-health" TargetMode="External"/><Relationship Id="rId21" Type="http://schemas.openxmlformats.org/officeDocument/2006/relationships/hyperlink" Target="https://chemindigest.com/chinas-chemicals-industry-shifts-gears-from-oil-to-coal/" TargetMode="External"/><Relationship Id="rId42" Type="http://schemas.openxmlformats.org/officeDocument/2006/relationships/hyperlink" Target="https://www.moomoo.com/news/post/57411556/earnings-report-ningxia-baofeng-energy-group-co-ltd-missed-revenue" TargetMode="External"/><Relationship Id="rId47" Type="http://schemas.openxmlformats.org/officeDocument/2006/relationships/hyperlink" Target="https://fintel.io/s/cn/600989" TargetMode="External"/><Relationship Id="rId63" Type="http://schemas.openxmlformats.org/officeDocument/2006/relationships/hyperlink" Target="https://dcfmodeling.com/blogs/health/600989ss-financial-health" TargetMode="External"/><Relationship Id="rId68" Type="http://schemas.openxmlformats.org/officeDocument/2006/relationships/hyperlink" Target="https://www.wsj.com/market-data/quotes/CN/XSHG/600989/financials" TargetMode="External"/><Relationship Id="rId84" Type="http://schemas.openxmlformats.org/officeDocument/2006/relationships/hyperlink" Target="https://fintel.io/s/cn/600989" TargetMode="External"/><Relationship Id="rId89" Type="http://schemas.openxmlformats.org/officeDocument/2006/relationships/hyperlink" Target="https://www.moomoo.com/stock/600989-SH/forecast" TargetMode="External"/><Relationship Id="rId16" Type="http://schemas.openxmlformats.org/officeDocument/2006/relationships/hyperlink" Target="https://chemindigest.com/chinas-chemicals-industry-shifts-gears-from-oil-to-coal/" TargetMode="External"/><Relationship Id="rId11" Type="http://schemas.openxmlformats.org/officeDocument/2006/relationships/hyperlink" Target="https://www.moomoo.com/news/post/57411556/earnings-report-ningxia-baofeng-energy-group-co-ltd-missed-revenue" TargetMode="External"/><Relationship Id="rId32" Type="http://schemas.openxmlformats.org/officeDocument/2006/relationships/hyperlink" Target="https://www.bloomberg.com/news/articles/2025-09-03/china-s-chemicals-makers-reap-reward-of-shift-from-oil-to-coal" TargetMode="External"/><Relationship Id="rId37" Type="http://schemas.openxmlformats.org/officeDocument/2006/relationships/hyperlink" Target="https://www.bloomberg.com/news/articles/2025-09-03/china-s-chemicals-makers-reap-reward-of-shift-from-oil-to-coal" TargetMode="External"/><Relationship Id="rId53" Type="http://schemas.openxmlformats.org/officeDocument/2006/relationships/hyperlink" Target="https://www.ainvest.com/news/ningxia-baofeng-energy-strong-h1-performance-strategic-position-coal-chemicals-sector-2508/" TargetMode="External"/><Relationship Id="rId58" Type="http://schemas.openxmlformats.org/officeDocument/2006/relationships/hyperlink" Target="https://www.moomoo.com/stock/600989-SH/forecast" TargetMode="External"/><Relationship Id="rId74" Type="http://schemas.openxmlformats.org/officeDocument/2006/relationships/hyperlink" Target="https://www.moomoo.com/stock/600989-SH/forecast" TargetMode="External"/><Relationship Id="rId79" Type="http://schemas.openxmlformats.org/officeDocument/2006/relationships/hyperlink" Target="https://dcfmodeling.com/blogs/health/600989ss-financial-health" TargetMode="External"/><Relationship Id="rId5" Type="http://schemas.openxmlformats.org/officeDocument/2006/relationships/footnotes" Target="footnotes.xml"/><Relationship Id="rId90" Type="http://schemas.openxmlformats.org/officeDocument/2006/relationships/hyperlink" Target="https://quartr.com/companies/ningxia-baofeng-energy-group_19085" TargetMode="External"/><Relationship Id="rId95" Type="http://schemas.openxmlformats.org/officeDocument/2006/relationships/hyperlink" Target="https://www.futunn.com/en/stock/600989-SH/announcement" TargetMode="External"/><Relationship Id="rId22" Type="http://schemas.openxmlformats.org/officeDocument/2006/relationships/hyperlink" Target="https://www.ainvest.com/news/ningxia-baofeng-energy-strong-h1-performance-strategic-position-coal-chemicals-sector-2508/" TargetMode="External"/><Relationship Id="rId27" Type="http://schemas.openxmlformats.org/officeDocument/2006/relationships/hyperlink" Target="https://www.ainvest.com/news/ningxia-baofeng-energy-strong-h1-performance-strategic-position-coal-chemicals-sector-2508/" TargetMode="External"/><Relationship Id="rId43" Type="http://schemas.openxmlformats.org/officeDocument/2006/relationships/hyperlink" Target="https://www.moomoo.com/news/post/57411556/earnings-report-ningxia-baofeng-energy-group-co-ltd-missed-revenue" TargetMode="External"/><Relationship Id="rId48" Type="http://schemas.openxmlformats.org/officeDocument/2006/relationships/hyperlink" Target="https://chemindigest.com/chinas-chemicals-industry-shifts-gears-from-oil-to-coal/" TargetMode="External"/><Relationship Id="rId64" Type="http://schemas.openxmlformats.org/officeDocument/2006/relationships/hyperlink" Target="https://dcfmodeling.com/blogs/health/600989ss-financial-health" TargetMode="External"/><Relationship Id="rId69" Type="http://schemas.openxmlformats.org/officeDocument/2006/relationships/hyperlink" Target="https://www.moomoo.com/news/post/55084970/ningxia-baofeng-energy-group-co-ltd-s-shse-600989-largest" TargetMode="External"/><Relationship Id="rId80" Type="http://schemas.openxmlformats.org/officeDocument/2006/relationships/hyperlink" Target="https://dcfmodeling.com/blogs/vision/600989ss-mission-vision" TargetMode="External"/><Relationship Id="rId85" Type="http://schemas.openxmlformats.org/officeDocument/2006/relationships/hyperlink" Target="https://www.moomoo.com/news/post/57411556/earnings-report-ningxia-baofeng-energy-group-co-ltd-missed-revenue" TargetMode="External"/><Relationship Id="rId3" Type="http://schemas.openxmlformats.org/officeDocument/2006/relationships/settings" Target="settings.xml"/><Relationship Id="rId12" Type="http://schemas.openxmlformats.org/officeDocument/2006/relationships/hyperlink" Target="https://www.marketscreener.com/news/ningxia-baofeng-energy-group-co-ltd-reports-earnings-results-for-the-half-year-ended-june-30-202-ce7c50dadb8df723" TargetMode="External"/><Relationship Id="rId17" Type="http://schemas.openxmlformats.org/officeDocument/2006/relationships/hyperlink" Target="https://www.bloomberg.com/news/articles/2025-09-03/china-s-chemicals-makers-reap-reward-of-shift-from-oil-to-coal" TargetMode="External"/><Relationship Id="rId25" Type="http://schemas.openxmlformats.org/officeDocument/2006/relationships/hyperlink" Target="https://stockinvest.us/stock/600989.SS" TargetMode="External"/><Relationship Id="rId33" Type="http://schemas.openxmlformats.org/officeDocument/2006/relationships/hyperlink" Target="https://dcfmodeling.com/blogs/vision/600989ss-mission-vision" TargetMode="External"/><Relationship Id="rId38" Type="http://schemas.openxmlformats.org/officeDocument/2006/relationships/hyperlink" Target="https://www.ainvest.com/news/ningxia-baofeng-energy-strong-h1-performance-strategic-position-coal-chemicals-sector-2508/" TargetMode="External"/><Relationship Id="rId46" Type="http://schemas.openxmlformats.org/officeDocument/2006/relationships/hyperlink" Target="https://fintel.io/s/cn/600989" TargetMode="External"/><Relationship Id="rId59" Type="http://schemas.openxmlformats.org/officeDocument/2006/relationships/hyperlink" Target="https://www.marketscreener.com/news/ningxia-baofeng-energy-group-co-ltd-reports-earnings-results-for-the-half-year-ended-june-30-202-ce7c50dadb8df723" TargetMode="External"/><Relationship Id="rId67" Type="http://schemas.openxmlformats.org/officeDocument/2006/relationships/hyperlink" Target="https://www.wsj.com/market-data/quotes/CN/XSHG/600989/financials" TargetMode="External"/><Relationship Id="rId20" Type="http://schemas.openxmlformats.org/officeDocument/2006/relationships/hyperlink" Target="https://dcfmodeling.com/blogs/health/600989ss-financial-health" TargetMode="External"/><Relationship Id="rId41" Type="http://schemas.openxmlformats.org/officeDocument/2006/relationships/hyperlink" Target="https://chemindigest.com/chinas-chemicals-industry-shifts-gears-from-oil-to-coal/" TargetMode="External"/><Relationship Id="rId54" Type="http://schemas.openxmlformats.org/officeDocument/2006/relationships/hyperlink" Target="https://chemindigest.com/chinas-chemicals-industry-shifts-gears-from-oil-to-coal/" TargetMode="External"/><Relationship Id="rId62" Type="http://schemas.openxmlformats.org/officeDocument/2006/relationships/hyperlink" Target="https://www.ainvest.com/news/ningxia-baofeng-energy-strong-h1-performance-strategic-position-coal-chemicals-sector-2508/" TargetMode="External"/><Relationship Id="rId70" Type="http://schemas.openxmlformats.org/officeDocument/2006/relationships/hyperlink" Target="https://www.moomoo.com/news/post/55084970/ningxia-baofeng-energy-group-co-ltd-s-shse-600989-largest" TargetMode="External"/><Relationship Id="rId75" Type="http://schemas.openxmlformats.org/officeDocument/2006/relationships/hyperlink" Target="https://quartr.com/companies/ningxia-baofeng-energy-group_19085" TargetMode="External"/><Relationship Id="rId83" Type="http://schemas.openxmlformats.org/officeDocument/2006/relationships/hyperlink" Target="https://www.moomoo.com/news/post/55084970/ningxia-baofeng-energy-group-co-ltd-s-shse-600989-largest" TargetMode="External"/><Relationship Id="rId88" Type="http://schemas.openxmlformats.org/officeDocument/2006/relationships/hyperlink" Target="https://stockinvest.us/stock/600989.SS" TargetMode="External"/><Relationship Id="rId91" Type="http://schemas.openxmlformats.org/officeDocument/2006/relationships/hyperlink" Target="https://www.moomoo.com/news/notice/304326464/ningxia-baofeng-energy-group-co-ltd-report-for-the-first" TargetMode="External"/><Relationship Id="rId96" Type="http://schemas.openxmlformats.org/officeDocument/2006/relationships/hyperlink" Target="https://www.futunn.com/en/stock/600989-SH/new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invest.com/news/ningxia-baofeng-energy-strong-h1-performance-strategic-position-coal-chemicals-sector-2508/" TargetMode="External"/><Relationship Id="rId23" Type="http://schemas.openxmlformats.org/officeDocument/2006/relationships/hyperlink" Target="https://dcfmodeling.com/blogs/health/600989ss-financial-health" TargetMode="External"/><Relationship Id="rId28" Type="http://schemas.openxmlformats.org/officeDocument/2006/relationships/hyperlink" Target="https://dcfmodeling.com/blogs/vision/600989ss-mission-vision" TargetMode="External"/><Relationship Id="rId36" Type="http://schemas.openxmlformats.org/officeDocument/2006/relationships/hyperlink" Target="https://chemindigest.com/chinas-chemicals-industry-shifts-gears-from-oil-to-coal/" TargetMode="External"/><Relationship Id="rId49" Type="http://schemas.openxmlformats.org/officeDocument/2006/relationships/hyperlink" Target="https://www.moomoo.com/stock/600989-SH/forecast" TargetMode="External"/><Relationship Id="rId57" Type="http://schemas.openxmlformats.org/officeDocument/2006/relationships/hyperlink" Target="https://dcfmodeling.com/blogs/health/600989ss-financial-health" TargetMode="External"/><Relationship Id="rId10" Type="http://schemas.openxmlformats.org/officeDocument/2006/relationships/hyperlink" Target="https://chemindigest.com/chinas-chemicals-industry-shifts-gears-from-oil-to-coal/" TargetMode="External"/><Relationship Id="rId31" Type="http://schemas.openxmlformats.org/officeDocument/2006/relationships/hyperlink" Target="https://chemindigest.com/chinas-chemicals-industry-shifts-gears-from-oil-to-coal/" TargetMode="External"/><Relationship Id="rId44" Type="http://schemas.openxmlformats.org/officeDocument/2006/relationships/hyperlink" Target="https://www.moomoo.com/news/post/57411556/earnings-report-ningxia-baofeng-energy-group-co-ltd-missed-revenue" TargetMode="External"/><Relationship Id="rId52" Type="http://schemas.openxmlformats.org/officeDocument/2006/relationships/hyperlink" Target="https://www.wsj.com/market-data/quotes/CN/XSHG/600989/financials" TargetMode="External"/><Relationship Id="rId60" Type="http://schemas.openxmlformats.org/officeDocument/2006/relationships/hyperlink" Target="https://www.marketscreener.com/news/ningxia-baofeng-energy-group-co-ltd-reports-earnings-results-for-the-half-year-ended-june-30-202-ce7c50dadb8df723" TargetMode="External"/><Relationship Id="rId65" Type="http://schemas.openxmlformats.org/officeDocument/2006/relationships/hyperlink" Target="https://chemindigest.com/chinas-chemicals-industry-shifts-gears-from-oil-to-coal/" TargetMode="External"/><Relationship Id="rId73" Type="http://schemas.openxmlformats.org/officeDocument/2006/relationships/hyperlink" Target="https://www.moomoo.com/stock/600989-SH/forecast" TargetMode="External"/><Relationship Id="rId78" Type="http://schemas.openxmlformats.org/officeDocument/2006/relationships/hyperlink" Target="https://www.ainvest.com/news/ningxia-baofeng-energy-strong-h1-performance-strategic-position-coal-chemicals-sector-2508/" TargetMode="External"/><Relationship Id="rId81" Type="http://schemas.openxmlformats.org/officeDocument/2006/relationships/hyperlink" Target="https://chemindigest.com/chinas-chemicals-industry-shifts-gears-from-oil-to-coal/" TargetMode="External"/><Relationship Id="rId86" Type="http://schemas.openxmlformats.org/officeDocument/2006/relationships/hyperlink" Target="https://www.bloomberg.com/news/articles/2025-09-03/china-s-chemicals-makers-reap-reward-of-shift-from-oil-to-coal" TargetMode="External"/><Relationship Id="rId94" Type="http://schemas.openxmlformats.org/officeDocument/2006/relationships/hyperlink" Target="https://finance.yahoo.com/quote/600989.SS/" TargetMode="External"/><Relationship Id="rId4" Type="http://schemas.openxmlformats.org/officeDocument/2006/relationships/webSettings" Target="webSettings.xml"/><Relationship Id="rId9" Type="http://schemas.openxmlformats.org/officeDocument/2006/relationships/hyperlink" Target="https://dcfmodeling.com/blogs/vision/600989ss-mission-vision" TargetMode="External"/><Relationship Id="rId13" Type="http://schemas.openxmlformats.org/officeDocument/2006/relationships/hyperlink" Target="https://dcfmodeling.com/blogs/health/600989ss-financial-health" TargetMode="External"/><Relationship Id="rId18" Type="http://schemas.openxmlformats.org/officeDocument/2006/relationships/hyperlink" Target="https://www.moomoo.com/news/post/57411556/earnings-report-ningxia-baofeng-energy-group-co-ltd-missed-revenue" TargetMode="External"/><Relationship Id="rId39" Type="http://schemas.openxmlformats.org/officeDocument/2006/relationships/hyperlink" Target="https://www.wsj.com/market-data/quotes/CN/XSHG/600989/financials" TargetMode="External"/><Relationship Id="rId34" Type="http://schemas.openxmlformats.org/officeDocument/2006/relationships/hyperlink" Target="https://www.moomoo.com/news/post/57411556/earnings-report-ningxia-baofeng-energy-group-co-ltd-missed-revenue" TargetMode="External"/><Relationship Id="rId50" Type="http://schemas.openxmlformats.org/officeDocument/2006/relationships/hyperlink" Target="https://www.ainvest.com/news/ningxia-baofeng-energy-strong-h1-performance-strategic-position-coal-chemicals-sector-2508/" TargetMode="External"/><Relationship Id="rId55" Type="http://schemas.openxmlformats.org/officeDocument/2006/relationships/hyperlink" Target="https://www.bloomberg.com/news/articles/2025-09-03/china-s-chemicals-makers-reap-reward-of-shift-from-oil-to-coal" TargetMode="External"/><Relationship Id="rId76" Type="http://schemas.openxmlformats.org/officeDocument/2006/relationships/hyperlink" Target="https://quartr.com/companies/ningxia-baofeng-energy-group_19085" TargetMode="External"/><Relationship Id="rId97" Type="http://schemas.openxmlformats.org/officeDocument/2006/relationships/fontTable" Target="fontTable.xml"/><Relationship Id="rId7" Type="http://schemas.openxmlformats.org/officeDocument/2006/relationships/hyperlink" Target="https://www.marketscreener.com/news/ningxia-baofeng-energy-group-co-ltd-reports-earnings-results-for-the-half-year-ended-june-30-202-ce7c50dadb8df723" TargetMode="External"/><Relationship Id="rId71" Type="http://schemas.openxmlformats.org/officeDocument/2006/relationships/hyperlink" Target="https://fintel.io/s/cn/600989" TargetMode="External"/><Relationship Id="rId92" Type="http://schemas.openxmlformats.org/officeDocument/2006/relationships/hyperlink" Target="https://www.perplexity.ai/finance/600989.SS" TargetMode="External"/><Relationship Id="rId2" Type="http://schemas.openxmlformats.org/officeDocument/2006/relationships/styles" Target="styles.xml"/><Relationship Id="rId29" Type="http://schemas.openxmlformats.org/officeDocument/2006/relationships/hyperlink" Target="https://www.moomoo.com/news/post/57411556/earnings-report-ningxia-baofeng-energy-group-co-ltd-missed-revenue" TargetMode="External"/><Relationship Id="rId24" Type="http://schemas.openxmlformats.org/officeDocument/2006/relationships/hyperlink" Target="https://www.wsj.com/market-data/quotes/CN/XSHG/600989/financials" TargetMode="External"/><Relationship Id="rId40" Type="http://schemas.openxmlformats.org/officeDocument/2006/relationships/hyperlink" Target="https://www.moomoo.com/news/post/57411556/earnings-report-ningxia-baofeng-energy-group-co-ltd-missed-revenue" TargetMode="External"/><Relationship Id="rId45" Type="http://schemas.openxmlformats.org/officeDocument/2006/relationships/hyperlink" Target="https://fintel.io/s/cn/600989" TargetMode="External"/><Relationship Id="rId66" Type="http://schemas.openxmlformats.org/officeDocument/2006/relationships/hyperlink" Target="https://chemindigest.com/chinas-chemicals-industry-shifts-gears-from-oil-to-coal/" TargetMode="External"/><Relationship Id="rId87" Type="http://schemas.openxmlformats.org/officeDocument/2006/relationships/hyperlink" Target="https://markets.ft.com/data/equities/tearsheet/profile?s=600989%3ASHH" TargetMode="External"/><Relationship Id="rId61" Type="http://schemas.openxmlformats.org/officeDocument/2006/relationships/hyperlink" Target="https://www.ainvest.com/news/ningxia-baofeng-energy-strong-h1-performance-strategic-position-coal-chemicals-sector-2508/" TargetMode="External"/><Relationship Id="rId82" Type="http://schemas.openxmlformats.org/officeDocument/2006/relationships/hyperlink" Target="https://www.wsj.com/market-data/quotes/CN/XSHG/600989/financials" TargetMode="External"/><Relationship Id="rId19" Type="http://schemas.openxmlformats.org/officeDocument/2006/relationships/hyperlink" Target="https://www.ainvest.com/news/ningxia-baofeng-energy-strong-h1-performance-strategic-position-coal-chemicals-sector-2508/" TargetMode="External"/><Relationship Id="rId14" Type="http://schemas.openxmlformats.org/officeDocument/2006/relationships/hyperlink" Target="https://www.bloomberg.com/news/articles/2025-09-03/china-s-chemicals-makers-reap-reward-of-shift-from-oil-to-coal" TargetMode="External"/><Relationship Id="rId30" Type="http://schemas.openxmlformats.org/officeDocument/2006/relationships/hyperlink" Target="https://www.ainvest.com/news/ningxia-baofeng-energy-strong-h1-performance-strategic-position-coal-chemicals-sector-2508/" TargetMode="External"/><Relationship Id="rId35" Type="http://schemas.openxmlformats.org/officeDocument/2006/relationships/hyperlink" Target="https://chemindigest.com/chinas-chemicals-industry-shifts-gears-from-oil-to-coal/" TargetMode="External"/><Relationship Id="rId56" Type="http://schemas.openxmlformats.org/officeDocument/2006/relationships/hyperlink" Target="https://chemindigest.com/chinas-chemicals-industry-shifts-gears-from-oil-to-coal/" TargetMode="External"/><Relationship Id="rId77" Type="http://schemas.openxmlformats.org/officeDocument/2006/relationships/hyperlink" Target="https://www.marketscreener.com/news/ningxia-baofeng-energy-group-co-ltd-reports-earnings-results-for-the-half-year-ended-june-30-202-ce7c50dadb8df723" TargetMode="External"/><Relationship Id="rId8" Type="http://schemas.openxmlformats.org/officeDocument/2006/relationships/hyperlink" Target="https://www.ainvest.com/news/ningxia-baofeng-energy-strong-h1-performance-strategic-position-coal-chemicals-sector-2508/" TargetMode="External"/><Relationship Id="rId51" Type="http://schemas.openxmlformats.org/officeDocument/2006/relationships/hyperlink" Target="https://fintel.io/s/cn/600989" TargetMode="External"/><Relationship Id="rId72" Type="http://schemas.openxmlformats.org/officeDocument/2006/relationships/hyperlink" Target="https://fintel.io/s/cn/600989" TargetMode="External"/><Relationship Id="rId93" Type="http://schemas.openxmlformats.org/officeDocument/2006/relationships/hyperlink" Target="https://finance.yahoo.com/news/global-markets-trio-value-stock-093759689.html"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3143</Words>
  <Characters>17918</Characters>
  <Application>Microsoft Office Word</Application>
  <DocSecurity>0</DocSecurity>
  <Lines>149</Lines>
  <Paragraphs>42</Paragraphs>
  <ScaleCrop>false</ScaleCrop>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SPS</dc:creator>
  <cp:keywords/>
  <dc:description/>
  <cp:lastModifiedBy>GROUP SPS</cp:lastModifiedBy>
  <cp:revision>2</cp:revision>
  <dcterms:created xsi:type="dcterms:W3CDTF">2025-09-05T04:52:00Z</dcterms:created>
  <dcterms:modified xsi:type="dcterms:W3CDTF">2025-09-05T05:13:00Z</dcterms:modified>
</cp:coreProperties>
</file>