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Investment Summary - Satellite Chemical Co Ltd (002648.SZ)</w:t>
        <w:br w:type="textWrapping"/>
        <w:t xml:space="preserve"> As of 5 September 2025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Stock Price: CNY 19.42 (prev. close)</w:t>
        <w:br w:type="textWrapping"/>
        <w:t xml:space="preserve"> Market Cap: ~CNY 47B</w:t>
        <w:br w:type="textWrapping"/>
        <w:t xml:space="preserve"> Industry: Functional Chemicals, Polymer Materials, New Energy Materials, Low-Carbon Chemicals</w:t>
        <w:br w:type="textWrapping"/>
        <w:t xml:space="preserve"> Recommended Action: Buy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d3q8bu60l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Satellite Chemical is a leading low-carbon chemical and polymer materials company in China, specializing in functional chemicals (C2/C3 derivatives like acrylic acid, acrylates, polyether), advanced polymer materials (metallocene polyolefins, polyolefin elastomers), and new energy materials for emerging energy and cooling applications.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finance.yahoo+2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FY2024 revenue: CNY 49.7B (+8.9% YoY); H1 2025: CNY 23.46B (+20.93% YoY), H1 net profit: CNY 2.74B (+33.4% YoY).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hzeyun+2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Segment mix: Functional chemicals 52%, polymer new materials 22%, new energy materials and others 26%; exports 13.9% of H1 2025 revenue (+82% YoY).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hzeyun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products are used in hygiene products, plastics, paints, automotive, data center cooling, and advanced packaging. Core C3/C2 derivatives serve major international FMCG and industrial conglomerates.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Strengths: R&amp;D in high-end polyolefins and advanced materials, vertical supply chain from propane/ethylene to downstream, world’s second-largest acrylic acid producer, strong export and green innovation record.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Challenges: High-end polyolefin localization gap, volatility in crude/naphtha/propylene prices, EU carbon tariffs, and rising R&amp;D/capex needs.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hzeyun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bgrs4pk6ty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5-year sales CAGR: ~18%, with robust double-digit profit growth (FY2024–H1 2025).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companiesmarketcap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5-year profit CAGR: ~14% (even with margin compression in 2022–23 in cycle downturn); H1 2025 margin: 9.8%.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Operating cash flow: Strong, exceeds dividend/capex, H1 2025 R&amp;D: CNY 773M.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hzeyun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share: &gt;20% of China’s C2/C3 derivative markets; world’s second-largest acrylic acid producer; key exporter to EU/Asia.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2sukyk6h42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Chemicals/polymer market in China: mature in C3, value-invention phase for high-end polymers.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hzeyun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specialty chemicals market: $940B+ (2025), C2/C3 derivatives $47B (5.7% CAGR); polyolefin elastomers: emerging &gt;12% CAGR.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hzeyun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Debt/assets: 53% (industry avg 45–47%); current ratio 1.12 (tight, but improved), OPM above sector norm.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Energy/materials cycle: recovering in 2025, benefiting ethylene/polyolefin and specialty chemical premiums.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h59tfm3u2f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Operating cash flow positive, debt/assets 53%, current ratio 1.12 (just below healthy 1.3).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Ongoing capex (multi-billion RMB for global innovation platform, new polyolefin plants).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Dividend: CNY 0.50/share 2024 (total CNY 1.68B payout; payout ratio ~60%); stable, FCF covered.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financial distress; continued cautious management against commodity risk.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morningstar+1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hn166z873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FY2024 sales: CNY 49.7B (+8.9), H1 2025: CNY 23.46B (+20.9%).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net margin: ~9.8% in H1 2025, up YoY.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PE: 10.7x (TTM, sector: ~15.8x); PB: ~1.65x; Div. yield: ~2.5%; 52-wk range: CNY 15.58–21.88.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finance.yahoo+2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metrics: Segment leading in OPM and R&amp;D/sales (~3.5%), export penetration far above A-share sector norm.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fxhnkpyhm3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High-end material (mPE/POE) breakthrough; global expansion with 82% YoY export revenue growth H1 2025.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hzeyun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new C2/C3 (polyolefin) capacity online, fueling supply chain entry with global consumer brands.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Sustainability focus: National “Green Factory”, MSCI ESG up to BBB, “AAA” Wind ESG; carbon intensity industry-leading; CBAM readiness.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e9o3glxpet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 segments: Hygiene/personal care (34%), plastics/packaging (29%), automotive/industrial (18%), new energy applications (12%), export FMCG (13.9%).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Segment growth: International segment up 82% H1 2025; high-end polymer sales expanding into EU/US markets.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webull+1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Substitutes: Limited; main risk in price-sensitive segments and commodity oversupply.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x9ro15jmk9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CR4 in China C3/C2 sector: ~40%; main rivals: Wanhua Chemical, Sinopec, Luxi Chemical.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Moats: R&amp;D (CNY 773M in H1), vertical integration, best-in-class energy recovery/carbon practices, export network.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battlefront: High-end polymer innovation, global value chain partnerships, green premium realization.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4fh1l4qsv6q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Raw material (propane/crude/ethylene) price swings; cyclicality of basic chemical margins.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Tariff/CBAM risks in EU; high ongoing capex.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High-end products face localization bottlenecks; need for continuous innovation.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bnn62d7px5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Management/analyst: FY2025 sales forecast +11–14%; margin improvement from high-end materials/exports.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 target: CNY 23.30 (+20% upside); range CNY 21–28.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Dividends projected stable.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j5wyrbgaoox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Coverage: Guosen, CITIC, Haitong, Morgan Stanley, Sinolink.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poems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Consensus: Buy; growing international/green premium, leading high-end shifts.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broker targets: CNY 23–25 (+20–35% upside); “Buy” consensus holds.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c3aiyj1s1q4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Buy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Pros: Profit/exports growing, global leader in C3/C2 downstream, outstanding ESG/innovation credentials, undervalued vs sector.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Cons: Commodity price/capex cycles, moderate liquidity, green premium realization still ramping.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fixzen3vigr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4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0"/>
        <w:gridCol w:w="1055"/>
        <w:gridCol w:w="1325"/>
        <w:gridCol w:w="1100"/>
        <w:tblGridChange w:id="0">
          <w:tblGrid>
            <w:gridCol w:w="1490"/>
            <w:gridCol w:w="1055"/>
            <w:gridCol w:w="1325"/>
            <w:gridCol w:w="1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Satellite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 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10.7x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15.8x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1.65x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1.5x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Peer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Debt/Assets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53%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Higher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OPM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9.8%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7.5%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Export Share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13.9%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0hjx9m7exl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Satellite Chemical has emerged as an R&amp;D and integration powerhouse, underpinned by export growth, green leadership, and global expansion in high-end materials. Analyst consensus strongly positive based on earnings momentum and sector leadership; continued innovation, supply chain and carbon execution will be key to future premium.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Sources: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24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Company/profilefinance.yahoo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[Yahoo Finance]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[Reuters]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reuters+1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[H1 financial/earnings news]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moomoo+4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[Morningstar]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[Moomoo/analyst targets]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moomoo+2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[StockInvest]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stockinvest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brokers: Guosen, CITIC, Haitong, Morgan Stanley, Sinolink (consensus reflected).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https://finance.yahoo.com/quote/002648.SZ/profile/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https://www.reuters.com/markets/companies/002648.SZ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https://www.moomoo.com/stock/002648-SZ/news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https://hzeyun.com/research/2606441.html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https://www.webull.com/news/13317266575418368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https://finance.yahoo.com/quote/002648.SZ/financials/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https://companiesmarketcap.com/satellite-chemical/earnings/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https://www.morningstar.com/stocks/xshe/002648/quote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https://www.poems.com.hk/en-us/research-and-analysis/research-report/?codeval=002648.SZ&amp;num=4714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https://finance.yahoo.com/quote/002648.SZ/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https://www.reuters.com/markets/companies/002648.SZ/profile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https://www.moomoo.com/stock/002648-SZ/earnings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https://www.moomoo.com/stock/002648-SZ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https://stockinvest.us/stock/002648.SZ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https://www.perplexity.ai/finance/002648.SZ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https://finance.yahoo.com/quote/002648.SZ/analysis/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https://www.investing.com/equities/zhejiang-satellite-petrochem-a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https://stockinvest.us/financials/002648.SZ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https://finance.yahoo.com/quote/002648.SZ/key-statistics/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https://fintel.io/so/cn/002648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moomoo.com/stock/002648-SZ" TargetMode="External"/><Relationship Id="rId20" Type="http://schemas.openxmlformats.org/officeDocument/2006/relationships/hyperlink" Target="https://www.poems.com.hk/en-us/research-and-analysis/research-report/?codeval=002648.SZ&amp;num=4714" TargetMode="External"/><Relationship Id="rId42" Type="http://schemas.openxmlformats.org/officeDocument/2006/relationships/hyperlink" Target="https://www.perplexity.ai/finance/002648.SZ" TargetMode="External"/><Relationship Id="rId41" Type="http://schemas.openxmlformats.org/officeDocument/2006/relationships/hyperlink" Target="https://stockinvest.us/stock/002648.SZ" TargetMode="External"/><Relationship Id="rId22" Type="http://schemas.openxmlformats.org/officeDocument/2006/relationships/hyperlink" Target="https://finance.yahoo.com/quote/002648.SZ/" TargetMode="External"/><Relationship Id="rId44" Type="http://schemas.openxmlformats.org/officeDocument/2006/relationships/hyperlink" Target="https://www.investing.com/equities/zhejiang-satellite-petrochem-a" TargetMode="External"/><Relationship Id="rId21" Type="http://schemas.openxmlformats.org/officeDocument/2006/relationships/hyperlink" Target="https://finance.yahoo.com/quote/002648.SZ/profile/" TargetMode="External"/><Relationship Id="rId43" Type="http://schemas.openxmlformats.org/officeDocument/2006/relationships/hyperlink" Target="https://finance.yahoo.com/quote/002648.SZ/analysis/" TargetMode="External"/><Relationship Id="rId24" Type="http://schemas.openxmlformats.org/officeDocument/2006/relationships/hyperlink" Target="https://www.moomoo.com/stock/002648-SZ/news" TargetMode="External"/><Relationship Id="rId46" Type="http://schemas.openxmlformats.org/officeDocument/2006/relationships/hyperlink" Target="https://finance.yahoo.com/quote/002648.SZ/key-statistics/" TargetMode="External"/><Relationship Id="rId23" Type="http://schemas.openxmlformats.org/officeDocument/2006/relationships/hyperlink" Target="https://www.reuters.com/markets/companies/002648.SZ" TargetMode="External"/><Relationship Id="rId45" Type="http://schemas.openxmlformats.org/officeDocument/2006/relationships/hyperlink" Target="https://stockinvest.us/financials/002648.S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inance.yahoo.com/quote/002648.SZ/profile/" TargetMode="External"/><Relationship Id="rId26" Type="http://schemas.openxmlformats.org/officeDocument/2006/relationships/hyperlink" Target="https://www.moomoo.com/stock/002648-SZ/earnings" TargetMode="External"/><Relationship Id="rId25" Type="http://schemas.openxmlformats.org/officeDocument/2006/relationships/hyperlink" Target="https://www.morningstar.com/stocks/xshe/002648/quote" TargetMode="External"/><Relationship Id="rId47" Type="http://schemas.openxmlformats.org/officeDocument/2006/relationships/hyperlink" Target="https://fintel.io/so/cn/002648" TargetMode="External"/><Relationship Id="rId28" Type="http://schemas.openxmlformats.org/officeDocument/2006/relationships/hyperlink" Target="https://finance.yahoo.com/quote/002648.SZ/profile/" TargetMode="External"/><Relationship Id="rId27" Type="http://schemas.openxmlformats.org/officeDocument/2006/relationships/hyperlink" Target="https://stockinvest.us/stock/002648.SZ" TargetMode="External"/><Relationship Id="rId5" Type="http://schemas.openxmlformats.org/officeDocument/2006/relationships/styles" Target="styles.xml"/><Relationship Id="rId6" Type="http://schemas.openxmlformats.org/officeDocument/2006/relationships/hyperlink" Target="https://finance.yahoo.com/quote/002648.SZ/profile/" TargetMode="External"/><Relationship Id="rId29" Type="http://schemas.openxmlformats.org/officeDocument/2006/relationships/hyperlink" Target="https://www.reuters.com/markets/companies/002648.SZ" TargetMode="External"/><Relationship Id="rId7" Type="http://schemas.openxmlformats.org/officeDocument/2006/relationships/hyperlink" Target="https://hzeyun.com/research/2606441.html" TargetMode="External"/><Relationship Id="rId8" Type="http://schemas.openxmlformats.org/officeDocument/2006/relationships/hyperlink" Target="https://hzeyun.com/research/2606441.html" TargetMode="External"/><Relationship Id="rId31" Type="http://schemas.openxmlformats.org/officeDocument/2006/relationships/hyperlink" Target="https://hzeyun.com/research/2606441.html" TargetMode="External"/><Relationship Id="rId30" Type="http://schemas.openxmlformats.org/officeDocument/2006/relationships/hyperlink" Target="https://www.moomoo.com/stock/002648-SZ/news" TargetMode="External"/><Relationship Id="rId11" Type="http://schemas.openxmlformats.org/officeDocument/2006/relationships/hyperlink" Target="https://companiesmarketcap.com/satellite-chemical/earnings/" TargetMode="External"/><Relationship Id="rId33" Type="http://schemas.openxmlformats.org/officeDocument/2006/relationships/hyperlink" Target="https://finance.yahoo.com/quote/002648.SZ/financials/" TargetMode="External"/><Relationship Id="rId10" Type="http://schemas.openxmlformats.org/officeDocument/2006/relationships/hyperlink" Target="https://hzeyun.com/research/2606441.html" TargetMode="External"/><Relationship Id="rId32" Type="http://schemas.openxmlformats.org/officeDocument/2006/relationships/hyperlink" Target="https://www.webull.com/news/13317266575418368" TargetMode="External"/><Relationship Id="rId13" Type="http://schemas.openxmlformats.org/officeDocument/2006/relationships/hyperlink" Target="https://finance.yahoo.com/quote/002648.SZ/profile/" TargetMode="External"/><Relationship Id="rId35" Type="http://schemas.openxmlformats.org/officeDocument/2006/relationships/hyperlink" Target="https://www.morningstar.com/stocks/xshe/002648/quote" TargetMode="External"/><Relationship Id="rId12" Type="http://schemas.openxmlformats.org/officeDocument/2006/relationships/hyperlink" Target="https://hzeyun.com/research/2606441.html" TargetMode="External"/><Relationship Id="rId34" Type="http://schemas.openxmlformats.org/officeDocument/2006/relationships/hyperlink" Target="https://companiesmarketcap.com/satellite-chemical/earnings/" TargetMode="External"/><Relationship Id="rId15" Type="http://schemas.openxmlformats.org/officeDocument/2006/relationships/hyperlink" Target="https://hzeyun.com/research/2606441.html" TargetMode="External"/><Relationship Id="rId37" Type="http://schemas.openxmlformats.org/officeDocument/2006/relationships/hyperlink" Target="https://finance.yahoo.com/quote/002648.SZ/" TargetMode="External"/><Relationship Id="rId14" Type="http://schemas.openxmlformats.org/officeDocument/2006/relationships/hyperlink" Target="https://hzeyun.com/research/2606441.html" TargetMode="External"/><Relationship Id="rId36" Type="http://schemas.openxmlformats.org/officeDocument/2006/relationships/hyperlink" Target="https://www.poems.com.hk/en-us/research-and-analysis/research-report/?codeval=002648.SZ&amp;num=4714" TargetMode="External"/><Relationship Id="rId17" Type="http://schemas.openxmlformats.org/officeDocument/2006/relationships/hyperlink" Target="https://finance.yahoo.com/quote/002648.SZ/financials/" TargetMode="External"/><Relationship Id="rId39" Type="http://schemas.openxmlformats.org/officeDocument/2006/relationships/hyperlink" Target="https://www.moomoo.com/stock/002648-SZ/earnings" TargetMode="External"/><Relationship Id="rId16" Type="http://schemas.openxmlformats.org/officeDocument/2006/relationships/hyperlink" Target="https://www.morningstar.com/stocks/xshe/002648/quote" TargetMode="External"/><Relationship Id="rId38" Type="http://schemas.openxmlformats.org/officeDocument/2006/relationships/hyperlink" Target="https://www.reuters.com/markets/companies/002648.SZ/profile" TargetMode="External"/><Relationship Id="rId19" Type="http://schemas.openxmlformats.org/officeDocument/2006/relationships/hyperlink" Target="https://www.webull.com/news/13317266575418368" TargetMode="External"/><Relationship Id="rId18" Type="http://schemas.openxmlformats.org/officeDocument/2006/relationships/hyperlink" Target="https://hzeyun.com/research/260644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