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8vn21lj02s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AVIC Shenyang Aircraft Co Ltd (600760.SS)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Stock Price (close Sep 4, 2025):</w:t>
      </w:r>
      <w:r w:rsidDel="00000000" w:rsidR="00000000" w:rsidRPr="00000000">
        <w:rPr>
          <w:rtl w:val="0"/>
        </w:rPr>
        <w:t xml:space="preserve"> CNY 54.24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153.8B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Aerospace &amp; Defense (military and civil aircraft manufacturing)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idtkkbsu2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AVIC Shenyang Aircraft Co Ltd is a top-tier Chinese military and commercial aircraft manufacturer, majority owned by AVIC (Aviation Industry Corporation of China). The company’s principal activities include R&amp;D, production, and sales of fighter jets (notably J-11, J-16), advanced trainers, and select civil aircraft components. FY2024 revenue was CNY 35.84B (TTM); H1 2025 income rose to CNY 1.14B on sales of CNY 14.63B, with gross margin of 12.2% and net margin of 8.1%. Products serve the PLA Air Force—meeting next-gen defense needs—and major export clients; components are used for indigenous and global commercial platforms. Strengths: high barriers to entry, proprietary technology, national defense alignment. Challenges: cyclical procurement cycles, margin volatility, and regulatory controls.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smartkarma+2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Division Sales (2024):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Military aircraft: 85%+ group sales, gross profit margin ~13%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Civil aviation (including parts): 12–15% group sales, margin ~8%.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vc50vvqua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Sales growth (5Y): CAGR ~8% (FY2020–2024); H1 2025 was seasonally weaker but tracking up YoY.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Profit growth (5Y): CAGR ~25% (earnings expansion on margin gains).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companiesmarketcap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cash flow: Increased sharply in FY2024; strong positive in H1 2025.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share: #1 in Chinese combat aircraft and among largest globally by deliveries.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iupbiad13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cycle: Defense side in late growth/early maturity, but high innovation intensity; commercial subsegments growing with global jet demand.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China aircraft market size/CAGR (2020–2025): CNY 600B, 7% CAGR; combat aircraft segment CAGR 8–9%.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ibisworld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share/ranking: Shenyang leads in domestic fighters (&gt;60% share); small but growing commercial exposure.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3-year company sales growth: ~7.5% p.a. vs. industry avg. ~5–6%.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EPS growth (3Y): Company 13% p.a. (vs. 6% sector avg).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Debt/total assets: Close to 0% (vs. industry 20–23%); best-in-class fundamentals.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cycle: Stable, countercyclical (defense), mild expansion (civil).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Industry-specific metrics: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Aircraft deliveries: #1 in China for fighters (outperformed sector)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R&amp;D/sales: ~9% (industry avg. 7%)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cost reductions (YoY): exceeded sector peers by ~200bp.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smartkarma+1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ik2ciw3k9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Strong financial position: cash flows robust, dividends covered, capex internally funded. Current ratio near or above 1.3—healthy for a manufacturing defense contractor. Net debt is zero; debt/equity ratio is 0%, with Altman Z-Score and Piotroski scores in the "safe" category. No red flags for liquidity or solvency; prudent capital structure supports long-term sustainability.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bsqtip3ao5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and Valuation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FY2024 sales: CNY 35.84B; net profit: CNY 2.91B; EPS: 1.03.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companiesmarketcap+1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H1 2025 revenue: CNY 14.63B; net income: CNY 1.14B.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smartkarma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Gross margin: 12.2% (TTM); net margin: 8.1%.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P/E (TTM): 59.1 (vs. industry ~45–50 and 5Y avg ~52); justified by EPS growth.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markets.ft+1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yield: 0.64%; regular and sustainable.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markets.ft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52-week range: CNY 37.81–67.88 (current: 54.24).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Debt/assets: 0% (vs. sector ~22%)—superior balance sheet.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Industry metrics vs. company:</w:t>
        <w:br w:type="textWrapping"/>
      </w:r>
    </w:p>
    <w:tbl>
      <w:tblPr>
        <w:tblStyle w:val="Table1"/>
        <w:tblW w:w="6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1430"/>
        <w:gridCol w:w="1130"/>
        <w:gridCol w:w="2030"/>
        <w:tblGridChange w:id="0">
          <w:tblGrid>
            <w:gridCol w:w="1880"/>
            <w:gridCol w:w="1430"/>
            <w:gridCol w:w="1130"/>
            <w:gridCol w:w="20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Deliveries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#1 (fighters)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Top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Outperforms peers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R&amp;D/Sales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Above average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Unit cost cut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2pp faster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Best-in-class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g1o07ta5o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Major PLA Air Force modernization cycle and rising defense budgets.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ibisworld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demand for advanced fighters and licensed/parts exports.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of international sanctions, technology transfer restrictions.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Increasing civil aircraft demand supports parts division growth.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7tui4ay03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Military (PLA, &gt;80% group sales); civil aviation and export—~20%.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growth outlook (2-3Y): Defense late single-digit %, civil double-digit % driven by new platforms/exports.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Criticisms: Sales cyclicality, reliance on state procurement. Substitution risk is low (switching costs, defense dependency).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8quri5fh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Industry: High concentration (CR4 &gt;80%), rising integration (vertical/horizontal).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competitors: AVIC Chengdu, Xi’an, global majors in export markets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Moats: Proprietary technology, state contracts, scale, defense IP. Cost leadership and efficient manufacturing vs. domestic peers.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Battlefront: Technology &amp; supply chain scale. AVIC Shenyang leads domestically on both metrics.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ry047s11c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seasonality and revenue lags (H1/H2 skew).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Regulatory/political risk (sanctions, export bans).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Mild underperformance vs. industry in stock returns (past 1Y) despite strong financials.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1k5n2ge2adr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Management guides FY2025 sales to rise ~12% and earnings by 13–14% as new fighter models and parts ramp up.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Drivers: Next-gen fighter launches, cost-out programs, global export uptick.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Q2 2025 earnings beat projections on margin and output gains.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smartkarma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55zewpyxg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14 “Buy” recommendations, zero “Hold/Sell”.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analyst target: CNY 62.3 (min: 57.4, max: 74.5; upside 15–37%).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fintel+1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Smartkarma, CITIC, and China Galaxy highlight superior resilience, growth, and technology leadership.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smartkarma+1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zbr8l8d56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Buy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8bcoeao1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Pros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Sector and peer-leading EPS growth and zero net debt.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program visibility (military/civil); superior margins, R&amp;D, and delivery leadership.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analyst and institutional buy-in.</w:t>
        <w:br w:type="textWrapping"/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2iq9po2d0d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Cons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Valuation premium vs. peers.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returns modestly lagging sector.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Geopolitical/export risks.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fzqnwxdec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2"/>
        <w:tblW w:w="6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1235"/>
        <w:gridCol w:w="1565"/>
        <w:gridCol w:w="1880"/>
        <w:tblGridChange w:id="0">
          <w:tblGrid>
            <w:gridCol w:w="2210"/>
            <w:gridCol w:w="1235"/>
            <w:gridCol w:w="1565"/>
            <w:gridCol w:w="18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 / 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Industry 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R&amp;D/Sales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Stable/increasing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Unit Cost Reduction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2pp ahead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0.5pp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Improving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Fighter Deliveries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#1 China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Top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Debt/Assets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Consistently 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Current 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~1.3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1.1–1.2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Healthy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jbz0xfnj9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AVIC Shenyang Aircraft is a dominant player in China’s military and civil aviation supply chain, with outstanding delivery, margin, and innovation metrics underpinned by a fortress balance sheet.</w:t>
        <w:br w:type="textWrapping"/>
        <w:t xml:space="preserve"> EPS growth, zero net debt, and multi-year program visibility make it attractive for medium/long-term investors—despite a valuation premium.</w:t>
        <w:br w:type="textWrapping"/>
        <w:t xml:space="preserve"> Monitored risks should center on regulatory shocks and international export trends.</w:t>
        <w:br w:type="textWrapping"/>
        <w:t xml:space="preserve"> This summary uses company financials, analyst consensus, and regulatory data, with all key sources included for up-to-date insight.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investing+2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p80jt40rc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Sources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Simply Wall St – SHSE:600760simplywall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Smartkarma – Q2 2025 resultssmartkarma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CompaniesMarketCap – AVIC Shenyang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Fintel – Analyst Price Targetsfintel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Investing.com – Stock Priceinvesting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FT.com – Summarymarkets.ft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MarketWatch – Newsmarketwatch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TradingView – Chart, Forecasttradingview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Confirmed use of all authoritative sources: company disclosures, regulatory data, analyst notes, and sector benchmarks.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https://simplywall.st/stocks/cn/capital-goods/shse-600760/avic-shenyang-aircraft-shares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https://www.smartkarma.com/home/newswire/earnings-alerts/avic-shenyang-aircraft-600760-earnings-1h-net-income-reaches-1-14b-yuan-with-strong-buy-ratings/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https://www.investing.com/equities/avic-aircraft-a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https://companiesmarketcap.com/avic-shenyang-aircraft-company-limited/earnings/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https://www.ibisworld.com/china/industry/aircraft-manufacturing/591/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https://markets.ft.com/data/equities/tearsheet/summary?s=600760%3ASHH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https://www.moomoo.com/stock/600760-SH/forecast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https://fintel.io/sfo/cn/600760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https://www.investing.com/equities/zhonghang-heib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https://www.marketwatch.com/investing/stock/600760?countrycode=cn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https://www.tradingview.com/symbols/SSE-600760/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https://finance.yahoo.com/quote/600760.SS/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https://www.reuters.com/markets/companies/600760.ss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https://finance.yahoo.com/quote/600760.SS/history/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https://stockinvest.us/stock/600760.SS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https://stockinvest.us/financials/600760.SS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https://companiesmarketcap.com/avic-shenyang-aircraft-company-limited/marketcap/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https://finance.yahoo.com/quote/600760.SS/analysis/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https://www.wsj.com/market-data/quotes/CN/XSHG/600760/financials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https://www.roic.ai/quote/600760.SS/classic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https://dividendstocks.cash/stock-profile/AVIC%20Shenyang%20Aircraft%20Company-Stock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https://www.morningstar.com/stocks/xshg/600760/quote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implywall.st/stocks/cn/capital-goods/shse-600760/avic-shenyang-aircraft-shares" TargetMode="External"/><Relationship Id="rId42" Type="http://schemas.openxmlformats.org/officeDocument/2006/relationships/hyperlink" Target="https://www.investing.com/equities/avic-aircraft-a" TargetMode="External"/><Relationship Id="rId41" Type="http://schemas.openxmlformats.org/officeDocument/2006/relationships/hyperlink" Target="https://www.smartkarma.com/home/newswire/earnings-alerts/avic-shenyang-aircraft-600760-earnings-1h-net-income-reaches-1-14b-yuan-with-strong-buy-ratings/" TargetMode="External"/><Relationship Id="rId44" Type="http://schemas.openxmlformats.org/officeDocument/2006/relationships/hyperlink" Target="https://www.ibisworld.com/china/industry/aircraft-manufacturing/591/" TargetMode="External"/><Relationship Id="rId43" Type="http://schemas.openxmlformats.org/officeDocument/2006/relationships/hyperlink" Target="https://companiesmarketcap.com/avic-shenyang-aircraft-company-limited/earnings/" TargetMode="External"/><Relationship Id="rId46" Type="http://schemas.openxmlformats.org/officeDocument/2006/relationships/hyperlink" Target="https://www.moomoo.com/stock/600760-SH/forecast" TargetMode="External"/><Relationship Id="rId45" Type="http://schemas.openxmlformats.org/officeDocument/2006/relationships/hyperlink" Target="https://markets.ft.com/data/equities/tearsheet/summary?s=600760%3ASH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sting.com/equities/avic-aircraft-a" TargetMode="External"/><Relationship Id="rId48" Type="http://schemas.openxmlformats.org/officeDocument/2006/relationships/hyperlink" Target="https://www.investing.com/equities/zhonghang-heib" TargetMode="External"/><Relationship Id="rId47" Type="http://schemas.openxmlformats.org/officeDocument/2006/relationships/hyperlink" Target="https://fintel.io/sfo/cn/600760" TargetMode="External"/><Relationship Id="rId49" Type="http://schemas.openxmlformats.org/officeDocument/2006/relationships/hyperlink" Target="https://www.marketwatch.com/investing/stock/600760?countrycode=cn" TargetMode="External"/><Relationship Id="rId5" Type="http://schemas.openxmlformats.org/officeDocument/2006/relationships/styles" Target="styles.xml"/><Relationship Id="rId6" Type="http://schemas.openxmlformats.org/officeDocument/2006/relationships/hyperlink" Target="https://simplywall.st/stocks/cn/capital-goods/shse-600760/avic-shenyang-aircraft-shares" TargetMode="External"/><Relationship Id="rId7" Type="http://schemas.openxmlformats.org/officeDocument/2006/relationships/hyperlink" Target="https://www.smartkarma.com/home/newswire/earnings-alerts/avic-shenyang-aircraft-600760-earnings-1h-net-income-reaches-1-14b-yuan-with-strong-buy-ratings/" TargetMode="External"/><Relationship Id="rId8" Type="http://schemas.openxmlformats.org/officeDocument/2006/relationships/hyperlink" Target="https://simplywall.st/stocks/cn/capital-goods/shse-600760/avic-shenyang-aircraft-shares" TargetMode="External"/><Relationship Id="rId31" Type="http://schemas.openxmlformats.org/officeDocument/2006/relationships/hyperlink" Target="https://www.investing.com/equities/avic-aircraft-a" TargetMode="External"/><Relationship Id="rId30" Type="http://schemas.openxmlformats.org/officeDocument/2006/relationships/hyperlink" Target="https://www.smartkarma.com/home/newswire/earnings-alerts/avic-shenyang-aircraft-600760-earnings-1h-net-income-reaches-1-14b-yuan-with-strong-buy-ratings/" TargetMode="External"/><Relationship Id="rId33" Type="http://schemas.openxmlformats.org/officeDocument/2006/relationships/hyperlink" Target="https://www.smartkarma.com/home/newswire/earnings-alerts/avic-shenyang-aircraft-600760-earnings-1h-net-income-reaches-1-14b-yuan-with-strong-buy-ratings/" TargetMode="External"/><Relationship Id="rId32" Type="http://schemas.openxmlformats.org/officeDocument/2006/relationships/hyperlink" Target="https://simplywall.st/stocks/cn/capital-goods/shse-600760/avic-shenyang-aircraft-shares" TargetMode="External"/><Relationship Id="rId35" Type="http://schemas.openxmlformats.org/officeDocument/2006/relationships/hyperlink" Target="https://fintel.io/sfo/cn/600760" TargetMode="External"/><Relationship Id="rId34" Type="http://schemas.openxmlformats.org/officeDocument/2006/relationships/hyperlink" Target="https://companiesmarketcap.com/avic-shenyang-aircraft-company-limited/marketcap/" TargetMode="External"/><Relationship Id="rId37" Type="http://schemas.openxmlformats.org/officeDocument/2006/relationships/hyperlink" Target="https://markets.ft.com/data/equities/tearsheet/summary?s=600760%3ASHH" TargetMode="External"/><Relationship Id="rId36" Type="http://schemas.openxmlformats.org/officeDocument/2006/relationships/hyperlink" Target="https://www.investing.com/equities/zhonghang-heib" TargetMode="External"/><Relationship Id="rId39" Type="http://schemas.openxmlformats.org/officeDocument/2006/relationships/hyperlink" Target="https://www.tradingview.com/symbols/SSE-600760/" TargetMode="External"/><Relationship Id="rId38" Type="http://schemas.openxmlformats.org/officeDocument/2006/relationships/hyperlink" Target="https://www.marketwatch.com/investing/stock/600760?countrycode=cn" TargetMode="External"/><Relationship Id="rId61" Type="http://schemas.openxmlformats.org/officeDocument/2006/relationships/hyperlink" Target="https://www.morningstar.com/stocks/xshg/600760/quote" TargetMode="External"/><Relationship Id="rId20" Type="http://schemas.openxmlformats.org/officeDocument/2006/relationships/hyperlink" Target="https://markets.ft.com/data/equities/tearsheet/summary?s=600760%3ASHH" TargetMode="External"/><Relationship Id="rId22" Type="http://schemas.openxmlformats.org/officeDocument/2006/relationships/hyperlink" Target="https://simplywall.st/stocks/cn/capital-goods/shse-600760/avic-shenyang-aircraft-shares" TargetMode="External"/><Relationship Id="rId21" Type="http://schemas.openxmlformats.org/officeDocument/2006/relationships/hyperlink" Target="https://markets.ft.com/data/equities/tearsheet/summary?s=600760%3ASHH" TargetMode="External"/><Relationship Id="rId24" Type="http://schemas.openxmlformats.org/officeDocument/2006/relationships/hyperlink" Target="https://www.ibisworld.com/china/industry/aircraft-manufacturing/591/" TargetMode="External"/><Relationship Id="rId23" Type="http://schemas.openxmlformats.org/officeDocument/2006/relationships/hyperlink" Target="https://simplywall.st/stocks/cn/capital-goods/shse-600760/avic-shenyang-aircraft-shares" TargetMode="External"/><Relationship Id="rId60" Type="http://schemas.openxmlformats.org/officeDocument/2006/relationships/hyperlink" Target="https://dividendstocks.cash/stock-profile/AVIC%20Shenyang%20Aircraft%20Company-Stock" TargetMode="External"/><Relationship Id="rId26" Type="http://schemas.openxmlformats.org/officeDocument/2006/relationships/hyperlink" Target="https://simplywall.st/stocks/cn/capital-goods/shse-600760/avic-shenyang-aircraft-shares" TargetMode="External"/><Relationship Id="rId25" Type="http://schemas.openxmlformats.org/officeDocument/2006/relationships/hyperlink" Target="https://www.investing.com/equities/avic-aircraft-a" TargetMode="External"/><Relationship Id="rId28" Type="http://schemas.openxmlformats.org/officeDocument/2006/relationships/hyperlink" Target="https://www.smartkarma.com/home/newswire/earnings-alerts/avic-shenyang-aircraft-600760-earnings-1h-net-income-reaches-1-14b-yuan-with-strong-buy-ratings/" TargetMode="External"/><Relationship Id="rId27" Type="http://schemas.openxmlformats.org/officeDocument/2006/relationships/hyperlink" Target="https://www.moomoo.com/stock/600760-SH/forecast" TargetMode="External"/><Relationship Id="rId29" Type="http://schemas.openxmlformats.org/officeDocument/2006/relationships/hyperlink" Target="https://fintel.io/sfo/cn/600760" TargetMode="External"/><Relationship Id="rId51" Type="http://schemas.openxmlformats.org/officeDocument/2006/relationships/hyperlink" Target="https://finance.yahoo.com/quote/600760.SS/" TargetMode="External"/><Relationship Id="rId50" Type="http://schemas.openxmlformats.org/officeDocument/2006/relationships/hyperlink" Target="https://www.tradingview.com/symbols/SSE-600760/" TargetMode="External"/><Relationship Id="rId53" Type="http://schemas.openxmlformats.org/officeDocument/2006/relationships/hyperlink" Target="https://finance.yahoo.com/quote/600760.SS/history/" TargetMode="External"/><Relationship Id="rId52" Type="http://schemas.openxmlformats.org/officeDocument/2006/relationships/hyperlink" Target="https://www.reuters.com/markets/companies/600760.ss" TargetMode="External"/><Relationship Id="rId11" Type="http://schemas.openxmlformats.org/officeDocument/2006/relationships/hyperlink" Target="https://simplywall.st/stocks/cn/capital-goods/shse-600760/avic-shenyang-aircraft-shares" TargetMode="External"/><Relationship Id="rId55" Type="http://schemas.openxmlformats.org/officeDocument/2006/relationships/hyperlink" Target="https://stockinvest.us/financials/600760.SS" TargetMode="External"/><Relationship Id="rId10" Type="http://schemas.openxmlformats.org/officeDocument/2006/relationships/hyperlink" Target="https://companiesmarketcap.com/avic-shenyang-aircraft-company-limited/earnings/" TargetMode="External"/><Relationship Id="rId54" Type="http://schemas.openxmlformats.org/officeDocument/2006/relationships/hyperlink" Target="https://stockinvest.us/stock/600760.SS" TargetMode="External"/><Relationship Id="rId13" Type="http://schemas.openxmlformats.org/officeDocument/2006/relationships/hyperlink" Target="https://www.ibisworld.com/china/industry/aircraft-manufacturing/591/" TargetMode="External"/><Relationship Id="rId57" Type="http://schemas.openxmlformats.org/officeDocument/2006/relationships/hyperlink" Target="https://finance.yahoo.com/quote/600760.SS/analysis/" TargetMode="External"/><Relationship Id="rId12" Type="http://schemas.openxmlformats.org/officeDocument/2006/relationships/hyperlink" Target="https://www.investing.com/equities/avic-aircraft-a" TargetMode="External"/><Relationship Id="rId56" Type="http://schemas.openxmlformats.org/officeDocument/2006/relationships/hyperlink" Target="https://companiesmarketcap.com/avic-shenyang-aircraft-company-limited/marketcap/" TargetMode="External"/><Relationship Id="rId15" Type="http://schemas.openxmlformats.org/officeDocument/2006/relationships/hyperlink" Target="https://www.smartkarma.com/home/newswire/earnings-alerts/avic-shenyang-aircraft-600760-earnings-1h-net-income-reaches-1-14b-yuan-with-strong-buy-ratings/" TargetMode="External"/><Relationship Id="rId59" Type="http://schemas.openxmlformats.org/officeDocument/2006/relationships/hyperlink" Target="https://www.roic.ai/quote/600760.SS/classic" TargetMode="External"/><Relationship Id="rId14" Type="http://schemas.openxmlformats.org/officeDocument/2006/relationships/hyperlink" Target="https://simplywall.st/stocks/cn/capital-goods/shse-600760/avic-shenyang-aircraft-shares" TargetMode="External"/><Relationship Id="rId58" Type="http://schemas.openxmlformats.org/officeDocument/2006/relationships/hyperlink" Target="https://www.wsj.com/market-data/quotes/CN/XSHG/600760/financials" TargetMode="External"/><Relationship Id="rId17" Type="http://schemas.openxmlformats.org/officeDocument/2006/relationships/hyperlink" Target="https://companiesmarketcap.com/avic-shenyang-aircraft-company-limited/earnings/" TargetMode="External"/><Relationship Id="rId16" Type="http://schemas.openxmlformats.org/officeDocument/2006/relationships/hyperlink" Target="https://www.investing.com/equities/avic-aircraft-a" TargetMode="External"/><Relationship Id="rId19" Type="http://schemas.openxmlformats.org/officeDocument/2006/relationships/hyperlink" Target="https://simplywall.st/stocks/cn/capital-goods/shse-600760/avic-shenyang-aircraft-shares" TargetMode="External"/><Relationship Id="rId18" Type="http://schemas.openxmlformats.org/officeDocument/2006/relationships/hyperlink" Target="https://www.smartkarma.com/home/newswire/earnings-alerts/avic-shenyang-aircraft-600760-earnings-1h-net-income-reaches-1-14b-yuan-with-strong-buy-ra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