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54ix2zhgsom" w:id="0"/>
      <w:bookmarkEnd w:id="0"/>
      <w:r w:rsidDel="00000000" w:rsidR="00000000" w:rsidRPr="00000000">
        <w:rPr>
          <w:b w:val="1"/>
          <w:sz w:val="46"/>
          <w:szCs w:val="46"/>
          <w:rtl w:val="0"/>
        </w:rPr>
        <w:t xml:space="preserve">Investment Summary: Air China Cargo Co Ltd (001391.SZ)</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Date:</w:t>
      </w:r>
      <w:r w:rsidDel="00000000" w:rsidR="00000000" w:rsidRPr="00000000">
        <w:rPr>
          <w:rtl w:val="0"/>
        </w:rPr>
        <w:t xml:space="preserve"> September 5, 2025</w:t>
        <w:br w:type="textWrapping"/>
        <w:t xml:space="preserve"> </w:t>
      </w:r>
      <w:r w:rsidDel="00000000" w:rsidR="00000000" w:rsidRPr="00000000">
        <w:rPr>
          <w:b w:val="1"/>
          <w:rtl w:val="0"/>
        </w:rPr>
        <w:t xml:space="preserve">Stock Price (close Sep 4, 2025):</w:t>
      </w:r>
      <w:r w:rsidDel="00000000" w:rsidR="00000000" w:rsidRPr="00000000">
        <w:rPr>
          <w:rtl w:val="0"/>
        </w:rPr>
        <w:t xml:space="preserve"> CNY 6.84</w:t>
        <w:br w:type="textWrapping"/>
        <w:t xml:space="preserve"> </w:t>
      </w:r>
      <w:r w:rsidDel="00000000" w:rsidR="00000000" w:rsidRPr="00000000">
        <w:rPr>
          <w:b w:val="1"/>
          <w:rtl w:val="0"/>
        </w:rPr>
        <w:t xml:space="preserve">Market Cap:</w:t>
      </w:r>
      <w:r w:rsidDel="00000000" w:rsidR="00000000" w:rsidRPr="00000000">
        <w:rPr>
          <w:rtl w:val="0"/>
        </w:rPr>
        <w:t xml:space="preserve"> CNY 84.4B</w:t>
      </w:r>
      <w:hyperlink r:id="rId6">
        <w:r w:rsidDel="00000000" w:rsidR="00000000" w:rsidRPr="00000000">
          <w:rPr>
            <w:color w:val="1155cc"/>
            <w:u w:val="single"/>
            <w:rtl w:val="0"/>
          </w:rPr>
          <w:t xml:space="preserve">marketscreener+1</w:t>
          <w:br w:type="textWrapping"/>
        </w:r>
      </w:hyperlink>
      <w:r w:rsidDel="00000000" w:rsidR="00000000" w:rsidRPr="00000000">
        <w:rPr>
          <w:rtl w:val="0"/>
        </w:rPr>
        <w:t xml:space="preserve"> </w:t>
      </w:r>
      <w:r w:rsidDel="00000000" w:rsidR="00000000" w:rsidRPr="00000000">
        <w:rPr>
          <w:b w:val="1"/>
          <w:rtl w:val="0"/>
        </w:rPr>
        <w:t xml:space="preserve">Industry:</w:t>
      </w:r>
      <w:r w:rsidDel="00000000" w:rsidR="00000000" w:rsidRPr="00000000">
        <w:rPr>
          <w:rtl w:val="0"/>
        </w:rPr>
        <w:t xml:space="preserve"> Air Freight &amp; Logistics (Air cargo, integrated logistics)</w:t>
        <w:br w:type="textWrapping"/>
        <w:t xml:space="preserve"> </w:t>
      </w:r>
      <w:r w:rsidDel="00000000" w:rsidR="00000000" w:rsidRPr="00000000">
        <w:rPr>
          <w:b w:val="1"/>
          <w:rtl w:val="0"/>
        </w:rPr>
        <w:t xml:space="preserve">Recommended Action:</w:t>
      </w:r>
      <w:r w:rsidDel="00000000" w:rsidR="00000000" w:rsidRPr="00000000">
        <w:rPr>
          <w:rtl w:val="0"/>
        </w:rPr>
        <w:t xml:space="preserve"> </w:t>
      </w:r>
      <w:r w:rsidDel="00000000" w:rsidR="00000000" w:rsidRPr="00000000">
        <w:rPr>
          <w:b w:val="1"/>
          <w:rtl w:val="0"/>
        </w:rPr>
        <w:t xml:space="preserve">Buy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vh9krpsjmxeb"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5">
      <w:pPr>
        <w:spacing w:after="240" w:before="240" w:lineRule="auto"/>
        <w:rPr>
          <w:color w:val="1155cc"/>
          <w:u w:val="single"/>
        </w:rPr>
      </w:pPr>
      <w:r w:rsidDel="00000000" w:rsidR="00000000" w:rsidRPr="00000000">
        <w:rPr>
          <w:rtl w:val="0"/>
        </w:rPr>
        <w:t xml:space="preserve">Air China Cargo Co Ltd is a leading Chinese air freight provider and subsidiary of Air China, specializing in air cargo transportation, cargo terminal management, and integrated logistics solutions. For the trailing twelve months (TTM), revenue was CNY 21.75B and net profit CNY 2.27B, with a gross margin of 16.6% and net profit margin of 10.4%. Major products include port-to-port air freight and value-added logistics solutions for large e-commerce, retail, and manufacturing clients. The company’s strength rests in network reach (150+ global destinations), strategic partnerships (Cainiao/Zhejiang Logistics), and efficient fleet management. Challenges remain in yield volatility, global trade headwinds, and periodic overcapacity. Cargo services account for 80%+ of sales and &gt;90% of profitability; terminal and logistics solutions comprise the balance.</w:t>
      </w:r>
      <w:hyperlink r:id="rId7">
        <w:r w:rsidDel="00000000" w:rsidR="00000000" w:rsidRPr="00000000">
          <w:rPr>
            <w:color w:val="1155cc"/>
            <w:u w:val="single"/>
            <w:rtl w:val="0"/>
          </w:rPr>
          <w:t xml:space="preserve">simplywall+1</w:t>
        </w:r>
      </w:hyperlink>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e5t8xkor4foa"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Sales growth (5Y):</w:t>
      </w:r>
      <w:r w:rsidDel="00000000" w:rsidR="00000000" w:rsidRPr="00000000">
        <w:rPr>
          <w:rtl w:val="0"/>
        </w:rPr>
        <w:t xml:space="preserve"> 8.5% CAGR, with strong rebounds post-pandemic.</w:t>
      </w:r>
      <w:hyperlink r:id="rId8">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Profit growth (5Y):</w:t>
      </w:r>
      <w:r w:rsidDel="00000000" w:rsidR="00000000" w:rsidRPr="00000000">
        <w:rPr>
          <w:rtl w:val="0"/>
        </w:rPr>
        <w:t xml:space="preserve"> Choppy, but TTM net income +34% (2024: CNY 2.27B, 2023: CNY 1.69B).</w:t>
      </w:r>
      <w:hyperlink r:id="rId9">
        <w:r w:rsidDel="00000000" w:rsidR="00000000" w:rsidRPr="00000000">
          <w:rPr>
            <w:color w:val="1155cc"/>
            <w:u w:val="single"/>
            <w:rtl w:val="0"/>
          </w:rPr>
          <w:t xml:space="preserve">simplywall</w:t>
          <w:br w:type="textWrapping"/>
        </w:r>
      </w:hyperlink>
      <w:r w:rsidDel="00000000" w:rsidR="00000000" w:rsidRPr="00000000">
        <w:rPr>
          <w:rtl w:val="0"/>
        </w:rPr>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Operating cash flow:</w:t>
      </w:r>
      <w:r w:rsidDel="00000000" w:rsidR="00000000" w:rsidRPr="00000000">
        <w:rPr>
          <w:rtl w:val="0"/>
        </w:rPr>
        <w:t xml:space="preserve"> Positive, supporting capex and dividends.</w:t>
      </w:r>
      <w:hyperlink r:id="rId10">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Market share/ranking:</w:t>
      </w:r>
      <w:r w:rsidDel="00000000" w:rsidR="00000000" w:rsidRPr="00000000">
        <w:rPr>
          <w:rtl w:val="0"/>
        </w:rPr>
        <w:t xml:space="preserve"> Top 2 in China by cargo volume; leading on international trunk routes.</w:t>
      </w:r>
      <w:hyperlink r:id="rId11">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yty3jhqadzwd" w:id="3"/>
      <w:bookmarkEnd w:id="3"/>
      <w:r w:rsidDel="00000000" w:rsidR="00000000" w:rsidRPr="00000000">
        <w:rPr>
          <w:b w:val="1"/>
          <w:sz w:val="34"/>
          <w:szCs w:val="34"/>
          <w:rtl w:val="0"/>
        </w:rPr>
        <w:t xml:space="preserve">Industry Context</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Product cycle maturity:</w:t>
      </w:r>
      <w:r w:rsidDel="00000000" w:rsidR="00000000" w:rsidRPr="00000000">
        <w:rPr>
          <w:rtl w:val="0"/>
        </w:rPr>
        <w:t xml:space="preserve"> Air cargo in late-rebound, entering mature phase driven by e-commerce and cross-border logistics.</w:t>
      </w:r>
      <w:hyperlink r:id="rId12">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Market size/CAGR:</w:t>
      </w:r>
      <w:r w:rsidDel="00000000" w:rsidR="00000000" w:rsidRPr="00000000">
        <w:rPr>
          <w:rtl w:val="0"/>
        </w:rPr>
        <w:t xml:space="preserve"> China air freight market ~CNY 480B; 6–7% CAGR (2023–2028).</w:t>
      </w:r>
      <w:hyperlink r:id="rId13">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Company market share:</w:t>
      </w:r>
      <w:r w:rsidDel="00000000" w:rsidR="00000000" w:rsidRPr="00000000">
        <w:rPr>
          <w:rtl w:val="0"/>
        </w:rPr>
        <w:t xml:space="preserve"> 15–18% (largest SOE cargo carrier).</w:t>
      </w:r>
      <w:hyperlink r:id="rId14">
        <w:r w:rsidDel="00000000" w:rsidR="00000000" w:rsidRPr="00000000">
          <w:rPr>
            <w:color w:val="1155cc"/>
            <w:u w:val="single"/>
            <w:rtl w:val="0"/>
          </w:rPr>
          <w:t xml:space="preserve">tradingview+1</w:t>
          <w:br w:type="textWrapping"/>
        </w:r>
      </w:hyperlink>
      <w:r w:rsidDel="00000000" w:rsidR="00000000" w:rsidRPr="00000000">
        <w:rPr>
          <w:rtl w:val="0"/>
        </w:rPr>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3-year sales growth:</w:t>
      </w:r>
      <w:r w:rsidDel="00000000" w:rsidR="00000000" w:rsidRPr="00000000">
        <w:rPr>
          <w:rtl w:val="0"/>
        </w:rPr>
        <w:t xml:space="preserve"> Air China Cargo +13% vs. industry avg +11% (2021–2024).</w:t>
      </w:r>
      <w:hyperlink r:id="rId15">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EPS growth (3Y):</w:t>
      </w:r>
      <w:r w:rsidDel="00000000" w:rsidR="00000000" w:rsidRPr="00000000">
        <w:rPr>
          <w:rtl w:val="0"/>
        </w:rPr>
        <w:t xml:space="preserve"> Company +8%, industry ~10%.</w:t>
      </w:r>
      <w:hyperlink r:id="rId16">
        <w:r w:rsidDel="00000000" w:rsidR="00000000" w:rsidRPr="00000000">
          <w:rPr>
            <w:color w:val="1155cc"/>
            <w:u w:val="single"/>
            <w:rtl w:val="0"/>
          </w:rPr>
          <w:t xml:space="preserve">simplywall</w:t>
          <w:br w:type="textWrapping"/>
        </w:r>
      </w:hyperlink>
      <w:r w:rsidDel="00000000" w:rsidR="00000000" w:rsidRPr="00000000">
        <w:rPr>
          <w:rtl w:val="0"/>
        </w:rPr>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Debt/total assets:</w:t>
      </w:r>
      <w:r w:rsidDel="00000000" w:rsidR="00000000" w:rsidRPr="00000000">
        <w:rPr>
          <w:rtl w:val="0"/>
        </w:rPr>
        <w:t xml:space="preserve"> 0% (net cash), industry typically 20–35%.</w:t>
      </w:r>
      <w:hyperlink r:id="rId17">
        <w:r w:rsidDel="00000000" w:rsidR="00000000" w:rsidRPr="00000000">
          <w:rPr>
            <w:color w:val="1155cc"/>
            <w:u w:val="single"/>
            <w:rtl w:val="0"/>
          </w:rPr>
          <w:t xml:space="preserve">simplywall</w:t>
          <w:br w:type="textWrapping"/>
        </w:r>
      </w:hyperlink>
      <w:r w:rsidDel="00000000" w:rsidR="00000000" w:rsidRPr="00000000">
        <w:rPr>
          <w:rtl w:val="0"/>
        </w:rPr>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Cycle phase:</w:t>
      </w:r>
      <w:r w:rsidDel="00000000" w:rsidR="00000000" w:rsidRPr="00000000">
        <w:rPr>
          <w:rtl w:val="0"/>
        </w:rPr>
        <w:t xml:space="preserve"> Maturing after pandemic surge, resilient on e-commerce tailwinds.</w:t>
      </w:r>
      <w:hyperlink r:id="rId18">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Industry metrics:</w:t>
        <w:br w:type="textWrapping"/>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Load Factor: 74% (vs. industry avg. 71%)</w:t>
        <w:br w:type="textWrapping"/>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Yield per RTK: CNY 12.2 (vs. 10.7)</w:t>
        <w:br w:type="textWrapping"/>
      </w:r>
    </w:p>
    <w:p w:rsidR="00000000" w:rsidDel="00000000" w:rsidP="00000000" w:rsidRDefault="00000000" w:rsidRPr="00000000" w14:paraId="00000018">
      <w:pPr>
        <w:numPr>
          <w:ilvl w:val="1"/>
          <w:numId w:val="3"/>
        </w:numPr>
        <w:spacing w:after="240" w:before="0" w:beforeAutospacing="0" w:lineRule="auto"/>
        <w:ind w:left="1440" w:hanging="360"/>
      </w:pPr>
      <w:r w:rsidDel="00000000" w:rsidR="00000000" w:rsidRPr="00000000">
        <w:rPr>
          <w:rtl w:val="0"/>
        </w:rPr>
        <w:t xml:space="preserve">On-time performance: 91% (sector avg 87%).</w:t>
      </w:r>
      <w:hyperlink r:id="rId19">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p25xfjn5qahu"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1B">
      <w:pPr>
        <w:spacing w:after="240" w:before="240" w:lineRule="auto"/>
        <w:rPr>
          <w:color w:val="1155cc"/>
          <w:u w:val="single"/>
        </w:rPr>
      </w:pPr>
      <w:r w:rsidDel="00000000" w:rsidR="00000000" w:rsidRPr="00000000">
        <w:rPr>
          <w:rtl w:val="0"/>
        </w:rPr>
        <w:t xml:space="preserve">Air China Cargo boasts a robust balance sheet: net cash, zero debt, and strong operating cash flows. Liquidity is strong (current ratio estimated at 1.48), comfortably above industry and company thresholds. Capex is disciplined and covered by free cash flow; dividend coverage is solid, with payout ratio ~20%. No major financial risks are visible; Altman Z-score remains in "safe" territory.</w:t>
      </w:r>
      <w:hyperlink r:id="rId20">
        <w:r w:rsidDel="00000000" w:rsidR="00000000" w:rsidRPr="00000000">
          <w:rPr>
            <w:color w:val="1155cc"/>
            <w:u w:val="single"/>
            <w:rtl w:val="0"/>
          </w:rPr>
          <w:t xml:space="preserve">simplywall+1</w:t>
        </w:r>
      </w:hyperlink>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h5x4607watgt" w:id="5"/>
      <w:bookmarkEnd w:id="5"/>
      <w:r w:rsidDel="00000000" w:rsidR="00000000" w:rsidRPr="00000000">
        <w:rPr>
          <w:b w:val="1"/>
          <w:sz w:val="34"/>
          <w:szCs w:val="34"/>
          <w:rtl w:val="0"/>
        </w:rPr>
        <w:t xml:space="preserve">Key Financials and Valuation</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b w:val="1"/>
          <w:rtl w:val="0"/>
        </w:rPr>
        <w:t xml:space="preserve">Sales/profitability:</w:t>
        <w:br w:type="textWrapping"/>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rtl w:val="0"/>
        </w:rPr>
        <w:t xml:space="preserve">FY2024 (TTM): Rev. CNY 21.75B, Net Profit CNY 2.27B, EPS 0.19.</w:t>
      </w:r>
      <w:hyperlink r:id="rId21">
        <w:r w:rsidDel="00000000" w:rsidR="00000000" w:rsidRPr="00000000">
          <w:rPr>
            <w:color w:val="1155cc"/>
            <w:u w:val="single"/>
            <w:rtl w:val="0"/>
          </w:rPr>
          <w:t xml:space="preserve">marketscreener+2</w:t>
          <w:br w:type="textWrapping"/>
        </w:r>
      </w:hyperlink>
      <w:r w:rsidDel="00000000" w:rsidR="00000000" w:rsidRPr="00000000">
        <w:rPr>
          <w:rtl w:val="0"/>
        </w:rPr>
      </w:r>
    </w:p>
    <w:p w:rsidR="00000000" w:rsidDel="00000000" w:rsidP="00000000" w:rsidRDefault="00000000" w:rsidRPr="00000000" w14:paraId="00000020">
      <w:pPr>
        <w:numPr>
          <w:ilvl w:val="1"/>
          <w:numId w:val="10"/>
        </w:numPr>
        <w:spacing w:after="0" w:afterAutospacing="0" w:before="0" w:beforeAutospacing="0" w:lineRule="auto"/>
        <w:ind w:left="1440" w:hanging="360"/>
      </w:pPr>
      <w:r w:rsidDel="00000000" w:rsidR="00000000" w:rsidRPr="00000000">
        <w:rPr>
          <w:rtl w:val="0"/>
        </w:rPr>
        <w:t xml:space="preserve">Gross margin: 16.6%, net margin: 10.4%.</w:t>
        <w:br w:type="textWrapping"/>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b w:val="1"/>
          <w:rtl w:val="0"/>
        </w:rPr>
        <w:t xml:space="preserve">Valuation:</w:t>
        <w:br w:type="textWrapping"/>
      </w:r>
    </w:p>
    <w:p w:rsidR="00000000" w:rsidDel="00000000" w:rsidP="00000000" w:rsidRDefault="00000000" w:rsidRPr="00000000" w14:paraId="00000022">
      <w:pPr>
        <w:numPr>
          <w:ilvl w:val="1"/>
          <w:numId w:val="10"/>
        </w:numPr>
        <w:spacing w:after="0" w:afterAutospacing="0" w:before="0" w:beforeAutospacing="0" w:lineRule="auto"/>
        <w:ind w:left="1440" w:hanging="360"/>
      </w:pPr>
      <w:r w:rsidDel="00000000" w:rsidR="00000000" w:rsidRPr="00000000">
        <w:rPr>
          <w:rtl w:val="0"/>
        </w:rPr>
        <w:t xml:space="preserve">P/E (TTM): 51.2x (vs. peer 35–45; sector avg ~38).</w:t>
      </w:r>
      <w:hyperlink r:id="rId22">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23">
      <w:pPr>
        <w:numPr>
          <w:ilvl w:val="1"/>
          <w:numId w:val="10"/>
        </w:numPr>
        <w:spacing w:after="0" w:afterAutospacing="0" w:before="0" w:beforeAutospacing="0" w:lineRule="auto"/>
        <w:ind w:left="1440" w:hanging="360"/>
      </w:pPr>
      <w:r w:rsidDel="00000000" w:rsidR="00000000" w:rsidRPr="00000000">
        <w:rPr>
          <w:rtl w:val="0"/>
        </w:rPr>
        <w:t xml:space="preserve">Dividend yield: 0.96%, sustainable.</w:t>
      </w:r>
      <w:hyperlink r:id="rId23">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24">
      <w:pPr>
        <w:numPr>
          <w:ilvl w:val="1"/>
          <w:numId w:val="10"/>
        </w:numPr>
        <w:spacing w:after="0" w:afterAutospacing="0" w:before="0" w:beforeAutospacing="0" w:lineRule="auto"/>
        <w:ind w:left="1440" w:hanging="360"/>
      </w:pPr>
      <w:r w:rsidDel="00000000" w:rsidR="00000000" w:rsidRPr="00000000">
        <w:rPr>
          <w:rtl w:val="0"/>
        </w:rPr>
        <w:t xml:space="preserve">52-week range: CNY 6.36–12.50 (Current: 6.84).</w:t>
      </w:r>
      <w:hyperlink r:id="rId24">
        <w:r w:rsidDel="00000000" w:rsidR="00000000" w:rsidRPr="00000000">
          <w:rPr>
            <w:color w:val="1155cc"/>
            <w:u w:val="single"/>
            <w:rtl w:val="0"/>
          </w:rPr>
          <w:t xml:space="preserve">simplywall</w:t>
          <w:br w:type="textWrapping"/>
        </w:r>
      </w:hyperlink>
      <w:r w:rsidDel="00000000" w:rsidR="00000000" w:rsidRPr="00000000">
        <w:rPr>
          <w:rtl w:val="0"/>
        </w:rPr>
      </w:r>
    </w:p>
    <w:p w:rsidR="00000000" w:rsidDel="00000000" w:rsidP="00000000" w:rsidRDefault="00000000" w:rsidRPr="00000000" w14:paraId="00000025">
      <w:pPr>
        <w:numPr>
          <w:ilvl w:val="1"/>
          <w:numId w:val="10"/>
        </w:numPr>
        <w:spacing w:after="0" w:afterAutospacing="0" w:before="0" w:beforeAutospacing="0" w:lineRule="auto"/>
        <w:ind w:left="1440" w:hanging="360"/>
      </w:pPr>
      <w:r w:rsidDel="00000000" w:rsidR="00000000" w:rsidRPr="00000000">
        <w:rPr>
          <w:rtl w:val="0"/>
        </w:rPr>
        <w:t xml:space="preserve">Debt/equity: 0% (industry: 20–35%).</w:t>
        <w:br w:type="textWrapping"/>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b w:val="1"/>
          <w:rtl w:val="0"/>
        </w:rPr>
        <w:t xml:space="preserve">Industry metrics:</w:t>
        <w:br w:type="textWrapping"/>
      </w:r>
    </w:p>
    <w:p w:rsidR="00000000" w:rsidDel="00000000" w:rsidP="00000000" w:rsidRDefault="00000000" w:rsidRPr="00000000" w14:paraId="00000027">
      <w:pPr>
        <w:numPr>
          <w:ilvl w:val="1"/>
          <w:numId w:val="10"/>
        </w:numPr>
        <w:spacing w:after="240" w:before="0" w:beforeAutospacing="0" w:lineRule="auto"/>
        <w:ind w:left="1440" w:hanging="360"/>
      </w:pPr>
      <w:r w:rsidDel="00000000" w:rsidR="00000000" w:rsidRPr="00000000">
        <w:rPr>
          <w:rtl w:val="0"/>
        </w:rPr>
        <w:t xml:space="preserve">Load factor 74% (peers: 71%), yield per ton km 12.2 (peers: 10.7), on-time rate 91% (peers 87%).</w:t>
      </w:r>
      <w:hyperlink r:id="rId25">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bevq3nz1nj07" w:id="6"/>
      <w:bookmarkEnd w:id="6"/>
      <w:r w:rsidDel="00000000" w:rsidR="00000000" w:rsidRPr="00000000">
        <w:rPr>
          <w:b w:val="1"/>
          <w:sz w:val="34"/>
          <w:szCs w:val="34"/>
          <w:rtl w:val="0"/>
        </w:rPr>
        <w:t xml:space="preserve">Big Trends and Big Events</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rtl w:val="0"/>
        </w:rPr>
        <w:t xml:space="preserve">E-commerce surge and Cainiao partnership driving express volume.</w:t>
      </w:r>
      <w:hyperlink r:id="rId26">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Lock-up expiration in June 2025—minor volatility but not a threat.</w:t>
      </w:r>
      <w:hyperlink r:id="rId27">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Yield pressure from new entrants, but offset by tech upgrades and route optimization.</w:t>
        <w:br w:type="textWrapping"/>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Strategic alliances mitigate geopolitical and tariff risks.</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qlbgw6ns9ah3"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30">
      <w:pPr>
        <w:numPr>
          <w:ilvl w:val="0"/>
          <w:numId w:val="9"/>
        </w:numPr>
        <w:spacing w:after="0" w:afterAutospacing="0" w:before="240" w:lineRule="auto"/>
        <w:ind w:left="720" w:hanging="360"/>
      </w:pPr>
      <w:r w:rsidDel="00000000" w:rsidR="00000000" w:rsidRPr="00000000">
        <w:rPr>
          <w:b w:val="1"/>
          <w:rtl w:val="0"/>
        </w:rPr>
        <w:t xml:space="preserve">Major segments:</w:t>
      </w:r>
      <w:r w:rsidDel="00000000" w:rsidR="00000000" w:rsidRPr="00000000">
        <w:rPr>
          <w:rtl w:val="0"/>
        </w:rPr>
        <w:t xml:space="preserve"> E-commerce giants (Cainiao), B2B exporters, multinationals; top 10 customers = &gt;60% of revenue.</w:t>
      </w:r>
      <w:hyperlink r:id="rId28">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Forecast (2–3Y):</w:t>
      </w:r>
      <w:r w:rsidDel="00000000" w:rsidR="00000000" w:rsidRPr="00000000">
        <w:rPr>
          <w:rtl w:val="0"/>
        </w:rPr>
        <w:t xml:space="preserve"> Strong growth from cross-border e-commerce, mid-single digit on legacy B2B; logistics to outpace core air freight.</w:t>
      </w:r>
      <w:hyperlink r:id="rId29">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32">
      <w:pPr>
        <w:numPr>
          <w:ilvl w:val="0"/>
          <w:numId w:val="9"/>
        </w:numPr>
        <w:spacing w:after="240" w:before="0" w:beforeAutospacing="0" w:lineRule="auto"/>
        <w:ind w:left="720" w:hanging="360"/>
      </w:pPr>
      <w:r w:rsidDel="00000000" w:rsidR="00000000" w:rsidRPr="00000000">
        <w:rPr>
          <w:b w:val="1"/>
          <w:rtl w:val="0"/>
        </w:rPr>
        <w:t xml:space="preserve">Criticisms/substitutes:</w:t>
      </w:r>
      <w:r w:rsidDel="00000000" w:rsidR="00000000" w:rsidRPr="00000000">
        <w:rPr>
          <w:rtl w:val="0"/>
        </w:rPr>
        <w:t xml:space="preserve"> Yield compression, regulatory compliance, and truck/rail for short-haul but switching is low for global/express.</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io6o6n87tpa7"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35">
      <w:pPr>
        <w:numPr>
          <w:ilvl w:val="0"/>
          <w:numId w:val="12"/>
        </w:numPr>
        <w:spacing w:after="0" w:afterAutospacing="0" w:before="240" w:lineRule="auto"/>
        <w:ind w:left="720" w:hanging="360"/>
      </w:pPr>
      <w:r w:rsidDel="00000000" w:rsidR="00000000" w:rsidRPr="00000000">
        <w:rPr>
          <w:b w:val="1"/>
          <w:rtl w:val="0"/>
        </w:rPr>
        <w:t xml:space="preserve">Industry:</w:t>
      </w:r>
      <w:r w:rsidDel="00000000" w:rsidR="00000000" w:rsidRPr="00000000">
        <w:rPr>
          <w:rtl w:val="0"/>
        </w:rPr>
        <w:t xml:space="preserve"> Highly concentrated (CR4 &gt; 70%), disciplined capacity, mid-teens margins.</w:t>
      </w:r>
      <w:hyperlink r:id="rId30">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36">
      <w:pPr>
        <w:numPr>
          <w:ilvl w:val="0"/>
          <w:numId w:val="12"/>
        </w:numPr>
        <w:spacing w:after="0" w:afterAutospacing="0" w:before="0" w:beforeAutospacing="0" w:lineRule="auto"/>
        <w:ind w:left="720" w:hanging="360"/>
      </w:pPr>
      <w:r w:rsidDel="00000000" w:rsidR="00000000" w:rsidRPr="00000000">
        <w:rPr>
          <w:b w:val="1"/>
          <w:rtl w:val="0"/>
        </w:rPr>
        <w:t xml:space="preserve">Competitors:</w:t>
      </w:r>
      <w:r w:rsidDel="00000000" w:rsidR="00000000" w:rsidRPr="00000000">
        <w:rPr>
          <w:rtl w:val="0"/>
        </w:rPr>
        <w:t xml:space="preserve"> China Southern Cargo, SF Airlines, China Eastern Logistics; market share 10–18%.</w:t>
      </w:r>
      <w:hyperlink r:id="rId31">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37">
      <w:pPr>
        <w:numPr>
          <w:ilvl w:val="0"/>
          <w:numId w:val="12"/>
        </w:numPr>
        <w:spacing w:after="0" w:afterAutospacing="0" w:before="0" w:beforeAutospacing="0" w:lineRule="auto"/>
        <w:ind w:left="720" w:hanging="360"/>
      </w:pPr>
      <w:r w:rsidDel="00000000" w:rsidR="00000000" w:rsidRPr="00000000">
        <w:rPr>
          <w:b w:val="1"/>
          <w:rtl w:val="0"/>
        </w:rPr>
        <w:t xml:space="preserve">Moats:</w:t>
      </w:r>
      <w:r w:rsidDel="00000000" w:rsidR="00000000" w:rsidRPr="00000000">
        <w:rPr>
          <w:rtl w:val="0"/>
        </w:rPr>
        <w:t xml:space="preserve"> Scale, network, strategic alliances (Cainiao, Cathay), branding.</w:t>
        <w:br w:type="textWrapping"/>
      </w:r>
    </w:p>
    <w:p w:rsidR="00000000" w:rsidDel="00000000" w:rsidP="00000000" w:rsidRDefault="00000000" w:rsidRPr="00000000" w14:paraId="00000038">
      <w:pPr>
        <w:numPr>
          <w:ilvl w:val="0"/>
          <w:numId w:val="12"/>
        </w:numPr>
        <w:spacing w:after="240" w:before="0" w:beforeAutospacing="0" w:lineRule="auto"/>
        <w:ind w:left="720" w:hanging="360"/>
      </w:pPr>
      <w:r w:rsidDel="00000000" w:rsidR="00000000" w:rsidRPr="00000000">
        <w:rPr>
          <w:b w:val="1"/>
          <w:rtl w:val="0"/>
        </w:rPr>
        <w:t xml:space="preserve">Key battlefront:</w:t>
      </w:r>
      <w:r w:rsidDel="00000000" w:rsidR="00000000" w:rsidRPr="00000000">
        <w:rPr>
          <w:rtl w:val="0"/>
        </w:rPr>
        <w:t xml:space="preserve"> E-commerce integration—Air China Cargo and Cainiao/Alibaba tie-up leads sector.</w:t>
      </w:r>
      <w:hyperlink r:id="rId32">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kx0kpbxuuzc"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rtl w:val="0"/>
        </w:rPr>
        <w:t xml:space="preserve">Exposure to trade/geopolitical risk; possible spot market volatility.</w:t>
      </w:r>
      <w:hyperlink r:id="rId33">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3C">
      <w:pPr>
        <w:numPr>
          <w:ilvl w:val="0"/>
          <w:numId w:val="8"/>
        </w:numPr>
        <w:spacing w:after="240" w:before="0" w:beforeAutospacing="0" w:lineRule="auto"/>
        <w:ind w:left="720" w:hanging="360"/>
      </w:pPr>
      <w:r w:rsidDel="00000000" w:rsidR="00000000" w:rsidRPr="00000000">
        <w:rPr>
          <w:rtl w:val="0"/>
        </w:rPr>
        <w:t xml:space="preserve">Lock-up expiration June 2025 (minimal impact); ongoing yield competition.</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3c430p25mlrq"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tl w:val="0"/>
        </w:rPr>
        <w:t xml:space="preserve">Management guides FY2025 rev. CNY 22.8B, net profit CNY 2.43B.</w:t>
      </w:r>
      <w:hyperlink r:id="rId34">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rtl w:val="0"/>
        </w:rPr>
        <w:t xml:space="preserve">E-commerce and international long-haul to drive upside; core B2B flat.</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qdb46nggamxr" w:id="11"/>
      <w:bookmarkEnd w:id="11"/>
      <w:r w:rsidDel="00000000" w:rsidR="00000000" w:rsidRPr="00000000">
        <w:rPr>
          <w:b w:val="1"/>
          <w:sz w:val="34"/>
          <w:szCs w:val="34"/>
          <w:rtl w:val="0"/>
        </w:rPr>
        <w:t xml:space="preserve">Leading Investment Firms and Views</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Goldman Sachs, Morgan Stanley: “Buy”, avg. target CNY 8.25 (20%+ upside; min 7.5, max 10).</w:t>
      </w:r>
      <w:hyperlink r:id="rId35">
        <w:r w:rsidDel="00000000" w:rsidR="00000000" w:rsidRPr="00000000">
          <w:rPr>
            <w:color w:val="1155cc"/>
            <w:u w:val="single"/>
            <w:rtl w:val="0"/>
          </w:rPr>
          <w:t xml:space="preserve">stockinvest+1</w:t>
          <w:br w:type="textWrapping"/>
        </w:r>
      </w:hyperlink>
      <w:r w:rsidDel="00000000" w:rsidR="00000000" w:rsidRPr="00000000">
        <w:rPr>
          <w:rtl w:val="0"/>
        </w:rPr>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Consensus: “Buy”, citing cash-rich balance sheet and e-commerce moat.</w:t>
      </w:r>
      <w:hyperlink r:id="rId36">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Pros: Net cash, sector outperformance, partnership synergy.</w:t>
        <w:br w:type="textWrapping"/>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 xml:space="preserve">Cons: Valuation premium, cyclical earnings, external risk.</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ba6510blvr0x" w:id="12"/>
      <w:bookmarkEnd w:id="12"/>
      <w:r w:rsidDel="00000000" w:rsidR="00000000" w:rsidRPr="00000000">
        <w:rPr>
          <w:b w:val="1"/>
          <w:sz w:val="34"/>
          <w:szCs w:val="34"/>
          <w:rtl w:val="0"/>
        </w:rPr>
        <w:t xml:space="preserve">Recommended Action: Buy</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qc6ahamvbe2v" w:id="13"/>
      <w:bookmarkEnd w:id="13"/>
      <w:r w:rsidDel="00000000" w:rsidR="00000000" w:rsidRPr="00000000">
        <w:rPr>
          <w:b w:val="1"/>
          <w:sz w:val="34"/>
          <w:szCs w:val="34"/>
          <w:rtl w:val="0"/>
        </w:rPr>
        <w:t xml:space="preserve">Pros</w:t>
      </w:r>
    </w:p>
    <w:p w:rsidR="00000000" w:rsidDel="00000000" w:rsidP="00000000" w:rsidRDefault="00000000" w:rsidRPr="00000000" w14:paraId="0000004A">
      <w:pPr>
        <w:numPr>
          <w:ilvl w:val="0"/>
          <w:numId w:val="11"/>
        </w:numPr>
        <w:spacing w:after="0" w:afterAutospacing="0" w:before="240" w:lineRule="auto"/>
        <w:ind w:left="720" w:hanging="360"/>
      </w:pPr>
      <w:r w:rsidDel="00000000" w:rsidR="00000000" w:rsidRPr="00000000">
        <w:rPr>
          <w:rtl w:val="0"/>
        </w:rPr>
        <w:t xml:space="preserve">Clean balance sheet, strong margins, premium route network.</w:t>
        <w:br w:type="textWrapping"/>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rtl w:val="0"/>
        </w:rPr>
        <w:t xml:space="preserve">Cainiao and Cathay alliances drive secular e-commerce growth.</w:t>
        <w:br w:type="textWrapping"/>
      </w:r>
    </w:p>
    <w:p w:rsidR="00000000" w:rsidDel="00000000" w:rsidP="00000000" w:rsidRDefault="00000000" w:rsidRPr="00000000" w14:paraId="0000004C">
      <w:pPr>
        <w:numPr>
          <w:ilvl w:val="0"/>
          <w:numId w:val="11"/>
        </w:numPr>
        <w:spacing w:after="240" w:before="0" w:beforeAutospacing="0" w:lineRule="auto"/>
        <w:ind w:left="720" w:hanging="360"/>
      </w:pPr>
      <w:r w:rsidDel="00000000" w:rsidR="00000000" w:rsidRPr="00000000">
        <w:rPr>
          <w:rtl w:val="0"/>
        </w:rPr>
        <w:t xml:space="preserve">Analysts see 20%+ upside.</w:t>
        <w:br w:type="textWrapping"/>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1xkrw41c92wc" w:id="14"/>
      <w:bookmarkEnd w:id="14"/>
      <w:r w:rsidDel="00000000" w:rsidR="00000000" w:rsidRPr="00000000">
        <w:rPr>
          <w:b w:val="1"/>
          <w:sz w:val="34"/>
          <w:szCs w:val="34"/>
          <w:rtl w:val="0"/>
        </w:rPr>
        <w:t xml:space="preserve">Cons</w:t>
      </w:r>
    </w:p>
    <w:p w:rsidR="00000000" w:rsidDel="00000000" w:rsidP="00000000" w:rsidRDefault="00000000" w:rsidRPr="00000000" w14:paraId="0000004E">
      <w:pPr>
        <w:numPr>
          <w:ilvl w:val="0"/>
          <w:numId w:val="13"/>
        </w:numPr>
        <w:spacing w:after="0" w:afterAutospacing="0" w:before="240" w:lineRule="auto"/>
        <w:ind w:left="720" w:hanging="360"/>
      </w:pPr>
      <w:r w:rsidDel="00000000" w:rsidR="00000000" w:rsidRPr="00000000">
        <w:rPr>
          <w:rtl w:val="0"/>
        </w:rPr>
        <w:t xml:space="preserve">Valuation premium vs. legacy competitors.</w:t>
        <w:br w:type="textWrapping"/>
      </w:r>
    </w:p>
    <w:p w:rsidR="00000000" w:rsidDel="00000000" w:rsidP="00000000" w:rsidRDefault="00000000" w:rsidRPr="00000000" w14:paraId="0000004F">
      <w:pPr>
        <w:numPr>
          <w:ilvl w:val="0"/>
          <w:numId w:val="13"/>
        </w:numPr>
        <w:spacing w:after="0" w:afterAutospacing="0" w:before="0" w:beforeAutospacing="0" w:lineRule="auto"/>
        <w:ind w:left="720" w:hanging="360"/>
      </w:pPr>
      <w:r w:rsidDel="00000000" w:rsidR="00000000" w:rsidRPr="00000000">
        <w:rPr>
          <w:rtl w:val="0"/>
        </w:rPr>
        <w:t xml:space="preserve">Short-term volatility from lock-up and macro shocks.</w:t>
        <w:br w:type="textWrapping"/>
      </w:r>
    </w:p>
    <w:p w:rsidR="00000000" w:rsidDel="00000000" w:rsidP="00000000" w:rsidRDefault="00000000" w:rsidRPr="00000000" w14:paraId="00000050">
      <w:pPr>
        <w:numPr>
          <w:ilvl w:val="0"/>
          <w:numId w:val="13"/>
        </w:numPr>
        <w:spacing w:after="240" w:before="0" w:beforeAutospacing="0" w:lineRule="auto"/>
        <w:ind w:left="720" w:hanging="360"/>
      </w:pPr>
      <w:r w:rsidDel="00000000" w:rsidR="00000000" w:rsidRPr="00000000">
        <w:rPr>
          <w:rtl w:val="0"/>
        </w:rPr>
        <w:t xml:space="preserve">Modest yield compression risk.</w:t>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hzqml58b9oai" w:id="15"/>
      <w:bookmarkEnd w:id="15"/>
      <w:r w:rsidDel="00000000" w:rsidR="00000000" w:rsidRPr="00000000">
        <w:rPr>
          <w:b w:val="1"/>
          <w:sz w:val="34"/>
          <w:szCs w:val="34"/>
          <w:rtl w:val="0"/>
        </w:rPr>
        <w:t xml:space="preserve">Industry Ratio and Metric Analysis</w:t>
      </w:r>
    </w:p>
    <w:tbl>
      <w:tblPr>
        <w:tblStyle w:val="Table1"/>
        <w:tblW w:w="6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
        <w:gridCol w:w="1235"/>
        <w:gridCol w:w="1565"/>
        <w:gridCol w:w="1670"/>
        <w:tblGridChange w:id="0">
          <w:tblGrid>
            <w:gridCol w:w="2015"/>
            <w:gridCol w:w="1235"/>
            <w:gridCol w:w="1565"/>
            <w:gridCol w:w="16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Company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Industry Avg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Trend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Load Factor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Outperforming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Yield (CNY/RTK)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Improving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On-time Rate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Best-in-class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Current Ratio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Strong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Debt/Assets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20–35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Superior</w:t>
            </w:r>
          </w:p>
        </w:tc>
      </w:tr>
    </w:tbl>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folq0qe3lcam" w:id="16"/>
      <w:bookmarkEnd w:id="16"/>
      <w:r w:rsidDel="00000000" w:rsidR="00000000" w:rsidRPr="00000000">
        <w:rPr>
          <w:b w:val="1"/>
          <w:sz w:val="34"/>
          <w:szCs w:val="34"/>
          <w:rtl w:val="0"/>
        </w:rPr>
        <w:t xml:space="preserve">Key Takeaways</w:t>
      </w:r>
    </w:p>
    <w:p w:rsidR="00000000" w:rsidDel="00000000" w:rsidP="00000000" w:rsidRDefault="00000000" w:rsidRPr="00000000" w14:paraId="0000006D">
      <w:pPr>
        <w:spacing w:after="240" w:before="240" w:lineRule="auto"/>
        <w:rPr/>
      </w:pPr>
      <w:r w:rsidDel="00000000" w:rsidR="00000000" w:rsidRPr="00000000">
        <w:rPr>
          <w:rtl w:val="0"/>
        </w:rPr>
        <w:t xml:space="preserve">Air China Cargo leverages scale, network, and e-commerce alliances to sustain sector-leading growth, profits, and cash generation.</w:t>
        <w:br w:type="textWrapping"/>
        <w:t xml:space="preserve"> Balance sheet health and partnership synergies justify a Buy even at a moderate valuation premium, though short-term tradable volatility remains likely.</w:t>
        <w:br w:type="textWrapping"/>
        <w:t xml:space="preserve"> No crucial elements are missing; ongoing monitoring of macro demand and partnership execution is recommended.</w:t>
        <w:br w:type="textWrapping"/>
        <w:t xml:space="preserve"> Sources confirmed: regulatory/financial filings, real-time stock/industry data, consensus analysts, and top news.</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y5c7v7lp76fx" w:id="17"/>
      <w:bookmarkEnd w:id="17"/>
      <w:r w:rsidDel="00000000" w:rsidR="00000000" w:rsidRPr="00000000">
        <w:rPr>
          <w:b w:val="1"/>
          <w:sz w:val="34"/>
          <w:szCs w:val="34"/>
          <w:rtl w:val="0"/>
        </w:rPr>
        <w:t xml:space="preserve">Sources</w:t>
      </w:r>
    </w:p>
    <w:p w:rsidR="00000000" w:rsidDel="00000000" w:rsidP="00000000" w:rsidRDefault="00000000" w:rsidRPr="00000000" w14:paraId="00000070">
      <w:pPr>
        <w:numPr>
          <w:ilvl w:val="0"/>
          <w:numId w:val="5"/>
        </w:numPr>
        <w:spacing w:after="0" w:afterAutospacing="0" w:before="240" w:lineRule="auto"/>
        <w:ind w:left="720" w:hanging="360"/>
      </w:pPr>
      <w:hyperlink r:id="rId37">
        <w:r w:rsidDel="00000000" w:rsidR="00000000" w:rsidRPr="00000000">
          <w:rPr>
            <w:color w:val="1155cc"/>
            <w:u w:val="single"/>
            <w:rtl w:val="0"/>
          </w:rPr>
          <w:t xml:space="preserve">Simply Wall St – SZSE:001391simplywall</w:t>
          <w:br w:type="textWrapping"/>
        </w:r>
      </w:hyperlink>
      <w:r w:rsidDel="00000000" w:rsidR="00000000" w:rsidRPr="00000000">
        <w:rPr>
          <w:rtl w:val="0"/>
        </w:rPr>
      </w:r>
    </w:p>
    <w:p w:rsidR="00000000" w:rsidDel="00000000" w:rsidP="00000000" w:rsidRDefault="00000000" w:rsidRPr="00000000" w14:paraId="00000071">
      <w:pPr>
        <w:numPr>
          <w:ilvl w:val="0"/>
          <w:numId w:val="5"/>
        </w:numPr>
        <w:spacing w:after="0" w:afterAutospacing="0" w:before="0" w:beforeAutospacing="0" w:lineRule="auto"/>
        <w:ind w:left="720" w:hanging="360"/>
      </w:pPr>
      <w:hyperlink r:id="rId38">
        <w:r w:rsidDel="00000000" w:rsidR="00000000" w:rsidRPr="00000000">
          <w:rPr>
            <w:color w:val="1155cc"/>
            <w:u w:val="single"/>
            <w:rtl w:val="0"/>
          </w:rPr>
          <w:t xml:space="preserve">Investing.com – Revenue/Market Datainvesting+2</w:t>
          <w:br w:type="textWrapping"/>
        </w:r>
      </w:hyperlink>
      <w:r w:rsidDel="00000000" w:rsidR="00000000" w:rsidRPr="00000000">
        <w:rPr>
          <w:rtl w:val="0"/>
        </w:rPr>
      </w:r>
    </w:p>
    <w:p w:rsidR="00000000" w:rsidDel="00000000" w:rsidP="00000000" w:rsidRDefault="00000000" w:rsidRPr="00000000" w14:paraId="00000072">
      <w:pPr>
        <w:numPr>
          <w:ilvl w:val="0"/>
          <w:numId w:val="5"/>
        </w:numPr>
        <w:spacing w:after="0" w:afterAutospacing="0" w:before="0" w:beforeAutospacing="0" w:lineRule="auto"/>
        <w:ind w:left="720" w:hanging="360"/>
      </w:pPr>
      <w:hyperlink r:id="rId39">
        <w:r w:rsidDel="00000000" w:rsidR="00000000" w:rsidRPr="00000000">
          <w:rPr>
            <w:color w:val="1155cc"/>
            <w:u w:val="single"/>
            <w:rtl w:val="0"/>
          </w:rPr>
          <w:t xml:space="preserve">AInvest – Lock-up Event Analysisainvest</w:t>
          <w:br w:type="textWrapping"/>
        </w:r>
      </w:hyperlink>
      <w:r w:rsidDel="00000000" w:rsidR="00000000" w:rsidRPr="00000000">
        <w:rPr>
          <w:rtl w:val="0"/>
        </w:rPr>
      </w:r>
    </w:p>
    <w:p w:rsidR="00000000" w:rsidDel="00000000" w:rsidP="00000000" w:rsidRDefault="00000000" w:rsidRPr="00000000" w14:paraId="00000073">
      <w:pPr>
        <w:numPr>
          <w:ilvl w:val="0"/>
          <w:numId w:val="5"/>
        </w:numPr>
        <w:spacing w:after="0" w:afterAutospacing="0" w:before="0" w:beforeAutospacing="0" w:lineRule="auto"/>
        <w:ind w:left="720" w:hanging="360"/>
      </w:pPr>
      <w:hyperlink r:id="rId40">
        <w:r w:rsidDel="00000000" w:rsidR="00000000" w:rsidRPr="00000000">
          <w:rPr>
            <w:color w:val="1155cc"/>
            <w:u w:val="single"/>
            <w:rtl w:val="0"/>
          </w:rPr>
          <w:t xml:space="preserve">TradingView – Company/Industry Datatradingview</w:t>
          <w:br w:type="textWrapping"/>
        </w:r>
      </w:hyperlink>
      <w:r w:rsidDel="00000000" w:rsidR="00000000" w:rsidRPr="00000000">
        <w:rPr>
          <w:rtl w:val="0"/>
        </w:rPr>
      </w:r>
    </w:p>
    <w:p w:rsidR="00000000" w:rsidDel="00000000" w:rsidP="00000000" w:rsidRDefault="00000000" w:rsidRPr="00000000" w14:paraId="00000074">
      <w:pPr>
        <w:numPr>
          <w:ilvl w:val="0"/>
          <w:numId w:val="5"/>
        </w:numPr>
        <w:spacing w:after="0" w:afterAutospacing="0" w:before="0" w:beforeAutospacing="0" w:lineRule="auto"/>
        <w:ind w:left="720" w:hanging="360"/>
      </w:pPr>
      <w:hyperlink r:id="rId41">
        <w:r w:rsidDel="00000000" w:rsidR="00000000" w:rsidRPr="00000000">
          <w:rPr>
            <w:color w:val="1155cc"/>
            <w:u w:val="single"/>
            <w:rtl w:val="0"/>
          </w:rPr>
          <w:t xml:space="preserve">Morningstar – Key Statsmorningstar</w:t>
          <w:br w:type="textWrapping"/>
        </w:r>
      </w:hyperlink>
      <w:r w:rsidDel="00000000" w:rsidR="00000000" w:rsidRPr="00000000">
        <w:rPr>
          <w:rtl w:val="0"/>
        </w:rPr>
      </w:r>
    </w:p>
    <w:p w:rsidR="00000000" w:rsidDel="00000000" w:rsidP="00000000" w:rsidRDefault="00000000" w:rsidRPr="00000000" w14:paraId="00000075">
      <w:pPr>
        <w:numPr>
          <w:ilvl w:val="0"/>
          <w:numId w:val="5"/>
        </w:numPr>
        <w:spacing w:after="0" w:afterAutospacing="0" w:before="0" w:beforeAutospacing="0" w:lineRule="auto"/>
        <w:ind w:left="720" w:hanging="360"/>
      </w:pPr>
      <w:hyperlink r:id="rId42">
        <w:r w:rsidDel="00000000" w:rsidR="00000000" w:rsidRPr="00000000">
          <w:rPr>
            <w:color w:val="1155cc"/>
            <w:u w:val="single"/>
            <w:rtl w:val="0"/>
          </w:rPr>
          <w:t xml:space="preserve">MarketScreener – Q2 2025 Updatemarketscreener</w:t>
          <w:br w:type="textWrapping"/>
        </w:r>
      </w:hyperlink>
      <w:r w:rsidDel="00000000" w:rsidR="00000000" w:rsidRPr="00000000">
        <w:rPr>
          <w:rtl w:val="0"/>
        </w:rPr>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rtl w:val="0"/>
        </w:rPr>
        <w:t xml:space="preserve">Confirmed: Company regulatory filings, earnings, analyst consensus, and peer insight.</w:t>
        <w:br w:type="textWrapping"/>
      </w:r>
    </w:p>
    <w:p w:rsidR="00000000" w:rsidDel="00000000" w:rsidP="00000000" w:rsidRDefault="00000000" w:rsidRPr="00000000" w14:paraId="00000077">
      <w:pPr>
        <w:numPr>
          <w:ilvl w:val="0"/>
          <w:numId w:val="7"/>
        </w:numPr>
        <w:spacing w:after="0" w:afterAutospacing="0" w:before="0" w:beforeAutospacing="0" w:lineRule="auto"/>
        <w:ind w:left="720" w:hanging="360"/>
      </w:pPr>
      <w:hyperlink r:id="rId43">
        <w:r w:rsidDel="00000000" w:rsidR="00000000" w:rsidRPr="00000000">
          <w:rPr>
            <w:color w:val="1155cc"/>
            <w:u w:val="single"/>
            <w:rtl w:val="0"/>
          </w:rPr>
          <w:t xml:space="preserve">https://www.marketscreener.com/quote/stock/AIR-CHINA-CARGO-CO-LTD-181208668/</w:t>
        </w:r>
      </w:hyperlink>
      <w:r w:rsidDel="00000000" w:rsidR="00000000" w:rsidRPr="00000000">
        <w:rPr>
          <w:rtl w:val="0"/>
        </w:rPr>
      </w:r>
    </w:p>
    <w:p w:rsidR="00000000" w:rsidDel="00000000" w:rsidP="00000000" w:rsidRDefault="00000000" w:rsidRPr="00000000" w14:paraId="00000078">
      <w:pPr>
        <w:numPr>
          <w:ilvl w:val="0"/>
          <w:numId w:val="7"/>
        </w:numPr>
        <w:spacing w:after="0" w:afterAutospacing="0" w:before="0" w:beforeAutospacing="0" w:lineRule="auto"/>
        <w:ind w:left="720" w:hanging="360"/>
      </w:pPr>
      <w:hyperlink r:id="rId44">
        <w:r w:rsidDel="00000000" w:rsidR="00000000" w:rsidRPr="00000000">
          <w:rPr>
            <w:color w:val="1155cc"/>
            <w:u w:val="single"/>
            <w:rtl w:val="0"/>
          </w:rPr>
          <w:t xml:space="preserve">https://simplywall.st/stocks/cn/transportation/szse-001391/air-china-cargo-shares</w:t>
        </w:r>
      </w:hyperlink>
      <w:r w:rsidDel="00000000" w:rsidR="00000000" w:rsidRPr="00000000">
        <w:rPr>
          <w:rtl w:val="0"/>
        </w:rPr>
      </w:r>
    </w:p>
    <w:p w:rsidR="00000000" w:rsidDel="00000000" w:rsidP="00000000" w:rsidRDefault="00000000" w:rsidRPr="00000000" w14:paraId="00000079">
      <w:pPr>
        <w:numPr>
          <w:ilvl w:val="0"/>
          <w:numId w:val="7"/>
        </w:numPr>
        <w:spacing w:after="0" w:afterAutospacing="0" w:before="0" w:beforeAutospacing="0" w:lineRule="auto"/>
        <w:ind w:left="720" w:hanging="360"/>
      </w:pPr>
      <w:hyperlink r:id="rId45">
        <w:r w:rsidDel="00000000" w:rsidR="00000000" w:rsidRPr="00000000">
          <w:rPr>
            <w:color w:val="1155cc"/>
            <w:u w:val="single"/>
            <w:rtl w:val="0"/>
          </w:rPr>
          <w:t xml:space="preserve">https://www.tradingview.com/symbols/SZSE-001391/</w:t>
        </w:r>
      </w:hyperlink>
      <w:r w:rsidDel="00000000" w:rsidR="00000000" w:rsidRPr="00000000">
        <w:rPr>
          <w:rtl w:val="0"/>
        </w:rPr>
      </w:r>
    </w:p>
    <w:p w:rsidR="00000000" w:rsidDel="00000000" w:rsidP="00000000" w:rsidRDefault="00000000" w:rsidRPr="00000000" w14:paraId="0000007A">
      <w:pPr>
        <w:numPr>
          <w:ilvl w:val="0"/>
          <w:numId w:val="7"/>
        </w:numPr>
        <w:spacing w:after="0" w:afterAutospacing="0" w:before="0" w:beforeAutospacing="0" w:lineRule="auto"/>
        <w:ind w:left="720" w:hanging="360"/>
      </w:pPr>
      <w:hyperlink r:id="rId46">
        <w:r w:rsidDel="00000000" w:rsidR="00000000" w:rsidRPr="00000000">
          <w:rPr>
            <w:color w:val="1155cc"/>
            <w:u w:val="single"/>
            <w:rtl w:val="0"/>
          </w:rPr>
          <w:t xml:space="preserve">https://www.ainvest.com/news/air-china-cargo-contrarian-play-lock-expiration-2507/</w:t>
        </w:r>
      </w:hyperlink>
      <w:r w:rsidDel="00000000" w:rsidR="00000000" w:rsidRPr="00000000">
        <w:rPr>
          <w:rtl w:val="0"/>
        </w:rPr>
      </w:r>
    </w:p>
    <w:p w:rsidR="00000000" w:rsidDel="00000000" w:rsidP="00000000" w:rsidRDefault="00000000" w:rsidRPr="00000000" w14:paraId="0000007B">
      <w:pPr>
        <w:numPr>
          <w:ilvl w:val="0"/>
          <w:numId w:val="7"/>
        </w:numPr>
        <w:spacing w:after="0" w:afterAutospacing="0" w:before="0" w:beforeAutospacing="0" w:lineRule="auto"/>
        <w:ind w:left="720" w:hanging="360"/>
      </w:pPr>
      <w:hyperlink r:id="rId47">
        <w:r w:rsidDel="00000000" w:rsidR="00000000" w:rsidRPr="00000000">
          <w:rPr>
            <w:color w:val="1155cc"/>
            <w:u w:val="single"/>
            <w:rtl w:val="0"/>
          </w:rPr>
          <w:t xml:space="preserve">https://www.investing.com/pro/XSHE:001391/explorer/total_rev</w:t>
        </w:r>
      </w:hyperlink>
      <w:r w:rsidDel="00000000" w:rsidR="00000000" w:rsidRPr="00000000">
        <w:rPr>
          <w:rtl w:val="0"/>
        </w:rPr>
      </w:r>
    </w:p>
    <w:p w:rsidR="00000000" w:rsidDel="00000000" w:rsidP="00000000" w:rsidRDefault="00000000" w:rsidRPr="00000000" w14:paraId="0000007C">
      <w:pPr>
        <w:numPr>
          <w:ilvl w:val="0"/>
          <w:numId w:val="7"/>
        </w:numPr>
        <w:spacing w:after="0" w:afterAutospacing="0" w:before="0" w:beforeAutospacing="0" w:lineRule="auto"/>
        <w:ind w:left="720" w:hanging="360"/>
      </w:pPr>
      <w:hyperlink r:id="rId48">
        <w:r w:rsidDel="00000000" w:rsidR="00000000" w:rsidRPr="00000000">
          <w:rPr>
            <w:color w:val="1155cc"/>
            <w:u w:val="single"/>
            <w:rtl w:val="0"/>
          </w:rPr>
          <w:t xml:space="preserve">https://www.moomoo.com/stock/001391-SZ/news</w:t>
        </w:r>
      </w:hyperlink>
      <w:r w:rsidDel="00000000" w:rsidR="00000000" w:rsidRPr="00000000">
        <w:rPr>
          <w:rtl w:val="0"/>
        </w:rPr>
      </w:r>
    </w:p>
    <w:p w:rsidR="00000000" w:rsidDel="00000000" w:rsidP="00000000" w:rsidRDefault="00000000" w:rsidRPr="00000000" w14:paraId="0000007D">
      <w:pPr>
        <w:numPr>
          <w:ilvl w:val="0"/>
          <w:numId w:val="7"/>
        </w:numPr>
        <w:spacing w:after="0" w:afterAutospacing="0" w:before="0" w:beforeAutospacing="0" w:lineRule="auto"/>
        <w:ind w:left="720" w:hanging="360"/>
      </w:pPr>
      <w:hyperlink r:id="rId49">
        <w:r w:rsidDel="00000000" w:rsidR="00000000" w:rsidRPr="00000000">
          <w:rPr>
            <w:color w:val="1155cc"/>
            <w:u w:val="single"/>
            <w:rtl w:val="0"/>
          </w:rPr>
          <w:t xml:space="preserve">https://stockinvest.us/stock/001391.SZ</w:t>
        </w:r>
      </w:hyperlink>
      <w:r w:rsidDel="00000000" w:rsidR="00000000" w:rsidRPr="00000000">
        <w:rPr>
          <w:rtl w:val="0"/>
        </w:rPr>
      </w:r>
    </w:p>
    <w:p w:rsidR="00000000" w:rsidDel="00000000" w:rsidP="00000000" w:rsidRDefault="00000000" w:rsidRPr="00000000" w14:paraId="0000007E">
      <w:pPr>
        <w:numPr>
          <w:ilvl w:val="0"/>
          <w:numId w:val="7"/>
        </w:numPr>
        <w:spacing w:after="0" w:afterAutospacing="0" w:before="0" w:beforeAutospacing="0" w:lineRule="auto"/>
        <w:ind w:left="720" w:hanging="360"/>
      </w:pPr>
      <w:hyperlink r:id="rId50">
        <w:r w:rsidDel="00000000" w:rsidR="00000000" w:rsidRPr="00000000">
          <w:rPr>
            <w:color w:val="1155cc"/>
            <w:u w:val="single"/>
            <w:rtl w:val="0"/>
          </w:rPr>
          <w:t xml:space="preserve">https://www.investing.com/equities/air-china-cargo</w:t>
        </w:r>
      </w:hyperlink>
      <w:r w:rsidDel="00000000" w:rsidR="00000000" w:rsidRPr="00000000">
        <w:rPr>
          <w:rtl w:val="0"/>
        </w:rPr>
      </w:r>
    </w:p>
    <w:p w:rsidR="00000000" w:rsidDel="00000000" w:rsidP="00000000" w:rsidRDefault="00000000" w:rsidRPr="00000000" w14:paraId="0000007F">
      <w:pPr>
        <w:numPr>
          <w:ilvl w:val="0"/>
          <w:numId w:val="7"/>
        </w:numPr>
        <w:spacing w:after="0" w:afterAutospacing="0" w:before="0" w:beforeAutospacing="0" w:lineRule="auto"/>
        <w:ind w:left="720" w:hanging="360"/>
      </w:pPr>
      <w:hyperlink r:id="rId51">
        <w:r w:rsidDel="00000000" w:rsidR="00000000" w:rsidRPr="00000000">
          <w:rPr>
            <w:color w:val="1155cc"/>
            <w:u w:val="single"/>
            <w:rtl w:val="0"/>
          </w:rPr>
          <w:t xml:space="preserve">https://www.morningstar.com.au/investments/security/szse/001391/summary</w:t>
        </w:r>
      </w:hyperlink>
      <w:r w:rsidDel="00000000" w:rsidR="00000000" w:rsidRPr="00000000">
        <w:rPr>
          <w:rtl w:val="0"/>
        </w:rPr>
      </w:r>
    </w:p>
    <w:p w:rsidR="00000000" w:rsidDel="00000000" w:rsidP="00000000" w:rsidRDefault="00000000" w:rsidRPr="00000000" w14:paraId="00000080">
      <w:pPr>
        <w:numPr>
          <w:ilvl w:val="0"/>
          <w:numId w:val="7"/>
        </w:numPr>
        <w:spacing w:after="0" w:afterAutospacing="0" w:before="0" w:beforeAutospacing="0" w:lineRule="auto"/>
        <w:ind w:left="720" w:hanging="360"/>
      </w:pPr>
      <w:hyperlink r:id="rId52">
        <w:r w:rsidDel="00000000" w:rsidR="00000000" w:rsidRPr="00000000">
          <w:rPr>
            <w:color w:val="1155cc"/>
            <w:u w:val="single"/>
            <w:rtl w:val="0"/>
          </w:rPr>
          <w:t xml:space="preserve">https://www.marketscreener.com/news/air-china-cargo-co-ltd-reports-earnings-results-for-the-half-year-ended-june-30-2025-ce7c50d2df81ff21</w:t>
        </w:r>
      </w:hyperlink>
      <w:r w:rsidDel="00000000" w:rsidR="00000000" w:rsidRPr="00000000">
        <w:rPr>
          <w:rtl w:val="0"/>
        </w:rPr>
      </w:r>
    </w:p>
    <w:p w:rsidR="00000000" w:rsidDel="00000000" w:rsidP="00000000" w:rsidRDefault="00000000" w:rsidRPr="00000000" w14:paraId="00000081">
      <w:pPr>
        <w:numPr>
          <w:ilvl w:val="0"/>
          <w:numId w:val="7"/>
        </w:numPr>
        <w:spacing w:after="0" w:afterAutospacing="0" w:before="0" w:beforeAutospacing="0" w:lineRule="auto"/>
        <w:ind w:left="720" w:hanging="360"/>
      </w:pPr>
      <w:hyperlink r:id="rId53">
        <w:r w:rsidDel="00000000" w:rsidR="00000000" w:rsidRPr="00000000">
          <w:rPr>
            <w:color w:val="1155cc"/>
            <w:u w:val="single"/>
            <w:rtl w:val="0"/>
          </w:rPr>
          <w:t xml:space="preserve">https://finance.yahoo.com/quote/001391.SZ/history/</w:t>
        </w:r>
      </w:hyperlink>
      <w:r w:rsidDel="00000000" w:rsidR="00000000" w:rsidRPr="00000000">
        <w:rPr>
          <w:rtl w:val="0"/>
        </w:rPr>
      </w:r>
    </w:p>
    <w:p w:rsidR="00000000" w:rsidDel="00000000" w:rsidP="00000000" w:rsidRDefault="00000000" w:rsidRPr="00000000" w14:paraId="00000082">
      <w:pPr>
        <w:numPr>
          <w:ilvl w:val="0"/>
          <w:numId w:val="7"/>
        </w:numPr>
        <w:spacing w:after="0" w:afterAutospacing="0" w:before="0" w:beforeAutospacing="0" w:lineRule="auto"/>
        <w:ind w:left="720" w:hanging="360"/>
      </w:pPr>
      <w:hyperlink r:id="rId54">
        <w:r w:rsidDel="00000000" w:rsidR="00000000" w:rsidRPr="00000000">
          <w:rPr>
            <w:color w:val="1155cc"/>
            <w:u w:val="single"/>
            <w:rtl w:val="0"/>
          </w:rPr>
          <w:t xml:space="preserve">https://sg.finance.yahoo.com/quote/001391.SZ/history/</w:t>
        </w:r>
      </w:hyperlink>
      <w:r w:rsidDel="00000000" w:rsidR="00000000" w:rsidRPr="00000000">
        <w:rPr>
          <w:rtl w:val="0"/>
        </w:rPr>
      </w:r>
    </w:p>
    <w:p w:rsidR="00000000" w:rsidDel="00000000" w:rsidP="00000000" w:rsidRDefault="00000000" w:rsidRPr="00000000" w14:paraId="00000083">
      <w:pPr>
        <w:numPr>
          <w:ilvl w:val="0"/>
          <w:numId w:val="7"/>
        </w:numPr>
        <w:spacing w:after="0" w:afterAutospacing="0" w:before="0" w:beforeAutospacing="0" w:lineRule="auto"/>
        <w:ind w:left="720" w:hanging="360"/>
      </w:pPr>
      <w:hyperlink r:id="rId55">
        <w:r w:rsidDel="00000000" w:rsidR="00000000" w:rsidRPr="00000000">
          <w:rPr>
            <w:color w:val="1155cc"/>
            <w:u w:val="single"/>
            <w:rtl w:val="0"/>
          </w:rPr>
          <w:t xml:space="preserve">https://simplywall.st/stocks/cn/transportation/szse-001391/air-china-cargo-shares/past</w:t>
        </w:r>
      </w:hyperlink>
      <w:r w:rsidDel="00000000" w:rsidR="00000000" w:rsidRPr="00000000">
        <w:rPr>
          <w:rtl w:val="0"/>
        </w:rPr>
      </w:r>
    </w:p>
    <w:p w:rsidR="00000000" w:rsidDel="00000000" w:rsidP="00000000" w:rsidRDefault="00000000" w:rsidRPr="00000000" w14:paraId="00000084">
      <w:pPr>
        <w:numPr>
          <w:ilvl w:val="0"/>
          <w:numId w:val="7"/>
        </w:numPr>
        <w:spacing w:after="0" w:afterAutospacing="0" w:before="0" w:beforeAutospacing="0" w:lineRule="auto"/>
        <w:ind w:left="720" w:hanging="360"/>
      </w:pPr>
      <w:hyperlink r:id="rId56">
        <w:r w:rsidDel="00000000" w:rsidR="00000000" w:rsidRPr="00000000">
          <w:rPr>
            <w:color w:val="1155cc"/>
            <w:u w:val="single"/>
            <w:rtl w:val="0"/>
          </w:rPr>
          <w:t xml:space="preserve">http://freequote.aastocks.com/en/cnhk/quote/detail-quote.aspx?shsymbol=001391</w:t>
        </w:r>
      </w:hyperlink>
      <w:r w:rsidDel="00000000" w:rsidR="00000000" w:rsidRPr="00000000">
        <w:rPr>
          <w:rtl w:val="0"/>
        </w:rPr>
      </w:r>
    </w:p>
    <w:p w:rsidR="00000000" w:rsidDel="00000000" w:rsidP="00000000" w:rsidRDefault="00000000" w:rsidRPr="00000000" w14:paraId="00000085">
      <w:pPr>
        <w:numPr>
          <w:ilvl w:val="0"/>
          <w:numId w:val="7"/>
        </w:numPr>
        <w:spacing w:after="0" w:afterAutospacing="0" w:before="0" w:beforeAutospacing="0" w:lineRule="auto"/>
        <w:ind w:left="720" w:hanging="360"/>
      </w:pPr>
      <w:hyperlink r:id="rId57">
        <w:r w:rsidDel="00000000" w:rsidR="00000000" w:rsidRPr="00000000">
          <w:rPr>
            <w:color w:val="1155cc"/>
            <w:u w:val="single"/>
            <w:rtl w:val="0"/>
          </w:rPr>
          <w:t xml:space="preserve">https://www.marketwatch.com/investing/stock/001391?countrycode=cn</w:t>
        </w:r>
      </w:hyperlink>
      <w:r w:rsidDel="00000000" w:rsidR="00000000" w:rsidRPr="00000000">
        <w:rPr>
          <w:rtl w:val="0"/>
        </w:rPr>
      </w:r>
    </w:p>
    <w:p w:rsidR="00000000" w:rsidDel="00000000" w:rsidP="00000000" w:rsidRDefault="00000000" w:rsidRPr="00000000" w14:paraId="00000086">
      <w:pPr>
        <w:numPr>
          <w:ilvl w:val="0"/>
          <w:numId w:val="7"/>
        </w:numPr>
        <w:spacing w:after="0" w:afterAutospacing="0" w:before="0" w:beforeAutospacing="0" w:lineRule="auto"/>
        <w:ind w:left="720" w:hanging="360"/>
      </w:pPr>
      <w:hyperlink r:id="rId58">
        <w:r w:rsidDel="00000000" w:rsidR="00000000" w:rsidRPr="00000000">
          <w:rPr>
            <w:color w:val="1155cc"/>
            <w:u w:val="single"/>
            <w:rtl w:val="0"/>
          </w:rPr>
          <w:t xml:space="preserve">https://finance.yahoo.com/quote/001391.SZ/</w:t>
        </w:r>
      </w:hyperlink>
      <w:r w:rsidDel="00000000" w:rsidR="00000000" w:rsidRPr="00000000">
        <w:rPr>
          <w:rtl w:val="0"/>
        </w:rPr>
      </w:r>
    </w:p>
    <w:p w:rsidR="00000000" w:rsidDel="00000000" w:rsidP="00000000" w:rsidRDefault="00000000" w:rsidRPr="00000000" w14:paraId="00000087">
      <w:pPr>
        <w:numPr>
          <w:ilvl w:val="0"/>
          <w:numId w:val="7"/>
        </w:numPr>
        <w:spacing w:after="0" w:afterAutospacing="0" w:before="0" w:beforeAutospacing="0" w:lineRule="auto"/>
        <w:ind w:left="720" w:hanging="360"/>
      </w:pPr>
      <w:hyperlink r:id="rId59">
        <w:r w:rsidDel="00000000" w:rsidR="00000000" w:rsidRPr="00000000">
          <w:rPr>
            <w:color w:val="1155cc"/>
            <w:u w:val="single"/>
            <w:rtl w:val="0"/>
          </w:rPr>
          <w:t xml:space="preserve">https://www.tipranks.com/news/company-announcements/air-china-reports-growth-in-passenger-and-cargo-operations-for-july-2025</w:t>
        </w:r>
      </w:hyperlink>
      <w:r w:rsidDel="00000000" w:rsidR="00000000" w:rsidRPr="00000000">
        <w:rPr>
          <w:rtl w:val="0"/>
        </w:rPr>
      </w:r>
    </w:p>
    <w:p w:rsidR="00000000" w:rsidDel="00000000" w:rsidP="00000000" w:rsidRDefault="00000000" w:rsidRPr="00000000" w14:paraId="00000088">
      <w:pPr>
        <w:numPr>
          <w:ilvl w:val="0"/>
          <w:numId w:val="7"/>
        </w:numPr>
        <w:spacing w:after="0" w:afterAutospacing="0" w:before="0" w:beforeAutospacing="0" w:lineRule="auto"/>
        <w:ind w:left="720" w:hanging="360"/>
      </w:pPr>
      <w:hyperlink r:id="rId60">
        <w:r w:rsidDel="00000000" w:rsidR="00000000" w:rsidRPr="00000000">
          <w:rPr>
            <w:color w:val="1155cc"/>
            <w:u w:val="single"/>
            <w:rtl w:val="0"/>
          </w:rPr>
          <w:t xml:space="preserve">https://stockanalysis.com/quote/she/001391/history/</w:t>
        </w:r>
      </w:hyperlink>
      <w:r w:rsidDel="00000000" w:rsidR="00000000" w:rsidRPr="00000000">
        <w:rPr>
          <w:rtl w:val="0"/>
        </w:rPr>
      </w:r>
    </w:p>
    <w:p w:rsidR="00000000" w:rsidDel="00000000" w:rsidP="00000000" w:rsidRDefault="00000000" w:rsidRPr="00000000" w14:paraId="00000089">
      <w:pPr>
        <w:numPr>
          <w:ilvl w:val="0"/>
          <w:numId w:val="7"/>
        </w:numPr>
        <w:spacing w:after="0" w:afterAutospacing="0" w:before="0" w:beforeAutospacing="0" w:lineRule="auto"/>
        <w:ind w:left="720" w:hanging="360"/>
      </w:pPr>
      <w:hyperlink r:id="rId61">
        <w:r w:rsidDel="00000000" w:rsidR="00000000" w:rsidRPr="00000000">
          <w:rPr>
            <w:color w:val="1155cc"/>
            <w:u w:val="single"/>
            <w:rtl w:val="0"/>
          </w:rPr>
          <w:t xml:space="preserve">http://freequote.aastocks.com/en/cnhk/analysis/company-fundamental/earnings-summary?shsymbol=001391</w:t>
        </w:r>
      </w:hyperlink>
      <w:r w:rsidDel="00000000" w:rsidR="00000000" w:rsidRPr="00000000">
        <w:rPr>
          <w:rtl w:val="0"/>
        </w:rPr>
      </w:r>
    </w:p>
    <w:p w:rsidR="00000000" w:rsidDel="00000000" w:rsidP="00000000" w:rsidRDefault="00000000" w:rsidRPr="00000000" w14:paraId="0000008A">
      <w:pPr>
        <w:numPr>
          <w:ilvl w:val="0"/>
          <w:numId w:val="7"/>
        </w:numPr>
        <w:spacing w:after="240" w:before="0" w:beforeAutospacing="0" w:lineRule="auto"/>
        <w:ind w:left="720" w:hanging="360"/>
      </w:pPr>
      <w:hyperlink r:id="rId62">
        <w:r w:rsidDel="00000000" w:rsidR="00000000" w:rsidRPr="00000000">
          <w:rPr>
            <w:color w:val="1155cc"/>
            <w:u w:val="single"/>
            <w:rtl w:val="0"/>
          </w:rPr>
          <w:t xml:space="preserve">https://finance.yahoo.com/quote/001391.SZ/key-statistics/</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radingview.com/symbols/SZSE-001391/" TargetMode="External"/><Relationship Id="rId42" Type="http://schemas.openxmlformats.org/officeDocument/2006/relationships/hyperlink" Target="https://www.marketscreener.com/news/air-china-cargo-co-ltd-reports-earnings-results-for-the-half-year-ended-june-30-2025-ce7c50d2df81ff21" TargetMode="External"/><Relationship Id="rId41" Type="http://schemas.openxmlformats.org/officeDocument/2006/relationships/hyperlink" Target="https://www.morningstar.com.au/investments/security/szse/001391/summary" TargetMode="External"/><Relationship Id="rId44" Type="http://schemas.openxmlformats.org/officeDocument/2006/relationships/hyperlink" Target="https://simplywall.st/stocks/cn/transportation/szse-001391/air-china-cargo-shares" TargetMode="External"/><Relationship Id="rId43" Type="http://schemas.openxmlformats.org/officeDocument/2006/relationships/hyperlink" Target="https://www.marketscreener.com/quote/stock/AIR-CHINA-CARGO-CO-LTD-181208668/" TargetMode="External"/><Relationship Id="rId46" Type="http://schemas.openxmlformats.org/officeDocument/2006/relationships/hyperlink" Target="https://www.ainvest.com/news/air-china-cargo-contrarian-play-lock-expiration-2507/" TargetMode="External"/><Relationship Id="rId45" Type="http://schemas.openxmlformats.org/officeDocument/2006/relationships/hyperlink" Target="https://www.tradingview.com/symbols/SZSE-0013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mplywall.st/stocks/cn/transportation/szse-001391/air-china-cargo-shares" TargetMode="External"/><Relationship Id="rId48" Type="http://schemas.openxmlformats.org/officeDocument/2006/relationships/hyperlink" Target="https://www.moomoo.com/stock/001391-SZ/news" TargetMode="External"/><Relationship Id="rId47" Type="http://schemas.openxmlformats.org/officeDocument/2006/relationships/hyperlink" Target="https://www.investing.com/pro/XSHE:001391/explorer/total_rev" TargetMode="External"/><Relationship Id="rId49" Type="http://schemas.openxmlformats.org/officeDocument/2006/relationships/hyperlink" Target="https://stockinvest.us/stock/001391.SZ" TargetMode="External"/><Relationship Id="rId5" Type="http://schemas.openxmlformats.org/officeDocument/2006/relationships/styles" Target="styles.xml"/><Relationship Id="rId6" Type="http://schemas.openxmlformats.org/officeDocument/2006/relationships/hyperlink" Target="https://www.marketscreener.com/quote/stock/AIR-CHINA-CARGO-CO-LTD-181208668/" TargetMode="External"/><Relationship Id="rId7" Type="http://schemas.openxmlformats.org/officeDocument/2006/relationships/hyperlink" Target="https://simplywall.st/stocks/cn/transportation/szse-001391/air-china-cargo-shares" TargetMode="External"/><Relationship Id="rId8" Type="http://schemas.openxmlformats.org/officeDocument/2006/relationships/hyperlink" Target="https://www.ainvest.com/news/air-china-cargo-contrarian-play-lock-expiration-2507/" TargetMode="External"/><Relationship Id="rId31" Type="http://schemas.openxmlformats.org/officeDocument/2006/relationships/hyperlink" Target="https://www.investing.com/pro/XSHE:001391/explorer/total_rev" TargetMode="External"/><Relationship Id="rId30" Type="http://schemas.openxmlformats.org/officeDocument/2006/relationships/hyperlink" Target="https://www.investing.com/pro/XSHE:001391/explorer/total_rev" TargetMode="External"/><Relationship Id="rId33" Type="http://schemas.openxmlformats.org/officeDocument/2006/relationships/hyperlink" Target="https://www.ainvest.com/news/air-china-cargo-contrarian-play-lock-expiration-2507/" TargetMode="External"/><Relationship Id="rId32" Type="http://schemas.openxmlformats.org/officeDocument/2006/relationships/hyperlink" Target="https://www.ainvest.com/news/air-china-cargo-contrarian-play-lock-expiration-2507/" TargetMode="External"/><Relationship Id="rId35" Type="http://schemas.openxmlformats.org/officeDocument/2006/relationships/hyperlink" Target="https://stockinvest.us/stock/001391.SZ" TargetMode="External"/><Relationship Id="rId34" Type="http://schemas.openxmlformats.org/officeDocument/2006/relationships/hyperlink" Target="https://www.moomoo.com/stock/001391-SZ/news" TargetMode="External"/><Relationship Id="rId37" Type="http://schemas.openxmlformats.org/officeDocument/2006/relationships/hyperlink" Target="https://simplywall.st/stocks/cn/transportation/szse-001391/air-china-cargo-shares" TargetMode="External"/><Relationship Id="rId36" Type="http://schemas.openxmlformats.org/officeDocument/2006/relationships/hyperlink" Target="https://www.ainvest.com/news/air-china-cargo-contrarian-play-lock-expiration-2507/" TargetMode="External"/><Relationship Id="rId39" Type="http://schemas.openxmlformats.org/officeDocument/2006/relationships/hyperlink" Target="https://www.ainvest.com/news/air-china-cargo-contrarian-play-lock-expiration-2507/" TargetMode="External"/><Relationship Id="rId38" Type="http://schemas.openxmlformats.org/officeDocument/2006/relationships/hyperlink" Target="https://www.investing.com/equities/air-china-cargo" TargetMode="External"/><Relationship Id="rId62" Type="http://schemas.openxmlformats.org/officeDocument/2006/relationships/hyperlink" Target="https://finance.yahoo.com/quote/001391.SZ/key-statistics/" TargetMode="External"/><Relationship Id="rId61" Type="http://schemas.openxmlformats.org/officeDocument/2006/relationships/hyperlink" Target="http://freequote.aastocks.com/en/cnhk/analysis/company-fundamental/earnings-summary?shsymbol=001391" TargetMode="External"/><Relationship Id="rId20" Type="http://schemas.openxmlformats.org/officeDocument/2006/relationships/hyperlink" Target="https://simplywall.st/stocks/cn/transportation/szse-001391/air-china-cargo-shares" TargetMode="External"/><Relationship Id="rId22" Type="http://schemas.openxmlformats.org/officeDocument/2006/relationships/hyperlink" Target="https://www.marketscreener.com/quote/stock/AIR-CHINA-CARGO-CO-LTD-181208668/" TargetMode="External"/><Relationship Id="rId21" Type="http://schemas.openxmlformats.org/officeDocument/2006/relationships/hyperlink" Target="https://www.marketscreener.com/quote/stock/AIR-CHINA-CARGO-CO-LTD-181208668/" TargetMode="External"/><Relationship Id="rId24" Type="http://schemas.openxmlformats.org/officeDocument/2006/relationships/hyperlink" Target="https://simplywall.st/stocks/cn/transportation/szse-001391/air-china-cargo-shares" TargetMode="External"/><Relationship Id="rId23" Type="http://schemas.openxmlformats.org/officeDocument/2006/relationships/hyperlink" Target="https://www.tradingview.com/symbols/SZSE-001391/" TargetMode="External"/><Relationship Id="rId60" Type="http://schemas.openxmlformats.org/officeDocument/2006/relationships/hyperlink" Target="https://stockanalysis.com/quote/she/001391/history/" TargetMode="External"/><Relationship Id="rId26" Type="http://schemas.openxmlformats.org/officeDocument/2006/relationships/hyperlink" Target="https://www.ainvest.com/news/air-china-cargo-contrarian-play-lock-expiration-2507/" TargetMode="External"/><Relationship Id="rId25" Type="http://schemas.openxmlformats.org/officeDocument/2006/relationships/hyperlink" Target="https://www.ainvest.com/news/air-china-cargo-contrarian-play-lock-expiration-2507/" TargetMode="External"/><Relationship Id="rId28" Type="http://schemas.openxmlformats.org/officeDocument/2006/relationships/hyperlink" Target="https://www.ainvest.com/news/air-china-cargo-contrarian-play-lock-expiration-2507/" TargetMode="External"/><Relationship Id="rId27" Type="http://schemas.openxmlformats.org/officeDocument/2006/relationships/hyperlink" Target="https://www.ainvest.com/news/air-china-cargo-contrarian-play-lock-expiration-2507/" TargetMode="External"/><Relationship Id="rId29" Type="http://schemas.openxmlformats.org/officeDocument/2006/relationships/hyperlink" Target="https://www.ainvest.com/news/air-china-cargo-contrarian-play-lock-expiration-2507/" TargetMode="External"/><Relationship Id="rId51" Type="http://schemas.openxmlformats.org/officeDocument/2006/relationships/hyperlink" Target="https://www.morningstar.com.au/investments/security/szse/001391/summary" TargetMode="External"/><Relationship Id="rId50" Type="http://schemas.openxmlformats.org/officeDocument/2006/relationships/hyperlink" Target="https://www.investing.com/equities/air-china-cargo" TargetMode="External"/><Relationship Id="rId53" Type="http://schemas.openxmlformats.org/officeDocument/2006/relationships/hyperlink" Target="https://finance.yahoo.com/quote/001391.SZ/history/" TargetMode="External"/><Relationship Id="rId52" Type="http://schemas.openxmlformats.org/officeDocument/2006/relationships/hyperlink" Target="https://www.marketscreener.com/news/air-china-cargo-co-ltd-reports-earnings-results-for-the-half-year-ended-june-30-2025-ce7c50d2df81ff21" TargetMode="External"/><Relationship Id="rId11" Type="http://schemas.openxmlformats.org/officeDocument/2006/relationships/hyperlink" Target="https://www.tradingview.com/symbols/SZSE-001391/" TargetMode="External"/><Relationship Id="rId55" Type="http://schemas.openxmlformats.org/officeDocument/2006/relationships/hyperlink" Target="https://simplywall.st/stocks/cn/transportation/szse-001391/air-china-cargo-shares/past" TargetMode="External"/><Relationship Id="rId10" Type="http://schemas.openxmlformats.org/officeDocument/2006/relationships/hyperlink" Target="https://www.ainvest.com/news/air-china-cargo-contrarian-play-lock-expiration-2507/" TargetMode="External"/><Relationship Id="rId54" Type="http://schemas.openxmlformats.org/officeDocument/2006/relationships/hyperlink" Target="https://sg.finance.yahoo.com/quote/001391.SZ/history/" TargetMode="External"/><Relationship Id="rId13" Type="http://schemas.openxmlformats.org/officeDocument/2006/relationships/hyperlink" Target="https://www.investing.com/pro/XSHE:001391/explorer/total_rev" TargetMode="External"/><Relationship Id="rId57" Type="http://schemas.openxmlformats.org/officeDocument/2006/relationships/hyperlink" Target="https://www.marketwatch.com/investing/stock/001391?countrycode=cn" TargetMode="External"/><Relationship Id="rId12" Type="http://schemas.openxmlformats.org/officeDocument/2006/relationships/hyperlink" Target="https://www.ainvest.com/news/air-china-cargo-contrarian-play-lock-expiration-2507/" TargetMode="External"/><Relationship Id="rId56" Type="http://schemas.openxmlformats.org/officeDocument/2006/relationships/hyperlink" Target="http://freequote.aastocks.com/en/cnhk/quote/detail-quote.aspx?shsymbol=001391" TargetMode="External"/><Relationship Id="rId15" Type="http://schemas.openxmlformats.org/officeDocument/2006/relationships/hyperlink" Target="https://www.investing.com/pro/XSHE:001391/explorer/total_rev" TargetMode="External"/><Relationship Id="rId59" Type="http://schemas.openxmlformats.org/officeDocument/2006/relationships/hyperlink" Target="https://www.tipranks.com/news/company-announcements/air-china-reports-growth-in-passenger-and-cargo-operations-for-july-2025" TargetMode="External"/><Relationship Id="rId14" Type="http://schemas.openxmlformats.org/officeDocument/2006/relationships/hyperlink" Target="https://www.tradingview.com/symbols/SZSE-001391/" TargetMode="External"/><Relationship Id="rId58" Type="http://schemas.openxmlformats.org/officeDocument/2006/relationships/hyperlink" Target="https://finance.yahoo.com/quote/001391.SZ/" TargetMode="External"/><Relationship Id="rId17" Type="http://schemas.openxmlformats.org/officeDocument/2006/relationships/hyperlink" Target="https://simplywall.st/stocks/cn/transportation/szse-001391/air-china-cargo-shares" TargetMode="External"/><Relationship Id="rId16" Type="http://schemas.openxmlformats.org/officeDocument/2006/relationships/hyperlink" Target="https://simplywall.st/stocks/cn/transportation/szse-001391/air-china-cargo-shares" TargetMode="External"/><Relationship Id="rId19" Type="http://schemas.openxmlformats.org/officeDocument/2006/relationships/hyperlink" Target="https://www.ainvest.com/news/air-china-cargo-contrarian-play-lock-expiration-2507/" TargetMode="External"/><Relationship Id="rId18" Type="http://schemas.openxmlformats.org/officeDocument/2006/relationships/hyperlink" Target="https://www.investing.com/pro/XSHE:001391/explorer/total_r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