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4mucco3wo2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Jiangsu King's Luck Brewery Joint-Stock Co Ltd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CNY 42.09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CNY 49.02B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tradingview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Alcoholic Beverages, Baijiu Distilleries, Consumer Defensive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Hold (Analyst consensus; details below)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wx7dmi2fup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Jiangsu King's Luck Brewery is a leading regional Chinese baijiu producer, specializing in premium and mass-market spirits under the Guoyuan, Jinshiyuan, and Gaogou brands, with diversified activities including food, tourism, advertising, and investment services. FY2024 revenue was CNY 11.19B (+9.8% YoY), net income CNY 3.18B (+7.3% YoY), net margin 28.4% and gross margin 74.37% (competitive for mid-tier baijiu).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finance.yahoo+3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by business:</w:t>
      </w:r>
      <w:r w:rsidDel="00000000" w:rsidR="00000000" w:rsidRPr="00000000">
        <w:rPr>
          <w:rtl w:val="0"/>
        </w:rPr>
        <w:t xml:space="preserve"> Premium baijiu ~55%, standard ~35%, other (tourism, food, investment) ~10%.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customers:</w:t>
      </w:r>
      <w:r w:rsidDel="00000000" w:rsidR="00000000" w:rsidRPr="00000000">
        <w:rPr>
          <w:rtl w:val="0"/>
        </w:rPr>
        <w:t xml:space="preserve"> Group buying, supermarkets, hotels, retail; rising channel diversity supporting sales to both premium and value segments.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Channel and brand expansion, healthy margins, stable dividend, strong balance sheet.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Intensifying sector competition, moderate profit growth, and limited global export scale.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fv1w1my6r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(5-year CAGR):</w:t>
      </w:r>
      <w:r w:rsidDel="00000000" w:rsidR="00000000" w:rsidRPr="00000000">
        <w:rPr>
          <w:rtl w:val="0"/>
        </w:rPr>
        <w:t xml:space="preserve"> ~10% (2019–2024).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wisesheets+1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FY2024/TTM revenue:</w:t>
      </w:r>
      <w:r w:rsidDel="00000000" w:rsidR="00000000" w:rsidRPr="00000000">
        <w:rPr>
          <w:rtl w:val="0"/>
        </w:rPr>
        <w:t xml:space="preserve"> CNY 11.19B; net income: CNY 3.18B; EPS: CNY 2.55.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simplywall+1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margin:</w:t>
      </w:r>
      <w:r w:rsidDel="00000000" w:rsidR="00000000" w:rsidRPr="00000000">
        <w:rPr>
          <w:rtl w:val="0"/>
        </w:rPr>
        <w:t xml:space="preserve"> 34.4%.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2.85%.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Top 10 by sales, regional leader in Jiangsu province.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61138xjgd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phase:</w:t>
      </w:r>
      <w:r w:rsidDel="00000000" w:rsidR="00000000" w:rsidRPr="00000000">
        <w:rPr>
          <w:rtl w:val="0"/>
        </w:rPr>
        <w:t xml:space="preserve"> Baijiu industry facing soft consumer demand, premiumization, and price competition.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China baijiu market:</w:t>
      </w:r>
      <w:r w:rsidDel="00000000" w:rsidR="00000000" w:rsidRPr="00000000">
        <w:rPr>
          <w:rtl w:val="0"/>
        </w:rPr>
        <w:t xml:space="preserve"> ~CNY 690B/year, growth slowing to 4% CAGR through 2025.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King's Luck vs sector: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Revenue CAGR: King's Luck 10%, sector 4.8%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 margin: King's Luck 28.4%, sector 23%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Debt/equity: 7.1% (conservative vs sector)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Valuation averages: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PE: 13.9x (sector avg. 25.1x).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PB: 2.9x (sector avg. 2.6x).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Dividend yield: 2.85%, sector 2.4%.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ch32xjrmu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Stable and supportive of investments/dividends.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Strong (1.21).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morningstar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7.1% (very conservative).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Ample.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payout ratio:</w:t>
      </w:r>
      <w:r w:rsidDel="00000000" w:rsidR="00000000" w:rsidRPr="00000000">
        <w:rPr>
          <w:rtl w:val="0"/>
        </w:rPr>
        <w:t xml:space="preserve"> 35.4% (sustainable).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Risks:</w:t>
      </w:r>
      <w:r w:rsidDel="00000000" w:rsidR="00000000" w:rsidRPr="00000000">
        <w:rPr>
          <w:rtl w:val="0"/>
        </w:rPr>
        <w:t xml:space="preserve"> Pressure from price wars and slower premium segment growth.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i2imr1clg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TTM revenue:</w:t>
      </w:r>
      <w:r w:rsidDel="00000000" w:rsidR="00000000" w:rsidRPr="00000000">
        <w:rPr>
          <w:rtl w:val="0"/>
        </w:rPr>
        <w:t xml:space="preserve"> CNY 11.19B, net profit CNY 3.18B.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Gross margin:</w:t>
      </w:r>
      <w:r w:rsidDel="00000000" w:rsidR="00000000" w:rsidRPr="00000000">
        <w:rPr>
          <w:rtl w:val="0"/>
        </w:rPr>
        <w:t xml:space="preserve"> 74.37%.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simplywall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PE:</w:t>
      </w:r>
      <w:r w:rsidDel="00000000" w:rsidR="00000000" w:rsidRPr="00000000">
        <w:rPr>
          <w:rtl w:val="0"/>
        </w:rPr>
        <w:t xml:space="preserve"> 13.9x.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PB:</w:t>
      </w:r>
      <w:r w:rsidDel="00000000" w:rsidR="00000000" w:rsidRPr="00000000">
        <w:rPr>
          <w:rtl w:val="0"/>
        </w:rPr>
        <w:t xml:space="preserve"> 2.9x.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2.85%.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Forward PE:</w:t>
      </w:r>
      <w:r w:rsidDel="00000000" w:rsidR="00000000" w:rsidRPr="00000000">
        <w:rPr>
          <w:rtl w:val="0"/>
        </w:rPr>
        <w:t xml:space="preserve"> 11.8x.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valueinvesting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ROE:</w:t>
      </w:r>
      <w:r w:rsidDel="00000000" w:rsidR="00000000" w:rsidRPr="00000000">
        <w:rPr>
          <w:rtl w:val="0"/>
        </w:rPr>
        <w:t xml:space="preserve"> 22.7%.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wisesheets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value:</w:t>
      </w:r>
      <w:r w:rsidDel="00000000" w:rsidR="00000000" w:rsidRPr="00000000">
        <w:rPr>
          <w:rtl w:val="0"/>
        </w:rPr>
        <w:t xml:space="preserve"> CNY 44.5B (TTM).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wisesheets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Upside:</w:t>
      </w:r>
      <w:r w:rsidDel="00000000" w:rsidR="00000000" w:rsidRPr="00000000">
        <w:rPr>
          <w:rtl w:val="0"/>
        </w:rPr>
        <w:t xml:space="preserve"> Analyst consensus ~40.7% median target.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tradingview+1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flca60o59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Big Events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Stable performance in face of sector slowdowns, with continued regional and product innovation.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 diversification (tourism, food) moderately offsetting sluggish baijiu growth.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stability and competitive cost management highlighted as investor positives.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sx7kane4u8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and Demand Trends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Premium gifting/special events:</w:t>
      </w:r>
      <w:r w:rsidDel="00000000" w:rsidR="00000000" w:rsidRPr="00000000">
        <w:rPr>
          <w:rtl w:val="0"/>
        </w:rPr>
        <w:t xml:space="preserve"> 40%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Retail/restaurant:</w:t>
      </w:r>
      <w:r w:rsidDel="00000000" w:rsidR="00000000" w:rsidRPr="00000000">
        <w:rPr>
          <w:rtl w:val="0"/>
        </w:rPr>
        <w:t xml:space="preserve"> 45%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Export/food/tourism:</w:t>
      </w:r>
      <w:r w:rsidDel="00000000" w:rsidR="00000000" w:rsidRPr="00000000">
        <w:rPr>
          <w:rtl w:val="0"/>
        </w:rPr>
        <w:t xml:space="preserve"> ~15%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Trends:</w:t>
      </w:r>
      <w:r w:rsidDel="00000000" w:rsidR="00000000" w:rsidRPr="00000000">
        <w:rPr>
          <w:rtl w:val="0"/>
        </w:rPr>
        <w:t xml:space="preserve"> Moderate growth, channel transitions to digital/retail, volume consistency supports resilience.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h9qzg2kgi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Industry dominated by larger peers (Moutai, Wuliangye, Luzhou, Yanghe), but King's Luck is a resilient regional contender.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Brand recognition, channel diversity, cost discipline, conservative leverage.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battleground:</w:t>
      </w:r>
      <w:r w:rsidDel="00000000" w:rsidR="00000000" w:rsidRPr="00000000">
        <w:rPr>
          <w:rtl w:val="0"/>
        </w:rPr>
        <w:t xml:space="preserve"> Price, regional channel access, marketing.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bgmpv8nzt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Soft sector-wide growth; lagging premiumization compared to leaders.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 competition, slower margin expansion, dependency on regional economic cycle.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habwpj96o2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FY2025 consensus: Revenue +8–10%, profit ~+6%, flat dividend.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price target: CNY 57.00 (max), CNY 38.00 (min), consensus upside ~40.7%.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tradingview+1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Dividend expected to be sustained, with incremental product and channel improvements driving stable forecast.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fp2knjlknk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CITIC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Everbright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Huatai Securities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Guotai Junan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Morgan Stanley</w:t>
      </w:r>
      <w:r w:rsidDel="00000000" w:rsidR="00000000" w:rsidRPr="00000000">
        <w:rPr>
          <w:rtl w:val="0"/>
        </w:rPr>
        <w:t xml:space="preserve"> cover King's Luck with regular ratings/updates.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wsj+2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CITIC Securities: “Hold,” Huatai Securities: “Outperform,” Everbright: “Buy”; consensus: Hold (11 Hold, 10 Buy, 2 Sell).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price median: CNY 57.00; range CNY 38.00–57.00.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tradingview+1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it2us48uog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Margin stability, healthy dividend, disciplined management.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conservatism supports downside protection.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Competitive valuation with moderate upside.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Growth/margin lagging leaders, at risk from sector-wide price competition.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Regional dependence and limited export scale.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roy3mjxwn8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 and Metric Analysis</w:t>
      </w:r>
    </w:p>
    <w:tbl>
      <w:tblPr>
        <w:tblStyle w:val="Table1"/>
        <w:tblW w:w="4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0"/>
        <w:gridCol w:w="1490"/>
        <w:gridCol w:w="890"/>
        <w:gridCol w:w="1100"/>
        <w:tblGridChange w:id="0">
          <w:tblGrid>
            <w:gridCol w:w="1340"/>
            <w:gridCol w:w="1490"/>
            <w:gridCol w:w="890"/>
            <w:gridCol w:w="1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King's Luck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PE (TTM)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13.9x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25.1x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Dividend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2.85%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2.4%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22.7%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Leading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Net Margin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28.4%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Solid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fpmifvv3hi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King's Luck maintains solid margins, cash flow, and dividend discipline, making it attractive for income and defensive investment.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Growth/profit upside limited by sector headwinds; strategic channel innovation is key for future gains.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securities firms maintain cautious optimism; consensus is for “Hold” with above-peer dividend and moderate valuation upside.</w:t>
        <w:br w:type="textWrapping"/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required authoritative sources and leading firm views cited.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77x3ahzxgy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profile/overview: [Yahoo Finance], [Reuters]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finance.yahoo+4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Financials: [TradingView], [Investing.com], [Wisesheets], [Morningstar]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investing+5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views: [WSJ], [Huatai Securities], [Everbright Securities], [CITIC Securities]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https://www.investing.com/equities/kings-luck-brewery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https://www.tradingview.com/symbols/SSE-603369/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https://finance.yahoo.com/quote/603369.SS/profile/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https://simplywall.st/stocks/cn/food-beverage-tobacco/shse-603369/jiangsu-kings-luck-brewery-shares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https://www.wisesheets.io/roe/603369.SS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https://www.investing.com/equities/kings-luck-brewery-financial-summary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https://finance.yahoo.com/quote/603369.SS/key-statistics/?p=603369.SS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https://www.morningstar.com/stocks/xshg/603369/quote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https://valueinvesting.io/603369.SS/metric/forward-pe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https://www.wisesheets.io/enterprise-value/603369.SS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https://www.wsj.com/market-data/quotes/CN/XSHG/603369/research-ratings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https://finance.yahoo.com/quote/603369.SS/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https://www.reuters.com/markets/companies/603369.SS/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https://www.wsj.com/market-data/quotes/CN/XSHG/603369/financials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https://sg.finance.yahoo.com/quote/603369.SS/analysis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https://www.reuters.com/markets/companies/603369.ss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https://markets.ft.com/data/equities/tearsheet/summary?s=603369%3ASHH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https://www.perplexity.ai/finance/603369.SS/history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240" w:before="0" w:beforeAutospacing="0" w:lineRule="auto"/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https://www.valueinvesting.io/603369.SS/valuation/pe-multiples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finance.yahoo.com/quote/603369.SS/profile/" TargetMode="External"/><Relationship Id="rId42" Type="http://schemas.openxmlformats.org/officeDocument/2006/relationships/hyperlink" Target="https://www.wisesheets.io/roe/603369.SS" TargetMode="External"/><Relationship Id="rId41" Type="http://schemas.openxmlformats.org/officeDocument/2006/relationships/hyperlink" Target="https://simplywall.st/stocks/cn/food-beverage-tobacco/shse-603369/jiangsu-kings-luck-brewery-shares" TargetMode="External"/><Relationship Id="rId44" Type="http://schemas.openxmlformats.org/officeDocument/2006/relationships/hyperlink" Target="https://finance.yahoo.com/quote/603369.SS/key-statistics/?p=603369.SS" TargetMode="External"/><Relationship Id="rId43" Type="http://schemas.openxmlformats.org/officeDocument/2006/relationships/hyperlink" Target="https://www.investing.com/equities/kings-luck-brewery-financial-summary" TargetMode="External"/><Relationship Id="rId46" Type="http://schemas.openxmlformats.org/officeDocument/2006/relationships/hyperlink" Target="https://valueinvesting.io/603369.SS/metric/forward-pe" TargetMode="External"/><Relationship Id="rId45" Type="http://schemas.openxmlformats.org/officeDocument/2006/relationships/hyperlink" Target="https://www.morningstar.com/stocks/xshg/603369/quo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vesting.com/equities/kings-luck-brewery" TargetMode="External"/><Relationship Id="rId48" Type="http://schemas.openxmlformats.org/officeDocument/2006/relationships/hyperlink" Target="https://www.wsj.com/market-data/quotes/CN/XSHG/603369/research-ratings" TargetMode="External"/><Relationship Id="rId47" Type="http://schemas.openxmlformats.org/officeDocument/2006/relationships/hyperlink" Target="https://www.wisesheets.io/enterprise-value/603369.SS" TargetMode="External"/><Relationship Id="rId49" Type="http://schemas.openxmlformats.org/officeDocument/2006/relationships/hyperlink" Target="https://finance.yahoo.com/quote/603369.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vesting.com/equities/kings-luck-brewery" TargetMode="External"/><Relationship Id="rId7" Type="http://schemas.openxmlformats.org/officeDocument/2006/relationships/hyperlink" Target="https://www.tradingview.com/symbols/SSE-603369/" TargetMode="External"/><Relationship Id="rId8" Type="http://schemas.openxmlformats.org/officeDocument/2006/relationships/hyperlink" Target="https://finance.yahoo.com/quote/603369.SS/profile/" TargetMode="External"/><Relationship Id="rId31" Type="http://schemas.openxmlformats.org/officeDocument/2006/relationships/hyperlink" Target="https://www.tradingview.com/symbols/SSE-603369/" TargetMode="External"/><Relationship Id="rId30" Type="http://schemas.openxmlformats.org/officeDocument/2006/relationships/hyperlink" Target="https://www.tradingview.com/symbols/SSE-603369/" TargetMode="External"/><Relationship Id="rId33" Type="http://schemas.openxmlformats.org/officeDocument/2006/relationships/hyperlink" Target="https://www.wsj.com/market-data/quotes/CN/XSHG/603369/research-ratings" TargetMode="External"/><Relationship Id="rId32" Type="http://schemas.openxmlformats.org/officeDocument/2006/relationships/hyperlink" Target="https://www.wsj.com/market-data/quotes/CN/XSHG/603369/research-ratings" TargetMode="External"/><Relationship Id="rId35" Type="http://schemas.openxmlformats.org/officeDocument/2006/relationships/hyperlink" Target="https://finance.yahoo.com/quote/603369.SS/" TargetMode="External"/><Relationship Id="rId34" Type="http://schemas.openxmlformats.org/officeDocument/2006/relationships/hyperlink" Target="https://www.tradingview.com/symbols/SSE-603369/" TargetMode="External"/><Relationship Id="rId37" Type="http://schemas.openxmlformats.org/officeDocument/2006/relationships/hyperlink" Target="https://www.wsj.com/market-data/quotes/CN/XSHG/603369/research-ratings" TargetMode="External"/><Relationship Id="rId36" Type="http://schemas.openxmlformats.org/officeDocument/2006/relationships/hyperlink" Target="https://www.investing.com/equities/kings-luck-brewery-financial-summary" TargetMode="External"/><Relationship Id="rId39" Type="http://schemas.openxmlformats.org/officeDocument/2006/relationships/hyperlink" Target="https://www.tradingview.com/symbols/SSE-603369/" TargetMode="External"/><Relationship Id="rId38" Type="http://schemas.openxmlformats.org/officeDocument/2006/relationships/hyperlink" Target="https://www.investing.com/equities/kings-luck-brewery" TargetMode="External"/><Relationship Id="rId20" Type="http://schemas.openxmlformats.org/officeDocument/2006/relationships/hyperlink" Target="https://simplywall.st/stocks/cn/food-beverage-tobacco/shse-603369/jiangsu-kings-luck-brewery-shares" TargetMode="External"/><Relationship Id="rId22" Type="http://schemas.openxmlformats.org/officeDocument/2006/relationships/hyperlink" Target="https://simplywall.st/stocks/cn/food-beverage-tobacco/shse-603369/jiangsu-kings-luck-brewery-shares" TargetMode="External"/><Relationship Id="rId21" Type="http://schemas.openxmlformats.org/officeDocument/2006/relationships/hyperlink" Target="https://finance.yahoo.com/quote/603369.SS/key-statistics/?p=603369.SS" TargetMode="External"/><Relationship Id="rId24" Type="http://schemas.openxmlformats.org/officeDocument/2006/relationships/hyperlink" Target="https://www.investing.com/equities/kings-luck-brewery" TargetMode="External"/><Relationship Id="rId23" Type="http://schemas.openxmlformats.org/officeDocument/2006/relationships/hyperlink" Target="https://simplywall.st/stocks/cn/food-beverage-tobacco/shse-603369/jiangsu-kings-luck-brewery-shares" TargetMode="External"/><Relationship Id="rId26" Type="http://schemas.openxmlformats.org/officeDocument/2006/relationships/hyperlink" Target="https://finance.yahoo.com/quote/603369.SS/key-statistics/?p=603369.SS" TargetMode="External"/><Relationship Id="rId25" Type="http://schemas.openxmlformats.org/officeDocument/2006/relationships/hyperlink" Target="https://www.investing.com/equities/kings-luck-brewery" TargetMode="External"/><Relationship Id="rId28" Type="http://schemas.openxmlformats.org/officeDocument/2006/relationships/hyperlink" Target="https://www.wisesheets.io/roe/603369.SS" TargetMode="External"/><Relationship Id="rId27" Type="http://schemas.openxmlformats.org/officeDocument/2006/relationships/hyperlink" Target="https://valueinvesting.io/603369.SS/metric/forward-pe" TargetMode="External"/><Relationship Id="rId29" Type="http://schemas.openxmlformats.org/officeDocument/2006/relationships/hyperlink" Target="https://www.wisesheets.io/enterprise-value/603369.SS" TargetMode="External"/><Relationship Id="rId51" Type="http://schemas.openxmlformats.org/officeDocument/2006/relationships/hyperlink" Target="https://www.wsj.com/market-data/quotes/CN/XSHG/603369/financials" TargetMode="External"/><Relationship Id="rId50" Type="http://schemas.openxmlformats.org/officeDocument/2006/relationships/hyperlink" Target="https://www.reuters.com/markets/companies/603369.SS/" TargetMode="External"/><Relationship Id="rId53" Type="http://schemas.openxmlformats.org/officeDocument/2006/relationships/hyperlink" Target="https://www.reuters.com/markets/companies/603369.ss" TargetMode="External"/><Relationship Id="rId52" Type="http://schemas.openxmlformats.org/officeDocument/2006/relationships/hyperlink" Target="https://sg.finance.yahoo.com/quote/603369.SS/analysis" TargetMode="External"/><Relationship Id="rId11" Type="http://schemas.openxmlformats.org/officeDocument/2006/relationships/hyperlink" Target="https://www.wisesheets.io/roe/603369.SS" TargetMode="External"/><Relationship Id="rId55" Type="http://schemas.openxmlformats.org/officeDocument/2006/relationships/hyperlink" Target="https://www.perplexity.ai/finance/603369.SS/history" TargetMode="External"/><Relationship Id="rId10" Type="http://schemas.openxmlformats.org/officeDocument/2006/relationships/hyperlink" Target="https://www.investing.com/equities/kings-luck-brewery" TargetMode="External"/><Relationship Id="rId54" Type="http://schemas.openxmlformats.org/officeDocument/2006/relationships/hyperlink" Target="https://markets.ft.com/data/equities/tearsheet/summary?s=603369%3ASHH" TargetMode="External"/><Relationship Id="rId13" Type="http://schemas.openxmlformats.org/officeDocument/2006/relationships/hyperlink" Target="https://simplywall.st/stocks/cn/food-beverage-tobacco/shse-603369/jiangsu-kings-luck-brewery-shares" TargetMode="External"/><Relationship Id="rId12" Type="http://schemas.openxmlformats.org/officeDocument/2006/relationships/hyperlink" Target="https://simplywall.st/stocks/cn/food-beverage-tobacco/shse-603369/jiangsu-kings-luck-brewery-shares" TargetMode="External"/><Relationship Id="rId56" Type="http://schemas.openxmlformats.org/officeDocument/2006/relationships/hyperlink" Target="https://www.valueinvesting.io/603369.SS/valuation/pe-multiples" TargetMode="External"/><Relationship Id="rId15" Type="http://schemas.openxmlformats.org/officeDocument/2006/relationships/hyperlink" Target="https://www.investing.com/equities/kings-luck-brewery" TargetMode="External"/><Relationship Id="rId14" Type="http://schemas.openxmlformats.org/officeDocument/2006/relationships/hyperlink" Target="https://finance.yahoo.com/quote/603369.SS/key-statistics/?p=603369.SS" TargetMode="External"/><Relationship Id="rId17" Type="http://schemas.openxmlformats.org/officeDocument/2006/relationships/hyperlink" Target="https://finance.yahoo.com/quote/603369.SS/key-statistics/?p=603369.SS" TargetMode="External"/><Relationship Id="rId16" Type="http://schemas.openxmlformats.org/officeDocument/2006/relationships/hyperlink" Target="https://www.investing.com/equities/kings-luck-brewery" TargetMode="External"/><Relationship Id="rId19" Type="http://schemas.openxmlformats.org/officeDocument/2006/relationships/hyperlink" Target="https://www.morningstar.com/stocks/xshg/603369/quote" TargetMode="External"/><Relationship Id="rId18" Type="http://schemas.openxmlformats.org/officeDocument/2006/relationships/hyperlink" Target="https://www.investing.com/equities/kings-luck-brewery-financial-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