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fd3x0ldirh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Shanghai RAAS Blood Products Co Ltd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7.00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alphaspread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~46.55B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Plasma-Derived Blood Products, Biopharmaceuticals, Healthcare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(Consensus and firm views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qarajkn77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Shanghai RAAS is among China’s largest plasma-derived biopharmaceutical firms, producing immunoglobulins, human serum albumin, coagulation factors, and supplying blood collection, processing, and medical device services. In FY2024, revenue was CNY 5.2B (+10% YoY), net profit CNY 880M (projected for 2025), with plasma products driving &gt;75% of sales and robust expansion into international markets (APAC, Middle East, parts of Europe).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Segments:</w:t>
      </w:r>
      <w:r w:rsidDel="00000000" w:rsidR="00000000" w:rsidRPr="00000000">
        <w:rPr>
          <w:rtl w:val="0"/>
        </w:rPr>
        <w:t xml:space="preserve"> Plasma products (immunoglobulins, albumin, factor VIII) ~75%, blood collection/services ~10%, other products/services ~15%.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use:</w:t>
      </w:r>
      <w:r w:rsidDel="00000000" w:rsidR="00000000" w:rsidRPr="00000000">
        <w:rPr>
          <w:rtl w:val="0"/>
        </w:rPr>
        <w:t xml:space="preserve"> Hospitals, clinics, public health programs (infection, immune, critical care).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Scale, vertical plasma collection ownership, R&amp;D/innovative therapies, growing export footprint.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Regulatory risk, sector price and margin squeeze, competition from global plasma majors.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gnjkrvovi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~13% (2019–2024).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revenue:</w:t>
      </w:r>
      <w:r w:rsidDel="00000000" w:rsidR="00000000" w:rsidRPr="00000000">
        <w:rPr>
          <w:rtl w:val="0"/>
        </w:rPr>
        <w:t xml:space="preserve"> CNY 5.2B (+10% YoY); net income: CNY ~800M (+10% YoY projection for 2025).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stockinvest+2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 (TTM):</w:t>
      </w:r>
      <w:r w:rsidDel="00000000" w:rsidR="00000000" w:rsidRPr="00000000">
        <w:rPr>
          <w:rtl w:val="0"/>
        </w:rPr>
        <w:t xml:space="preserve"> ~15.7%.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3 China by plasma/biopharma sales, growing global presence.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lj3m9rdoq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Cycle:</w:t>
      </w:r>
      <w:r w:rsidDel="00000000" w:rsidR="00000000" w:rsidRPr="00000000">
        <w:rPr>
          <w:rtl w:val="0"/>
        </w:rPr>
        <w:t xml:space="preserve"> Sector in expansion phase; APAC plasma market CAGR 8.5% (2021–2028).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China/sector market size:</w:t>
      </w:r>
      <w:r w:rsidDel="00000000" w:rsidR="00000000" w:rsidRPr="00000000">
        <w:rPr>
          <w:rtl w:val="0"/>
        </w:rPr>
        <w:t xml:space="preserve"> &gt;CNY 60B (2025E); growth led by immunoglobulin and albumin therapies.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Shanghai RAAS vs sector: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CAGR: ~13%, sector ~7%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~16%, sector ~18%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Debt/assets: ~35% (peer avg ~31%)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 (TTM): 21.8x (sector median 19x).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Nil (no regular dividend policy).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1dp3whv13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Positive; healthy cash reserves support R&amp;D and expansion.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1.63 (above healthcare sector average).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~35% (modest leverage, sector-typical).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Z-score:</w:t>
      </w:r>
      <w:r w:rsidDel="00000000" w:rsidR="00000000" w:rsidRPr="00000000">
        <w:rPr>
          <w:rtl w:val="0"/>
        </w:rPr>
        <w:t xml:space="preserve"> Solid (no distress signal).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Sector price regulation, expansion capex, single-product dependency (immunoglobulin, albumin), margin pressure.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jqnwqv13e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revenue:</w:t>
      </w:r>
      <w:r w:rsidDel="00000000" w:rsidR="00000000" w:rsidRPr="00000000">
        <w:rPr>
          <w:rtl w:val="0"/>
        </w:rPr>
        <w:t xml:space="preserve"> CNY 5.2B.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 2025 (est.):</w:t>
      </w:r>
      <w:r w:rsidDel="00000000" w:rsidR="00000000" w:rsidRPr="00000000">
        <w:rPr>
          <w:rtl w:val="0"/>
        </w:rPr>
        <w:t xml:space="preserve"> CNY 880M.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alphaspread+1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~33% (TTM).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21.8x.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2.1x.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Nil.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EPS:</w:t>
      </w:r>
      <w:r w:rsidDel="00000000" w:rsidR="00000000" w:rsidRPr="00000000">
        <w:rPr>
          <w:rtl w:val="0"/>
        </w:rPr>
        <w:t xml:space="preserve"> 0.14–0.16.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Not disclosed; sector peer average ROE ~11%.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Analyst median price target:</w:t>
      </w:r>
      <w:r w:rsidDel="00000000" w:rsidR="00000000" w:rsidRPr="00000000">
        <w:rPr>
          <w:rtl w:val="0"/>
        </w:rPr>
        <w:t xml:space="preserve"> CNY 7.24 (range: CNY 6.26–8.40).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alphaspread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Upside:</w:t>
      </w:r>
      <w:r w:rsidDel="00000000" w:rsidR="00000000" w:rsidRPr="00000000">
        <w:rPr>
          <w:rtl w:val="0"/>
        </w:rPr>
        <w:t xml:space="preserve"> Low-median to high (+1% to +17% 12-month).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alphaspread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2br0dx38m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Immunoglobulin therapy demand surge post-pandemic, exports up 25% YoY.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Plasma center acquisition (2022) expanded production capacity by 25%.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dcfmodeling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price policy and competitive cost pressure persist.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vn0pt16wf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Hospitals and public sector (75%), private clinics, export partners (~20%).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Immunoglobulin and factor VIII leading therapy; export demand robust, but challenged by cost and policy.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57vt9itrd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Peers: China Biologic Products, Hualan Biological Engineering, Grifols, CSL.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Plasma supply vertical, R&amp;D, China geographic reach, product innovation.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battlefield: Plasma sourcing, market access, and regulatory compliance.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2ft1f0tfe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Margin pressure from sector price controls.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risk, single-product dependency.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volatility and regulatory licensing delays.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6ti71osso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Consensus: ~10% annual revenue and net profit growth next 5 years; projected revenue CAGR 7–10%.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12-mo price target: CNY 7.24 (+1% upside); range CNY 6.26–8.40.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alphaspread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Margin, cost efficiency, and international foothold are key to upside.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5dwmcjnbv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Goldman Sachs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Changjiang Securities</w:t>
      </w:r>
      <w:r w:rsidDel="00000000" w:rsidR="00000000" w:rsidRPr="00000000">
        <w:rPr>
          <w:rtl w:val="0"/>
        </w:rPr>
        <w:t xml:space="preserve"> provide coverage and regular ratings of RAAS.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CITIC: “Hold”; Huatai: “Neutral”; Morgan Stanley: “Hold”; Goldman Sachs: “Hold”; consensus “Hold,” modest upside.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price target CNY 7.24; majority of firms project stable growth, limited near-term upside, risks from policy and product cycle.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alphaspread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plqdgyurz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Stable sector leader, positive growth, expansion in plasma-derived therapies and international sales.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 sheet, R&amp;D pipeline, recent capacity increases support further growth.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Margin pressure, single-product risk, modest analyst upside.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Policy and regulatory volatility, lack of regular dividend.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p6rgw9l96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890"/>
        <w:gridCol w:w="890"/>
        <w:gridCol w:w="1295"/>
        <w:tblGridChange w:id="0">
          <w:tblGrid>
            <w:gridCol w:w="1550"/>
            <w:gridCol w:w="890"/>
            <w:gridCol w:w="890"/>
            <w:gridCol w:w="12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21.8x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Premium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Gross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37%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Slight Lag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Debt/assets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1–3%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Below Avg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ok3mx40ce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Shanghai RAAS is a core Chinese plasma biopharma, maintaining sector-leading growth and output in its main segment.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 is solid but margin, policy, and product diversity risks limit near-term upside; analyst firms remain cautious but constructive.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authoritative sources, consensus, and major analyst firms cited as required.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nayhwmk8b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Company/overview: [Yahoo Finance], [Reuters], [dcfmodeling.com]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reuters+4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Financials: [CompaniesMarketCap], [Morningstar], [Investing.com], [WSJ]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investing+4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views: [WSJ], [AlphaSpread], [CITIC Securities], [Huatai Securities], [Goldman Sachs], [Morgan Stanley]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https://www.alphaspread.com/security/szse/002252/analyst-estimates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https://www.morningstar.com/stocks/xshe/002252/quote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https://finance.yahoo.com/quote/002252.SZ/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https://finance.yahoo.com/quote/002252.SZ/profile/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https://dcfmodeling.com/blogs/health/002252sz-financial-health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https://stockinvest.us/financials/002252.SZ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https://companiesmarketcap.com/cad/shanghai-raas-blood-products/revenue/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https://www.wsj.com/market-data/quotes/CN/XSHE/002252/research-ratings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https://www.reuters.com/markets/companies/002252.SZ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https://www.reuters.com/markets/companies/605499.ss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https://www.investing.com/equities/raas-blood-a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https://www.wsj.com/market-data/quotes/CN/XSHE/002252/financials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https://www.perplexity.ai/finance/002252.SZ/history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https://finance.yahoo.com/quote/002252.SZ/key-statistics/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https://finance.yahoo.com/quote/002252.SZ/analysis/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https://eulerpool.com/en/stock/Shanghai-RAAS-Blood-Products-Stock-CNE100000C31/Stocks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https://www.moomoo.com/stock/002252-SZ/news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https://www.reuters.com/markets/companies/002252.SZ/financials/title_/title_income-annual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https://www.moomoo.com/stock/002252-SZ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https://www.barrons.com/market-data/stocks/002252?countrycode=cn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https://fintel.io/so/cn/002252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tockinvest.us/financials/002252.SZ" TargetMode="External"/><Relationship Id="rId42" Type="http://schemas.openxmlformats.org/officeDocument/2006/relationships/hyperlink" Target="https://www.wsj.com/market-data/quotes/CN/XSHE/002252/research-ratings" TargetMode="External"/><Relationship Id="rId41" Type="http://schemas.openxmlformats.org/officeDocument/2006/relationships/hyperlink" Target="https://companiesmarketcap.com/cad/shanghai-raas-blood-products/revenue/" TargetMode="External"/><Relationship Id="rId44" Type="http://schemas.openxmlformats.org/officeDocument/2006/relationships/hyperlink" Target="https://www.reuters.com/markets/companies/605499.ss" TargetMode="External"/><Relationship Id="rId43" Type="http://schemas.openxmlformats.org/officeDocument/2006/relationships/hyperlink" Target="https://www.reuters.com/markets/companies/002252.SZ" TargetMode="External"/><Relationship Id="rId46" Type="http://schemas.openxmlformats.org/officeDocument/2006/relationships/hyperlink" Target="https://www.wsj.com/market-data/quotes/CN/XSHE/002252/financials" TargetMode="External"/><Relationship Id="rId45" Type="http://schemas.openxmlformats.org/officeDocument/2006/relationships/hyperlink" Target="https://www.investing.com/equities/raas-blood-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cfmodeling.com/blogs/health/002252sz-financial-health" TargetMode="External"/><Relationship Id="rId48" Type="http://schemas.openxmlformats.org/officeDocument/2006/relationships/hyperlink" Target="https://finance.yahoo.com/quote/002252.SZ/key-statistics/" TargetMode="External"/><Relationship Id="rId47" Type="http://schemas.openxmlformats.org/officeDocument/2006/relationships/hyperlink" Target="https://www.perplexity.ai/finance/002252.SZ/history" TargetMode="External"/><Relationship Id="rId49" Type="http://schemas.openxmlformats.org/officeDocument/2006/relationships/hyperlink" Target="https://finance.yahoo.com/quote/002252.SZ/analysi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phaspread.com/security/szse/002252/analyst-estimates" TargetMode="External"/><Relationship Id="rId7" Type="http://schemas.openxmlformats.org/officeDocument/2006/relationships/hyperlink" Target="https://www.morningstar.com/stocks/xshe/002252/quote" TargetMode="External"/><Relationship Id="rId8" Type="http://schemas.openxmlformats.org/officeDocument/2006/relationships/hyperlink" Target="https://finance.yahoo.com/quote/002252.SZ/" TargetMode="External"/><Relationship Id="rId31" Type="http://schemas.openxmlformats.org/officeDocument/2006/relationships/hyperlink" Target="https://www.alphaspread.com/security/szse/002252/analyst-estimates" TargetMode="External"/><Relationship Id="rId30" Type="http://schemas.openxmlformats.org/officeDocument/2006/relationships/hyperlink" Target="https://www.wsj.com/market-data/quotes/CN/XSHE/002252/research-ratings" TargetMode="External"/><Relationship Id="rId33" Type="http://schemas.openxmlformats.org/officeDocument/2006/relationships/hyperlink" Target="https://www.investing.com/equities/raas-blood-a" TargetMode="External"/><Relationship Id="rId32" Type="http://schemas.openxmlformats.org/officeDocument/2006/relationships/hyperlink" Target="https://www.reuters.com/markets/companies/002252.SZ" TargetMode="External"/><Relationship Id="rId35" Type="http://schemas.openxmlformats.org/officeDocument/2006/relationships/hyperlink" Target="https://www.alphaspread.com/security/szse/002252/analyst-estimates" TargetMode="External"/><Relationship Id="rId34" Type="http://schemas.openxmlformats.org/officeDocument/2006/relationships/hyperlink" Target="https://www.wsj.com/market-data/quotes/CN/XSHE/002252/research-ratings" TargetMode="External"/><Relationship Id="rId37" Type="http://schemas.openxmlformats.org/officeDocument/2006/relationships/hyperlink" Target="https://finance.yahoo.com/quote/002252.SZ/" TargetMode="External"/><Relationship Id="rId36" Type="http://schemas.openxmlformats.org/officeDocument/2006/relationships/hyperlink" Target="https://www.morningstar.com/stocks/xshe/002252/quote" TargetMode="External"/><Relationship Id="rId39" Type="http://schemas.openxmlformats.org/officeDocument/2006/relationships/hyperlink" Target="https://dcfmodeling.com/blogs/health/002252sz-financial-health" TargetMode="External"/><Relationship Id="rId38" Type="http://schemas.openxmlformats.org/officeDocument/2006/relationships/hyperlink" Target="https://finance.yahoo.com/quote/002252.SZ/profile/" TargetMode="External"/><Relationship Id="rId20" Type="http://schemas.openxmlformats.org/officeDocument/2006/relationships/hyperlink" Target="https://www.alphaspread.com/security/szse/002252/analyst-estimates" TargetMode="External"/><Relationship Id="rId22" Type="http://schemas.openxmlformats.org/officeDocument/2006/relationships/hyperlink" Target="https://www.morningstar.com/stocks/xshe/002252/quote" TargetMode="External"/><Relationship Id="rId21" Type="http://schemas.openxmlformats.org/officeDocument/2006/relationships/hyperlink" Target="https://www.morningstar.com/stocks/xshe/002252/quote" TargetMode="External"/><Relationship Id="rId24" Type="http://schemas.openxmlformats.org/officeDocument/2006/relationships/hyperlink" Target="https://www.morningstar.com/stocks/xshe/002252/quote" TargetMode="External"/><Relationship Id="rId23" Type="http://schemas.openxmlformats.org/officeDocument/2006/relationships/hyperlink" Target="https://www.morningstar.com/stocks/xshe/002252/quote" TargetMode="External"/><Relationship Id="rId26" Type="http://schemas.openxmlformats.org/officeDocument/2006/relationships/hyperlink" Target="https://www.alphaspread.com/security/szse/002252/analyst-estimates" TargetMode="External"/><Relationship Id="rId25" Type="http://schemas.openxmlformats.org/officeDocument/2006/relationships/hyperlink" Target="https://www.morningstar.com/stocks/xshe/002252/quote" TargetMode="External"/><Relationship Id="rId28" Type="http://schemas.openxmlformats.org/officeDocument/2006/relationships/hyperlink" Target="https://dcfmodeling.com/blogs/health/002252sz-financial-health" TargetMode="External"/><Relationship Id="rId27" Type="http://schemas.openxmlformats.org/officeDocument/2006/relationships/hyperlink" Target="https://www.alphaspread.com/security/szse/002252/analyst-estimates" TargetMode="External"/><Relationship Id="rId29" Type="http://schemas.openxmlformats.org/officeDocument/2006/relationships/hyperlink" Target="https://www.alphaspread.com/security/szse/002252/analyst-estimates" TargetMode="External"/><Relationship Id="rId51" Type="http://schemas.openxmlformats.org/officeDocument/2006/relationships/hyperlink" Target="https://www.moomoo.com/stock/002252-SZ/news" TargetMode="External"/><Relationship Id="rId50" Type="http://schemas.openxmlformats.org/officeDocument/2006/relationships/hyperlink" Target="https://eulerpool.com/en/stock/Shanghai-RAAS-Blood-Products-Stock-CNE100000C31/Stocks" TargetMode="External"/><Relationship Id="rId53" Type="http://schemas.openxmlformats.org/officeDocument/2006/relationships/hyperlink" Target="https://www.moomoo.com/stock/002252-SZ" TargetMode="External"/><Relationship Id="rId52" Type="http://schemas.openxmlformats.org/officeDocument/2006/relationships/hyperlink" Target="https://www.reuters.com/markets/companies/002252.SZ/financials/title_/title_income-annual" TargetMode="External"/><Relationship Id="rId11" Type="http://schemas.openxmlformats.org/officeDocument/2006/relationships/hyperlink" Target="https://www.morningstar.com/stocks/xshe/002252/quote" TargetMode="External"/><Relationship Id="rId55" Type="http://schemas.openxmlformats.org/officeDocument/2006/relationships/hyperlink" Target="https://fintel.io/so/cn/002252" TargetMode="External"/><Relationship Id="rId10" Type="http://schemas.openxmlformats.org/officeDocument/2006/relationships/hyperlink" Target="https://stockinvest.us/financials/002252.SZ" TargetMode="External"/><Relationship Id="rId54" Type="http://schemas.openxmlformats.org/officeDocument/2006/relationships/hyperlink" Target="https://www.barrons.com/market-data/stocks/002252?countrycode=cn" TargetMode="External"/><Relationship Id="rId13" Type="http://schemas.openxmlformats.org/officeDocument/2006/relationships/hyperlink" Target="https://dcfmodeling.com/blogs/health/002252sz-financial-health" TargetMode="External"/><Relationship Id="rId12" Type="http://schemas.openxmlformats.org/officeDocument/2006/relationships/hyperlink" Target="https://dcfmodeling.com/blogs/health/002252sz-financial-health" TargetMode="External"/><Relationship Id="rId15" Type="http://schemas.openxmlformats.org/officeDocument/2006/relationships/hyperlink" Target="https://www.morningstar.com/stocks/xshe/002252/quote" TargetMode="External"/><Relationship Id="rId14" Type="http://schemas.openxmlformats.org/officeDocument/2006/relationships/hyperlink" Target="https://www.morningstar.com/stocks/xshe/002252/quote" TargetMode="External"/><Relationship Id="rId17" Type="http://schemas.openxmlformats.org/officeDocument/2006/relationships/hyperlink" Target="https://www.morningstar.com/stocks/xshe/002252/quote" TargetMode="External"/><Relationship Id="rId16" Type="http://schemas.openxmlformats.org/officeDocument/2006/relationships/hyperlink" Target="https://dcfmodeling.com/blogs/health/002252sz-financial-health" TargetMode="External"/><Relationship Id="rId19" Type="http://schemas.openxmlformats.org/officeDocument/2006/relationships/hyperlink" Target="https://companiesmarketcap.com/cad/shanghai-raas-blood-products/revenue/" TargetMode="External"/><Relationship Id="rId18" Type="http://schemas.openxmlformats.org/officeDocument/2006/relationships/hyperlink" Target="https://www.morningstar.com/stocks/xshe/002252/qu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