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jh4jn6plu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Shanxi Xinghuacun Fen Wine Factory Co Ltd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179.46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242.3B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firms listed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6u9q4zj44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Shanxi Xinghuacun is a top-five Chinese baijiu producer, specializing in Fenjiu and Zhuyeqing (herbal) liquors, with a diverse product offering from ultra-premium to value brands and growing exports (US, EU, Asia). FY2024 revenue reached CNY 36.01B (+12.7% YoY), net profit CNY 12.24B (+17% YoY), with strong operating margin (~34%) and net margin (34%).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mix:</w:t>
      </w:r>
      <w:r w:rsidDel="00000000" w:rsidR="00000000" w:rsidRPr="00000000">
        <w:rPr>
          <w:rtl w:val="0"/>
        </w:rPr>
        <w:t xml:space="preserve"> Premium baijiu ~53%, mass/value ~40%, international/export ~7%.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Core markets are gift/events, restaurant trade, household, with premiumization driving growth in tier-2 to tier-3 cities and export channels.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State-backed stability, high cash flow, disciplined cost structure, resilience through sector slowdown, premiumization, and brand recognition.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Sector-wide demand softening for ultra-premium baijiu, margin squeeze from rising input costs, and middle-income consumer pressure.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fv39o5ail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~15% (2019–2024).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36.01B (+5% YoY H1 2025).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net income:</w:t>
      </w:r>
      <w:r w:rsidDel="00000000" w:rsidR="00000000" w:rsidRPr="00000000">
        <w:rPr>
          <w:rtl w:val="0"/>
        </w:rPr>
        <w:t xml:space="preserve"> CNY 12.24B (+17% YoY); H1 2025 net profit only +1.1% (margin slower to expand).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CNY 12.16B.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five by value, outperforming sector growth rate.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n9uwhh8ru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phase:</w:t>
      </w:r>
      <w:r w:rsidDel="00000000" w:rsidR="00000000" w:rsidRPr="00000000">
        <w:rPr>
          <w:rtl w:val="0"/>
        </w:rPr>
        <w:t xml:space="preserve"> Premiumization strategy offsets cyclical sector softening.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market:</w:t>
      </w:r>
      <w:r w:rsidDel="00000000" w:rsidR="00000000" w:rsidRPr="00000000">
        <w:rPr>
          <w:rtl w:val="0"/>
        </w:rPr>
        <w:t xml:space="preserve"> ~CNY 690B sales, sector growth slows to ~4%.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Fenjiu 15%, sector 4–6%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34%, sector 23%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ROE: 35% vs sector 21%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32% (sector avg. 22%)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18.5x (sector avg. 24.0x).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6.1x (sector avg. 2.9x).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2.91%.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yfyfktkuy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 and FCF:</w:t>
      </w:r>
      <w:r w:rsidDel="00000000" w:rsidR="00000000" w:rsidRPr="00000000">
        <w:rPr>
          <w:rtl w:val="0"/>
        </w:rPr>
        <w:t xml:space="preserve"> High and stable; levered FCF CNY 11.29B.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Sound sector leader.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~32% (modestly above peer).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Ample.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2.91% (66% payout ratio).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Margin compression, modest profit growth, input cost rise.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isv5t2tn0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sales:</w:t>
      </w:r>
      <w:r w:rsidDel="00000000" w:rsidR="00000000" w:rsidRPr="00000000">
        <w:rPr>
          <w:rtl w:val="0"/>
        </w:rPr>
        <w:t xml:space="preserve"> CNY 36.01B.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CNY 12.24B; EPS (TTM): CNY 8.4.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wisesheets+1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~81%.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18.5x.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6.1x.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2.91%.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171.84–198.61.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34.54%.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upside:</w:t>
      </w:r>
      <w:r w:rsidDel="00000000" w:rsidR="00000000" w:rsidRPr="00000000">
        <w:rPr>
          <w:rtl w:val="0"/>
        </w:rPr>
        <w:t xml:space="preserve"> 21.9% (median) to target price.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691ogusz1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premiumization, defensive market position, and cost discipline.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compression risk from input costs and slowing premium demand across sector.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share buybacks in 2026 and select international expansion.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oj5l3xmgm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gifting:</w:t>
      </w:r>
      <w:r w:rsidDel="00000000" w:rsidR="00000000" w:rsidRPr="00000000">
        <w:rPr>
          <w:rtl w:val="0"/>
        </w:rPr>
        <w:t xml:space="preserve"> ~55%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Restaurants/events:</w:t>
      </w:r>
      <w:r w:rsidDel="00000000" w:rsidR="00000000" w:rsidRPr="00000000">
        <w:rPr>
          <w:rtl w:val="0"/>
        </w:rPr>
        <w:t xml:space="preserve"> ~35%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~7%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Input cost inflation, mid-market softness, reliance on domestic demand cycles.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ptz2pdok9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baijiu peers: Kweichow Moutai, Wuliangye Yibin, Luzhou Laojiao, Yanghe, Gujing.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State-owned resilience, premium brand expansion, cash flow, local market loyalty.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Battlefield:</w:t>
      </w:r>
      <w:r w:rsidDel="00000000" w:rsidR="00000000" w:rsidRPr="00000000">
        <w:rPr>
          <w:rtl w:val="0"/>
        </w:rPr>
        <w:t xml:space="preserve"> Product launches, premium market penetration, margin defense.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xrzqvwspv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 growth in H1 2025, margin expansion slower than sector leaders.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inflation and sector rotation risk.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Sensitivity to household spending and hospitality rebound.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e0t3m1jo0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FY2025 consensus: Revenue growth 8–10% (below historic peak), profit growth &lt;5%.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12-month price target: CNY 218.7 (+21.9% upside).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discipline and premiumization are key to upside.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etiuyo01h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Haitong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 regularly cover Fenjiu.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15 Buy/Strong Buy, 7 Hold, 1 Sell.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 Securities: “Buy;” Haitong Securities: “Positive;” Morgan Stanley: “Neutral to Outperform;” Huatai: “Buy,” Goldman Sachs: “Buy.”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1lh0a03to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margins, premiumization, robust cash flow and dividend.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outperformance, state-backed resilience, brand strength.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Attractive valuation with above-peer upside.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Slowing profit momentum, sector-wide input cost and demand headwinds.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softer than top baijiu peers in H1 2025; market rotation risk.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u7n7f7m1s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890"/>
        <w:gridCol w:w="890"/>
        <w:gridCol w:w="1280"/>
        <w:tblGridChange w:id="0">
          <w:tblGrid>
            <w:gridCol w:w="1235"/>
            <w:gridCol w:w="890"/>
            <w:gridCol w:w="89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Fenjiu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18.5x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24.0x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Above avg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vqnvip5lp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Shanxi Xinghuacun Fen Wine Factory remains among China’s most resilient baijiu majors, combining premiumization, strong dividend, state support, and above-sector margins for a solid defensive long-term story.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and cash flow are stable, yet modest profit growth and input cost risks require ongoing monitoring. Analyst consensus maintains a “buy” view with above-average upside.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sources, consensus and required leading firms have been cited as instructed.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7ra8cdrt0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profile/overview: [Yahoo Finance]; [Investing.com]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Financials/value: [Wisesheets]; [Reuters]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Consensus/analyst: [Morningstar], [WSJ], [StockInvest]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wsj+3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Industry/analyst firm views: [AInvest]; [Nomura]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https://stockinvest.us/stock/600809.SS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https://www.wisesheets.io/roe/600809.SS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https://finance.yahoo.com/quote/600809.SS/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https://www.reuters.com/markets/companies/600809.SS/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https://www.investing.com/equities/shanxi-fenjiu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https://www.investing.com/equities/shanxi-fenjiu-financial-summary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https://www.ainvest.com/news/xinghuacun-fen-wine-factory-h1-performance-cautious-bull-case-slowing-sector-2508/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https://www.perplexity.ai/app/finance/600809.SS/history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https://www.reuters.com/markets/companies/600809.ss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https://www.wsj.com/market-data/quotes/CN/600809/research-ratings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https://finance.yahoo.com/quote/600809.SS/profile/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https://www.reuters.com/markets/companies/600809.SS/financials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https://www.wsj.com/market-data/quotes/CN/XSHG/600809/research-ratings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https://www.morningstar.com/stocks/xshg/600809/quote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https://finance.yahoo.com/quote/600809.SS/financials/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https://www.perplexity.ai/finance/600809.SS/history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https://www.morningstar.com.au/investments/security/SHSE/600809/summary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https://valueinvesting.io/600809.SS/valuation/pe-multiples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600809.SS/" TargetMode="External"/><Relationship Id="rId42" Type="http://schemas.openxmlformats.org/officeDocument/2006/relationships/hyperlink" Target="https://www.investing.com/equities/shanxi-fenjiu-financial-summary" TargetMode="External"/><Relationship Id="rId41" Type="http://schemas.openxmlformats.org/officeDocument/2006/relationships/hyperlink" Target="https://www.investing.com/equities/shanxi-fenjiu" TargetMode="External"/><Relationship Id="rId44" Type="http://schemas.openxmlformats.org/officeDocument/2006/relationships/hyperlink" Target="https://www.perplexity.ai/app/finance/600809.SS/history" TargetMode="External"/><Relationship Id="rId43" Type="http://schemas.openxmlformats.org/officeDocument/2006/relationships/hyperlink" Target="https://www.ainvest.com/news/xinghuacun-fen-wine-factory-h1-performance-cautious-bull-case-slowing-sector-2508/" TargetMode="External"/><Relationship Id="rId46" Type="http://schemas.openxmlformats.org/officeDocument/2006/relationships/hyperlink" Target="https://www.wsj.com/market-data/quotes/CN/600809/research-ratings" TargetMode="External"/><Relationship Id="rId45" Type="http://schemas.openxmlformats.org/officeDocument/2006/relationships/hyperlink" Target="https://www.reuters.com/markets/companies/600809.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nvest.com/news/xinghuacun-fen-wine-factory-h1-performance-cautious-bull-case-slowing-sector-2508/" TargetMode="External"/><Relationship Id="rId48" Type="http://schemas.openxmlformats.org/officeDocument/2006/relationships/hyperlink" Target="https://www.reuters.com/markets/companies/600809.SS/financials" TargetMode="External"/><Relationship Id="rId47" Type="http://schemas.openxmlformats.org/officeDocument/2006/relationships/hyperlink" Target="https://finance.yahoo.com/quote/600809.SS/profile/" TargetMode="External"/><Relationship Id="rId49" Type="http://schemas.openxmlformats.org/officeDocument/2006/relationships/hyperlink" Target="https://www.wsj.com/market-data/quotes/CN/XSHG/600809/research-rat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ckinvest.us/stock/600809.SS" TargetMode="External"/><Relationship Id="rId7" Type="http://schemas.openxmlformats.org/officeDocument/2006/relationships/hyperlink" Target="https://www.wisesheets.io/roe/600809.SS" TargetMode="External"/><Relationship Id="rId8" Type="http://schemas.openxmlformats.org/officeDocument/2006/relationships/hyperlink" Target="https://finance.yahoo.com/quote/600809.SS/" TargetMode="External"/><Relationship Id="rId31" Type="http://schemas.openxmlformats.org/officeDocument/2006/relationships/hyperlink" Target="https://www.reuters.com/markets/companies/600809.ss" TargetMode="External"/><Relationship Id="rId30" Type="http://schemas.openxmlformats.org/officeDocument/2006/relationships/hyperlink" Target="https://www.investing.com/equities/shanxi-fenjiu" TargetMode="External"/><Relationship Id="rId33" Type="http://schemas.openxmlformats.org/officeDocument/2006/relationships/hyperlink" Target="https://finance.yahoo.com/quote/600809.SS/profile/" TargetMode="External"/><Relationship Id="rId32" Type="http://schemas.openxmlformats.org/officeDocument/2006/relationships/hyperlink" Target="https://www.wsj.com/market-data/quotes/CN/600809/research-ratings" TargetMode="External"/><Relationship Id="rId35" Type="http://schemas.openxmlformats.org/officeDocument/2006/relationships/hyperlink" Target="https://www.wsj.com/market-data/quotes/CN/XSHG/600809/research-ratings" TargetMode="External"/><Relationship Id="rId34" Type="http://schemas.openxmlformats.org/officeDocument/2006/relationships/hyperlink" Target="https://www.reuters.com/markets/companies/600809.SS/" TargetMode="External"/><Relationship Id="rId37" Type="http://schemas.openxmlformats.org/officeDocument/2006/relationships/hyperlink" Target="https://stockinvest.us/stock/600809.SS" TargetMode="External"/><Relationship Id="rId36" Type="http://schemas.openxmlformats.org/officeDocument/2006/relationships/hyperlink" Target="https://www.reuters.com/markets/companies/600809.ss" TargetMode="External"/><Relationship Id="rId39" Type="http://schemas.openxmlformats.org/officeDocument/2006/relationships/hyperlink" Target="https://finance.yahoo.com/quote/600809.SS/" TargetMode="External"/><Relationship Id="rId38" Type="http://schemas.openxmlformats.org/officeDocument/2006/relationships/hyperlink" Target="https://www.wisesheets.io/roe/600809.SS" TargetMode="External"/><Relationship Id="rId20" Type="http://schemas.openxmlformats.org/officeDocument/2006/relationships/hyperlink" Target="https://www.ainvest.com/news/xinghuacun-fen-wine-factory-h1-performance-cautious-bull-case-slowing-sector-2508/" TargetMode="External"/><Relationship Id="rId22" Type="http://schemas.openxmlformats.org/officeDocument/2006/relationships/hyperlink" Target="https://www.wisesheets.io/roe/600809.SS" TargetMode="External"/><Relationship Id="rId21" Type="http://schemas.openxmlformats.org/officeDocument/2006/relationships/hyperlink" Target="https://www.investing.com/equities/shanxi-fenjiu-financial-summary" TargetMode="External"/><Relationship Id="rId24" Type="http://schemas.openxmlformats.org/officeDocument/2006/relationships/hyperlink" Target="https://www.investing.com/equities/shanxi-fenjiu" TargetMode="External"/><Relationship Id="rId23" Type="http://schemas.openxmlformats.org/officeDocument/2006/relationships/hyperlink" Target="https://www.investing.com/equities/shanxi-fenjiu-financial-summary" TargetMode="External"/><Relationship Id="rId26" Type="http://schemas.openxmlformats.org/officeDocument/2006/relationships/hyperlink" Target="https://www.ainvest.com/news/xinghuacun-fen-wine-factory-h1-performance-cautious-bull-case-slowing-sector-2508/" TargetMode="External"/><Relationship Id="rId25" Type="http://schemas.openxmlformats.org/officeDocument/2006/relationships/hyperlink" Target="https://www.investing.com/equities/shanxi-fenjiu" TargetMode="External"/><Relationship Id="rId28" Type="http://schemas.openxmlformats.org/officeDocument/2006/relationships/hyperlink" Target="https://www.wisesheets.io/roe/600809.SS" TargetMode="External"/><Relationship Id="rId27" Type="http://schemas.openxmlformats.org/officeDocument/2006/relationships/hyperlink" Target="https://www.perplexity.ai/app/finance/600809.SS/history" TargetMode="External"/><Relationship Id="rId29" Type="http://schemas.openxmlformats.org/officeDocument/2006/relationships/hyperlink" Target="https://www.investing.com/equities/shanxi-fenjiu" TargetMode="External"/><Relationship Id="rId51" Type="http://schemas.openxmlformats.org/officeDocument/2006/relationships/hyperlink" Target="https://finance.yahoo.com/quote/600809.SS/financials/" TargetMode="External"/><Relationship Id="rId50" Type="http://schemas.openxmlformats.org/officeDocument/2006/relationships/hyperlink" Target="https://www.morningstar.com/stocks/xshg/600809/quote" TargetMode="External"/><Relationship Id="rId53" Type="http://schemas.openxmlformats.org/officeDocument/2006/relationships/hyperlink" Target="https://www.morningstar.com.au/investments/security/SHSE/600809/summary" TargetMode="External"/><Relationship Id="rId52" Type="http://schemas.openxmlformats.org/officeDocument/2006/relationships/hyperlink" Target="https://www.perplexity.ai/finance/600809.SS/history" TargetMode="External"/><Relationship Id="rId11" Type="http://schemas.openxmlformats.org/officeDocument/2006/relationships/hyperlink" Target="https://www.ainvest.com/news/xinghuacun-fen-wine-factory-h1-performance-cautious-bull-case-slowing-sector-2508/" TargetMode="External"/><Relationship Id="rId10" Type="http://schemas.openxmlformats.org/officeDocument/2006/relationships/hyperlink" Target="https://www.investing.com/equities/shanxi-fenjiu-financial-summary" TargetMode="External"/><Relationship Id="rId54" Type="http://schemas.openxmlformats.org/officeDocument/2006/relationships/hyperlink" Target="https://valueinvesting.io/600809.SS/valuation/pe-multiples" TargetMode="External"/><Relationship Id="rId13" Type="http://schemas.openxmlformats.org/officeDocument/2006/relationships/hyperlink" Target="https://www.ainvest.com/news/xinghuacun-fen-wine-factory-h1-performance-cautious-bull-case-slowing-sector-2508/" TargetMode="External"/><Relationship Id="rId12" Type="http://schemas.openxmlformats.org/officeDocument/2006/relationships/hyperlink" Target="https://www.ainvest.com/news/xinghuacun-fen-wine-factory-h1-performance-cautious-bull-case-slowing-sector-2508/" TargetMode="External"/><Relationship Id="rId15" Type="http://schemas.openxmlformats.org/officeDocument/2006/relationships/hyperlink" Target="https://www.wisesheets.io/roe/600809.SS" TargetMode="External"/><Relationship Id="rId14" Type="http://schemas.openxmlformats.org/officeDocument/2006/relationships/hyperlink" Target="https://www.ainvest.com/news/xinghuacun-fen-wine-factory-h1-performance-cautious-bull-case-slowing-sector-2508/" TargetMode="External"/><Relationship Id="rId17" Type="http://schemas.openxmlformats.org/officeDocument/2006/relationships/hyperlink" Target="https://www.investing.com/equities/shanxi-fenjiu" TargetMode="External"/><Relationship Id="rId16" Type="http://schemas.openxmlformats.org/officeDocument/2006/relationships/hyperlink" Target="https://www.investing.com/equities/shanxi-fenjiu" TargetMode="External"/><Relationship Id="rId19" Type="http://schemas.openxmlformats.org/officeDocument/2006/relationships/hyperlink" Target="https://www.ainvest.com/news/xinghuacun-fen-wine-factory-h1-performance-cautious-bull-case-slowing-sector-2508/" TargetMode="External"/><Relationship Id="rId18" Type="http://schemas.openxmlformats.org/officeDocument/2006/relationships/hyperlink" Target="https://www.ainvest.com/news/xinghuacun-fen-wine-factory-h1-performance-cautious-bull-case-slowing-sector-25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