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qnd0c9ty097r" w:id="0"/>
      <w:bookmarkEnd w:id="0"/>
      <w:r w:rsidDel="00000000" w:rsidR="00000000" w:rsidRPr="00000000">
        <w:rPr>
          <w:b w:val="1"/>
          <w:sz w:val="46"/>
          <w:szCs w:val="46"/>
          <w:rtl w:val="0"/>
        </w:rPr>
        <w:t xml:space="preserve">Investment Summary: Tsingtao Brewery Co Ltd</w:t>
      </w:r>
    </w:p>
    <w:p w:rsidR="00000000" w:rsidDel="00000000" w:rsidP="00000000" w:rsidRDefault="00000000" w:rsidRPr="00000000" w14:paraId="00000002">
      <w:pPr>
        <w:numPr>
          <w:ilvl w:val="0"/>
          <w:numId w:val="9"/>
        </w:numPr>
        <w:spacing w:after="0" w:afterAutospacing="0" w:before="240" w:lineRule="auto"/>
        <w:ind w:left="720" w:hanging="360"/>
      </w:pPr>
      <w:r w:rsidDel="00000000" w:rsidR="00000000" w:rsidRPr="00000000">
        <w:rPr>
          <w:b w:val="1"/>
          <w:rtl w:val="0"/>
        </w:rPr>
        <w:t xml:space="preserve">Date:</w:t>
      </w:r>
      <w:r w:rsidDel="00000000" w:rsidR="00000000" w:rsidRPr="00000000">
        <w:rPr>
          <w:rtl w:val="0"/>
        </w:rPr>
        <w:t xml:space="preserve"> September 5, 2025</w:t>
        <w:br w:type="textWrapping"/>
      </w:r>
    </w:p>
    <w:p w:rsidR="00000000" w:rsidDel="00000000" w:rsidP="00000000" w:rsidRDefault="00000000" w:rsidRPr="00000000" w14:paraId="00000003">
      <w:pPr>
        <w:numPr>
          <w:ilvl w:val="0"/>
          <w:numId w:val="9"/>
        </w:numPr>
        <w:spacing w:after="0" w:afterAutospacing="0" w:before="0" w:beforeAutospacing="0" w:lineRule="auto"/>
        <w:ind w:left="720" w:hanging="360"/>
      </w:pPr>
      <w:r w:rsidDel="00000000" w:rsidR="00000000" w:rsidRPr="00000000">
        <w:rPr>
          <w:b w:val="1"/>
          <w:rtl w:val="0"/>
        </w:rPr>
        <w:t xml:space="preserve">Stock price (close, last trading day):</w:t>
      </w:r>
      <w:r w:rsidDel="00000000" w:rsidR="00000000" w:rsidRPr="00000000">
        <w:rPr>
          <w:rtl w:val="0"/>
        </w:rPr>
        <w:t xml:space="preserve"> CNY 69.50</w:t>
      </w:r>
      <w:hyperlink r:id="rId6">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04">
      <w:pPr>
        <w:numPr>
          <w:ilvl w:val="0"/>
          <w:numId w:val="9"/>
        </w:numPr>
        <w:spacing w:after="0" w:afterAutospacing="0" w:before="0" w:beforeAutospacing="0" w:lineRule="auto"/>
        <w:ind w:left="720" w:hanging="360"/>
      </w:pPr>
      <w:r w:rsidDel="00000000" w:rsidR="00000000" w:rsidRPr="00000000">
        <w:rPr>
          <w:b w:val="1"/>
          <w:rtl w:val="0"/>
        </w:rPr>
        <w:t xml:space="preserve">Market cap:</w:t>
      </w:r>
      <w:r w:rsidDel="00000000" w:rsidR="00000000" w:rsidRPr="00000000">
        <w:rPr>
          <w:rtl w:val="0"/>
        </w:rPr>
        <w:t xml:space="preserve"> CNY 79.9B</w:t>
      </w:r>
      <w:hyperlink r:id="rId7">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05">
      <w:pPr>
        <w:numPr>
          <w:ilvl w:val="0"/>
          <w:numId w:val="9"/>
        </w:numPr>
        <w:spacing w:after="0" w:afterAutospacing="0" w:before="0" w:beforeAutospacing="0" w:lineRule="auto"/>
        <w:ind w:left="720" w:hanging="360"/>
      </w:pPr>
      <w:r w:rsidDel="00000000" w:rsidR="00000000" w:rsidRPr="00000000">
        <w:rPr>
          <w:b w:val="1"/>
          <w:rtl w:val="0"/>
        </w:rPr>
        <w:t xml:space="preserve">Industry:</w:t>
      </w:r>
      <w:r w:rsidDel="00000000" w:rsidR="00000000" w:rsidRPr="00000000">
        <w:rPr>
          <w:rtl w:val="0"/>
        </w:rPr>
        <w:t xml:space="preserve"> Beer Production, Consumer Staple Beverages, International Expansion</w:t>
        <w:br w:type="textWrapping"/>
      </w:r>
    </w:p>
    <w:p w:rsidR="00000000" w:rsidDel="00000000" w:rsidP="00000000" w:rsidRDefault="00000000" w:rsidRPr="00000000" w14:paraId="00000006">
      <w:pPr>
        <w:numPr>
          <w:ilvl w:val="0"/>
          <w:numId w:val="9"/>
        </w:numPr>
        <w:spacing w:after="240" w:before="0" w:beforeAutospacing="0" w:lineRule="auto"/>
        <w:ind w:left="720" w:hanging="360"/>
      </w:pPr>
      <w:r w:rsidDel="00000000" w:rsidR="00000000" w:rsidRPr="00000000">
        <w:rPr>
          <w:b w:val="1"/>
          <w:rtl w:val="0"/>
        </w:rPr>
        <w:t xml:space="preserve">Recommended Action:</w:t>
      </w:r>
      <w:r w:rsidDel="00000000" w:rsidR="00000000" w:rsidRPr="00000000">
        <w:rPr>
          <w:rtl w:val="0"/>
        </w:rPr>
        <w:t xml:space="preserve"> Hold (Consensus; see analyst firms below)</w:t>
        <w:br w:type="textWrapping"/>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qe69qxs7tgrp" w:id="1"/>
      <w:bookmarkEnd w:id="1"/>
      <w:r w:rsidDel="00000000" w:rsidR="00000000" w:rsidRPr="00000000">
        <w:rPr>
          <w:b w:val="1"/>
          <w:sz w:val="34"/>
          <w:szCs w:val="34"/>
          <w:rtl w:val="0"/>
        </w:rPr>
        <w:t xml:space="preserve">Business Overview</w:t>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Tsingtao Brewery is China’s leading premium beer producer, selling under Tsingtao Beer, Laoshan, and Hans brands, and operating in regional, national, and international markets (notably Asia, North America, and Europe). The company reported FY2024 revenue of CNY 32.14B (-5.3% YoY), with net profit of CNY 4.46B and net margin ~13.5%.</w:t>
      </w:r>
      <w:hyperlink r:id="rId8">
        <w:r w:rsidDel="00000000" w:rsidR="00000000" w:rsidRPr="00000000">
          <w:rPr>
            <w:color w:val="1155cc"/>
            <w:u w:val="single"/>
            <w:rtl w:val="0"/>
          </w:rPr>
          <w:t xml:space="preserve">finance.yahoo+4</w:t>
        </w:r>
      </w:hyperlink>
      <w:r w:rsidDel="00000000" w:rsidR="00000000" w:rsidRPr="00000000">
        <w:rPr>
          <w:rtl w:val="0"/>
        </w:rPr>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b w:val="1"/>
          <w:rtl w:val="0"/>
        </w:rPr>
        <w:t xml:space="preserve">Division sales split:</w:t>
      </w:r>
      <w:r w:rsidDel="00000000" w:rsidR="00000000" w:rsidRPr="00000000">
        <w:rPr>
          <w:rtl w:val="0"/>
        </w:rPr>
        <w:t xml:space="preserve"> Shandong region ~60%, other regions ~35%, finance/logistics ~5%.</w:t>
      </w:r>
      <w:hyperlink r:id="rId9">
        <w:r w:rsidDel="00000000" w:rsidR="00000000" w:rsidRPr="00000000">
          <w:rPr>
            <w:color w:val="1155cc"/>
            <w:u w:val="single"/>
            <w:rtl w:val="0"/>
          </w:rPr>
          <w:t xml:space="preserve">global.morningstar</w:t>
          <w:br w:type="textWrapping"/>
        </w:r>
      </w:hyperlink>
      <w:r w:rsidDel="00000000" w:rsidR="00000000" w:rsidRPr="00000000">
        <w:rPr>
          <w:rtl w:val="0"/>
        </w:rPr>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Products/customer use:</w:t>
      </w:r>
      <w:r w:rsidDel="00000000" w:rsidR="00000000" w:rsidRPr="00000000">
        <w:rPr>
          <w:rtl w:val="0"/>
        </w:rPr>
        <w:t xml:space="preserve"> Premium and mass-market beer for off-trade (retail), on-premise (restaurant, bar), and export customers; growing focus on higher-margin, premium, and innovative SKUs.</w:t>
        <w:br w:type="textWrapping"/>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b w:val="1"/>
          <w:rtl w:val="0"/>
        </w:rPr>
        <w:t xml:space="preserve">Strengths:</w:t>
      </w:r>
      <w:r w:rsidDel="00000000" w:rsidR="00000000" w:rsidRPr="00000000">
        <w:rPr>
          <w:rtl w:val="0"/>
        </w:rPr>
        <w:t xml:space="preserve"> Brand reputation, extensive distribution, resilience to competition, leading export portfolio, strong cost management.</w:t>
        <w:br w:type="textWrapping"/>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Slower volume growth, margin pressures, international tariffs, and premiumization resistance.</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cfjdfgarz6ay" w:id="2"/>
      <w:bookmarkEnd w:id="2"/>
      <w:r w:rsidDel="00000000" w:rsidR="00000000" w:rsidRPr="00000000">
        <w:rPr>
          <w:b w:val="1"/>
          <w:sz w:val="34"/>
          <w:szCs w:val="34"/>
          <w:rtl w:val="0"/>
        </w:rPr>
        <w:t xml:space="preserve">Business Performance</w:t>
      </w:r>
    </w:p>
    <w:p w:rsidR="00000000" w:rsidDel="00000000" w:rsidP="00000000" w:rsidRDefault="00000000" w:rsidRPr="00000000" w14:paraId="00000010">
      <w:pPr>
        <w:numPr>
          <w:ilvl w:val="0"/>
          <w:numId w:val="17"/>
        </w:numPr>
        <w:spacing w:after="0" w:afterAutospacing="0" w:before="240" w:lineRule="auto"/>
        <w:ind w:left="720" w:hanging="360"/>
      </w:pPr>
      <w:r w:rsidDel="00000000" w:rsidR="00000000" w:rsidRPr="00000000">
        <w:rPr>
          <w:b w:val="1"/>
          <w:rtl w:val="0"/>
        </w:rPr>
        <w:t xml:space="preserve">Sales growth (5-year CAGR):</w:t>
      </w:r>
      <w:r w:rsidDel="00000000" w:rsidR="00000000" w:rsidRPr="00000000">
        <w:rPr>
          <w:rtl w:val="0"/>
        </w:rPr>
        <w:t xml:space="preserve"> ~3.2% (2019–2024), below sector average.</w:t>
      </w:r>
      <w:hyperlink r:id="rId10">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11">
      <w:pPr>
        <w:numPr>
          <w:ilvl w:val="0"/>
          <w:numId w:val="17"/>
        </w:numPr>
        <w:spacing w:after="0" w:afterAutospacing="0" w:before="0" w:beforeAutospacing="0" w:lineRule="auto"/>
        <w:ind w:left="720" w:hanging="360"/>
      </w:pPr>
      <w:r w:rsidDel="00000000" w:rsidR="00000000" w:rsidRPr="00000000">
        <w:rPr>
          <w:b w:val="1"/>
          <w:rtl w:val="0"/>
        </w:rPr>
        <w:t xml:space="preserve">2024 revenue:</w:t>
      </w:r>
      <w:r w:rsidDel="00000000" w:rsidR="00000000" w:rsidRPr="00000000">
        <w:rPr>
          <w:rtl w:val="0"/>
        </w:rPr>
        <w:t xml:space="preserve"> CNY 32.14B; TTM revenue CNY 32.43B.</w:t>
      </w:r>
      <w:hyperlink r:id="rId11">
        <w:r w:rsidDel="00000000" w:rsidR="00000000" w:rsidRPr="00000000">
          <w:rPr>
            <w:color w:val="1155cc"/>
            <w:u w:val="single"/>
            <w:rtl w:val="0"/>
          </w:rPr>
          <w:t xml:space="preserve">companiesmarketcap+1</w:t>
          <w:br w:type="textWrapping"/>
        </w:r>
      </w:hyperlink>
      <w:r w:rsidDel="00000000" w:rsidR="00000000" w:rsidRPr="00000000">
        <w:rPr>
          <w:rtl w:val="0"/>
        </w:rPr>
      </w:r>
    </w:p>
    <w:p w:rsidR="00000000" w:rsidDel="00000000" w:rsidP="00000000" w:rsidRDefault="00000000" w:rsidRPr="00000000" w14:paraId="00000012">
      <w:pPr>
        <w:numPr>
          <w:ilvl w:val="0"/>
          <w:numId w:val="17"/>
        </w:numPr>
        <w:spacing w:after="0" w:afterAutospacing="0" w:before="0" w:beforeAutospacing="0" w:lineRule="auto"/>
        <w:ind w:left="720" w:hanging="360"/>
      </w:pPr>
      <w:r w:rsidDel="00000000" w:rsidR="00000000" w:rsidRPr="00000000">
        <w:rPr>
          <w:b w:val="1"/>
          <w:rtl w:val="0"/>
        </w:rPr>
        <w:t xml:space="preserve">2024 net income (TTM):</w:t>
      </w:r>
      <w:r w:rsidDel="00000000" w:rsidR="00000000" w:rsidRPr="00000000">
        <w:rPr>
          <w:rtl w:val="0"/>
        </w:rPr>
        <w:t xml:space="preserve"> CNY 4.46B; EPS CNY 3.27.</w:t>
      </w:r>
      <w:hyperlink r:id="rId12">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13">
      <w:pPr>
        <w:numPr>
          <w:ilvl w:val="0"/>
          <w:numId w:val="17"/>
        </w:numPr>
        <w:spacing w:after="0" w:afterAutospacing="0" w:before="0" w:beforeAutospacing="0" w:lineRule="auto"/>
        <w:ind w:left="720" w:hanging="360"/>
      </w:pPr>
      <w:r w:rsidDel="00000000" w:rsidR="00000000" w:rsidRPr="00000000">
        <w:rPr>
          <w:b w:val="1"/>
          <w:rtl w:val="0"/>
        </w:rPr>
        <w:t xml:space="preserve">Net margin:</w:t>
      </w:r>
      <w:r w:rsidDel="00000000" w:rsidR="00000000" w:rsidRPr="00000000">
        <w:rPr>
          <w:rtl w:val="0"/>
        </w:rPr>
        <w:t xml:space="preserve"> ~13.5%.</w:t>
      </w:r>
      <w:hyperlink r:id="rId13">
        <w:r w:rsidDel="00000000" w:rsidR="00000000" w:rsidRPr="00000000">
          <w:rPr>
            <w:color w:val="1155cc"/>
            <w:u w:val="single"/>
            <w:rtl w:val="0"/>
          </w:rPr>
          <w:t xml:space="preserve">perplexity</w:t>
          <w:br w:type="textWrapping"/>
        </w:r>
      </w:hyperlink>
      <w:r w:rsidDel="00000000" w:rsidR="00000000" w:rsidRPr="00000000">
        <w:rPr>
          <w:rtl w:val="0"/>
        </w:rPr>
      </w:r>
    </w:p>
    <w:p w:rsidR="00000000" w:rsidDel="00000000" w:rsidP="00000000" w:rsidRDefault="00000000" w:rsidRPr="00000000" w14:paraId="00000014">
      <w:pPr>
        <w:numPr>
          <w:ilvl w:val="0"/>
          <w:numId w:val="17"/>
        </w:numPr>
        <w:spacing w:after="0" w:afterAutospacing="0" w:before="0" w:beforeAutospacing="0" w:lineRule="auto"/>
        <w:ind w:left="720" w:hanging="360"/>
      </w:pPr>
      <w:r w:rsidDel="00000000" w:rsidR="00000000" w:rsidRPr="00000000">
        <w:rPr>
          <w:b w:val="1"/>
          <w:rtl w:val="0"/>
        </w:rPr>
        <w:t xml:space="preserve">Operating cash flow:</w:t>
      </w:r>
      <w:r w:rsidDel="00000000" w:rsidR="00000000" w:rsidRPr="00000000">
        <w:rPr>
          <w:rtl w:val="0"/>
        </w:rPr>
        <w:t xml:space="preserve"> Positive, supporting dividend.</w:t>
        <w:br w:type="textWrapping"/>
      </w:r>
    </w:p>
    <w:p w:rsidR="00000000" w:rsidDel="00000000" w:rsidP="00000000" w:rsidRDefault="00000000" w:rsidRPr="00000000" w14:paraId="00000015">
      <w:pPr>
        <w:numPr>
          <w:ilvl w:val="0"/>
          <w:numId w:val="17"/>
        </w:numPr>
        <w:spacing w:after="240" w:before="0" w:beforeAutospacing="0" w:lineRule="auto"/>
        <w:ind w:left="720" w:hanging="360"/>
      </w:pPr>
      <w:r w:rsidDel="00000000" w:rsidR="00000000" w:rsidRPr="00000000">
        <w:rPr>
          <w:b w:val="1"/>
          <w:rtl w:val="0"/>
        </w:rPr>
        <w:t xml:space="preserve">Market share:</w:t>
      </w:r>
      <w:r w:rsidDel="00000000" w:rsidR="00000000" w:rsidRPr="00000000">
        <w:rPr>
          <w:rtl w:val="0"/>
        </w:rPr>
        <w:t xml:space="preserve"> #2 China; largest exporter among Chinese beer brands.</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hfyd2g7ed09p" w:id="3"/>
      <w:bookmarkEnd w:id="3"/>
      <w:r w:rsidDel="00000000" w:rsidR="00000000" w:rsidRPr="00000000">
        <w:rPr>
          <w:b w:val="1"/>
          <w:sz w:val="34"/>
          <w:szCs w:val="34"/>
          <w:rtl w:val="0"/>
        </w:rPr>
        <w:t xml:space="preserve">Industry Context</w:t>
      </w:r>
    </w:p>
    <w:p w:rsidR="00000000" w:rsidDel="00000000" w:rsidP="00000000" w:rsidRDefault="00000000" w:rsidRPr="00000000" w14:paraId="00000018">
      <w:pPr>
        <w:numPr>
          <w:ilvl w:val="0"/>
          <w:numId w:val="7"/>
        </w:numPr>
        <w:spacing w:after="0" w:afterAutospacing="0" w:before="240" w:lineRule="auto"/>
        <w:ind w:left="720" w:hanging="360"/>
      </w:pPr>
      <w:r w:rsidDel="00000000" w:rsidR="00000000" w:rsidRPr="00000000">
        <w:rPr>
          <w:b w:val="1"/>
          <w:rtl w:val="0"/>
        </w:rPr>
        <w:t xml:space="preserve">Sector phase:</w:t>
      </w:r>
      <w:r w:rsidDel="00000000" w:rsidR="00000000" w:rsidRPr="00000000">
        <w:rPr>
          <w:rtl w:val="0"/>
        </w:rPr>
        <w:t xml:space="preserve"> Stable, low growth; global brewers and local players compete aggressively for premium market share.</w:t>
        <w:br w:type="textWrapping"/>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China beer market:</w:t>
      </w:r>
      <w:r w:rsidDel="00000000" w:rsidR="00000000" w:rsidRPr="00000000">
        <w:rPr>
          <w:rtl w:val="0"/>
        </w:rPr>
        <w:t xml:space="preserve"> &gt;CNY 250B annual sales, CAGR 3.4% (2020–25).</w:t>
      </w:r>
      <w:hyperlink r:id="rId14">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Peer comparison:</w:t>
        <w:br w:type="textWrapping"/>
      </w:r>
    </w:p>
    <w:p w:rsidR="00000000" w:rsidDel="00000000" w:rsidP="00000000" w:rsidRDefault="00000000" w:rsidRPr="00000000" w14:paraId="0000001B">
      <w:pPr>
        <w:numPr>
          <w:ilvl w:val="1"/>
          <w:numId w:val="7"/>
        </w:numPr>
        <w:spacing w:after="0" w:afterAutospacing="0" w:before="0" w:beforeAutospacing="0" w:lineRule="auto"/>
        <w:ind w:left="1440" w:hanging="360"/>
      </w:pPr>
      <w:r w:rsidDel="00000000" w:rsidR="00000000" w:rsidRPr="00000000">
        <w:rPr>
          <w:rtl w:val="0"/>
        </w:rPr>
        <w:t xml:space="preserve">Revenue CAGR: Tsingtao 3.2%, sector 8.8%</w:t>
        <w:br w:type="textWrapping"/>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rtl w:val="0"/>
        </w:rPr>
        <w:t xml:space="preserve">Net margin: 13.5%, sector 12%</w:t>
        <w:br w:type="textWrapping"/>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tl w:val="0"/>
        </w:rPr>
        <w:t xml:space="preserve">Debt/assets: 27%, sector 30%</w:t>
        <w:br w:type="textWrapping"/>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rtl w:val="0"/>
        </w:rPr>
        <w:t xml:space="preserve">Industry metrics:</w:t>
        <w:br w:type="textWrapping"/>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tl w:val="0"/>
        </w:rPr>
        <w:t xml:space="preserve">PE: 20.8x (sector 18.9x).</w:t>
      </w:r>
      <w:hyperlink r:id="rId15">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rtl w:val="0"/>
        </w:rPr>
        <w:t xml:space="preserve">PB: 3.1x (sector 2.2x).</w:t>
      </w:r>
      <w:hyperlink r:id="rId16">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tl w:val="0"/>
        </w:rPr>
        <w:t xml:space="preserve">Dividend yield: 3.2%.</w:t>
      </w:r>
      <w:hyperlink r:id="rId17">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2">
      <w:pPr>
        <w:numPr>
          <w:ilvl w:val="1"/>
          <w:numId w:val="7"/>
        </w:numPr>
        <w:spacing w:after="240" w:before="0" w:beforeAutospacing="0" w:lineRule="auto"/>
        <w:ind w:left="1440" w:hanging="360"/>
      </w:pPr>
      <w:r w:rsidDel="00000000" w:rsidR="00000000" w:rsidRPr="00000000">
        <w:rPr>
          <w:rtl w:val="0"/>
        </w:rPr>
        <w:t xml:space="preserve">Gross margin: 40.2% (above most peers).</w:t>
      </w:r>
      <w:hyperlink r:id="rId18">
        <w:r w:rsidDel="00000000" w:rsidR="00000000" w:rsidRPr="00000000">
          <w:rPr>
            <w:color w:val="1155cc"/>
            <w:u w:val="single"/>
            <w:rtl w:val="0"/>
          </w:rPr>
          <w:t xml:space="preserve">perplexity</w:t>
          <w:br w:type="textWrapping"/>
        </w:r>
      </w:hyperlink>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vkkza7grp1ov" w:id="4"/>
      <w:bookmarkEnd w:id="4"/>
      <w:r w:rsidDel="00000000" w:rsidR="00000000" w:rsidRPr="00000000">
        <w:rPr>
          <w:b w:val="1"/>
          <w:sz w:val="34"/>
          <w:szCs w:val="34"/>
          <w:rtl w:val="0"/>
        </w:rPr>
        <w:t xml:space="preserve">Financial Stability and Debt Levels</w:t>
      </w:r>
    </w:p>
    <w:p w:rsidR="00000000" w:rsidDel="00000000" w:rsidP="00000000" w:rsidRDefault="00000000" w:rsidRPr="00000000" w14:paraId="00000025">
      <w:pPr>
        <w:numPr>
          <w:ilvl w:val="0"/>
          <w:numId w:val="16"/>
        </w:numPr>
        <w:spacing w:after="0" w:afterAutospacing="0" w:before="240" w:lineRule="auto"/>
        <w:ind w:left="720" w:hanging="360"/>
      </w:pPr>
      <w:r w:rsidDel="00000000" w:rsidR="00000000" w:rsidRPr="00000000">
        <w:rPr>
          <w:b w:val="1"/>
          <w:rtl w:val="0"/>
        </w:rPr>
        <w:t xml:space="preserve">Operating cash flow:</w:t>
      </w:r>
      <w:r w:rsidDel="00000000" w:rsidR="00000000" w:rsidRPr="00000000">
        <w:rPr>
          <w:rtl w:val="0"/>
        </w:rPr>
        <w:t xml:space="preserve"> Solid, supports payout and international capex expansion.</w:t>
        <w:br w:type="textWrapping"/>
      </w:r>
    </w:p>
    <w:p w:rsidR="00000000" w:rsidDel="00000000" w:rsidP="00000000" w:rsidRDefault="00000000" w:rsidRPr="00000000" w14:paraId="00000026">
      <w:pPr>
        <w:numPr>
          <w:ilvl w:val="0"/>
          <w:numId w:val="16"/>
        </w:numPr>
        <w:spacing w:after="0" w:afterAutospacing="0" w:before="0" w:beforeAutospacing="0" w:lineRule="auto"/>
        <w:ind w:left="720" w:hanging="360"/>
      </w:pPr>
      <w:r w:rsidDel="00000000" w:rsidR="00000000" w:rsidRPr="00000000">
        <w:rPr>
          <w:b w:val="1"/>
          <w:rtl w:val="0"/>
        </w:rPr>
        <w:t xml:space="preserve">Current ratio:</w:t>
      </w:r>
      <w:r w:rsidDel="00000000" w:rsidR="00000000" w:rsidRPr="00000000">
        <w:rPr>
          <w:rtl w:val="0"/>
        </w:rPr>
        <w:t xml:space="preserve"> 1.37 (healthy liquidity).</w:t>
      </w:r>
      <w:hyperlink r:id="rId19">
        <w:r w:rsidDel="00000000" w:rsidR="00000000" w:rsidRPr="00000000">
          <w:rPr>
            <w:color w:val="1155cc"/>
            <w:u w:val="single"/>
            <w:rtl w:val="0"/>
          </w:rPr>
          <w:t xml:space="preserve">morningstar</w:t>
          <w:br w:type="textWrapping"/>
        </w:r>
      </w:hyperlink>
      <w:r w:rsidDel="00000000" w:rsidR="00000000" w:rsidRPr="00000000">
        <w:rPr>
          <w:rtl w:val="0"/>
        </w:rPr>
      </w:r>
    </w:p>
    <w:p w:rsidR="00000000" w:rsidDel="00000000" w:rsidP="00000000" w:rsidRDefault="00000000" w:rsidRPr="00000000" w14:paraId="00000027">
      <w:pPr>
        <w:numPr>
          <w:ilvl w:val="0"/>
          <w:numId w:val="16"/>
        </w:numPr>
        <w:spacing w:after="0" w:afterAutospacing="0" w:before="0" w:beforeAutospacing="0" w:lineRule="auto"/>
        <w:ind w:left="720" w:hanging="360"/>
      </w:pPr>
      <w:r w:rsidDel="00000000" w:rsidR="00000000" w:rsidRPr="00000000">
        <w:rPr>
          <w:b w:val="1"/>
          <w:rtl w:val="0"/>
        </w:rPr>
        <w:t xml:space="preserve">Debt/equity:</w:t>
      </w:r>
      <w:r w:rsidDel="00000000" w:rsidR="00000000" w:rsidRPr="00000000">
        <w:rPr>
          <w:rtl w:val="0"/>
        </w:rPr>
        <w:t xml:space="preserve"> 27%.</w:t>
        <w:br w:type="textWrapping"/>
      </w:r>
    </w:p>
    <w:p w:rsidR="00000000" w:rsidDel="00000000" w:rsidP="00000000" w:rsidRDefault="00000000" w:rsidRPr="00000000" w14:paraId="00000028">
      <w:pPr>
        <w:numPr>
          <w:ilvl w:val="0"/>
          <w:numId w:val="16"/>
        </w:numPr>
        <w:spacing w:after="0" w:afterAutospacing="0" w:before="0" w:beforeAutospacing="0" w:lineRule="auto"/>
        <w:ind w:left="720" w:hanging="360"/>
      </w:pPr>
      <w:r w:rsidDel="00000000" w:rsidR="00000000" w:rsidRPr="00000000">
        <w:rPr>
          <w:b w:val="1"/>
          <w:rtl w:val="0"/>
        </w:rPr>
        <w:t xml:space="preserve">Interest coverage:</w:t>
      </w:r>
      <w:r w:rsidDel="00000000" w:rsidR="00000000" w:rsidRPr="00000000">
        <w:rPr>
          <w:rtl w:val="0"/>
        </w:rPr>
        <w:t xml:space="preserve"> Ample.</w:t>
        <w:br w:type="textWrapping"/>
      </w:r>
    </w:p>
    <w:p w:rsidR="00000000" w:rsidDel="00000000" w:rsidP="00000000" w:rsidRDefault="00000000" w:rsidRPr="00000000" w14:paraId="00000029">
      <w:pPr>
        <w:numPr>
          <w:ilvl w:val="0"/>
          <w:numId w:val="16"/>
        </w:numPr>
        <w:spacing w:after="0" w:afterAutospacing="0" w:before="0" w:beforeAutospacing="0" w:lineRule="auto"/>
        <w:ind w:left="720" w:hanging="360"/>
      </w:pPr>
      <w:r w:rsidDel="00000000" w:rsidR="00000000" w:rsidRPr="00000000">
        <w:rPr>
          <w:b w:val="1"/>
          <w:rtl w:val="0"/>
        </w:rPr>
        <w:t xml:space="preserve">Dividend yield:</w:t>
      </w:r>
      <w:r w:rsidDel="00000000" w:rsidR="00000000" w:rsidRPr="00000000">
        <w:rPr>
          <w:rtl w:val="0"/>
        </w:rPr>
        <w:t xml:space="preserve"> 3.2% (CNY 2.20/share; ex-div Jun 27, 2025).</w:t>
      </w:r>
      <w:hyperlink r:id="rId20">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A">
      <w:pPr>
        <w:numPr>
          <w:ilvl w:val="0"/>
          <w:numId w:val="16"/>
        </w:numPr>
        <w:spacing w:after="240" w:before="0" w:beforeAutospacing="0" w:lineRule="auto"/>
        <w:ind w:left="720" w:hanging="360"/>
      </w:pPr>
      <w:r w:rsidDel="00000000" w:rsidR="00000000" w:rsidRPr="00000000">
        <w:rPr>
          <w:b w:val="1"/>
          <w:rtl w:val="0"/>
        </w:rPr>
        <w:t xml:space="preserve">Risks:</w:t>
      </w:r>
      <w:r w:rsidDel="00000000" w:rsidR="00000000" w:rsidRPr="00000000">
        <w:rPr>
          <w:rtl w:val="0"/>
        </w:rPr>
        <w:t xml:space="preserve"> Moderating profit growth and softening China/ASEAN volumes.</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citew6n6kmlx" w:id="5"/>
      <w:bookmarkEnd w:id="5"/>
      <w:r w:rsidDel="00000000" w:rsidR="00000000" w:rsidRPr="00000000">
        <w:rPr>
          <w:b w:val="1"/>
          <w:sz w:val="34"/>
          <w:szCs w:val="34"/>
          <w:rtl w:val="0"/>
        </w:rPr>
        <w:t xml:space="preserve">Key Financials &amp; Valuation</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b w:val="1"/>
          <w:rtl w:val="0"/>
        </w:rPr>
        <w:t xml:space="preserve">Sales (TTM):</w:t>
      </w:r>
      <w:r w:rsidDel="00000000" w:rsidR="00000000" w:rsidRPr="00000000">
        <w:rPr>
          <w:rtl w:val="0"/>
        </w:rPr>
        <w:t xml:space="preserve"> CNY 32.43B.</w:t>
      </w:r>
      <w:hyperlink r:id="rId21">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b w:val="1"/>
          <w:rtl w:val="0"/>
        </w:rPr>
        <w:t xml:space="preserve">Net profit (TTM):</w:t>
      </w:r>
      <w:r w:rsidDel="00000000" w:rsidR="00000000" w:rsidRPr="00000000">
        <w:rPr>
          <w:rtl w:val="0"/>
        </w:rPr>
        <w:t xml:space="preserve"> CNY 4.46B.</w:t>
      </w:r>
      <w:hyperlink r:id="rId22">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Gross margin:</w:t>
      </w:r>
      <w:r w:rsidDel="00000000" w:rsidR="00000000" w:rsidRPr="00000000">
        <w:rPr>
          <w:rtl w:val="0"/>
        </w:rPr>
        <w:t xml:space="preserve"> 40.2%.</w:t>
      </w:r>
      <w:hyperlink r:id="rId23">
        <w:r w:rsidDel="00000000" w:rsidR="00000000" w:rsidRPr="00000000">
          <w:rPr>
            <w:color w:val="1155cc"/>
            <w:u w:val="single"/>
            <w:rtl w:val="0"/>
          </w:rPr>
          <w:t xml:space="preserve">perplexity</w:t>
          <w:br w:type="textWrapping"/>
        </w:r>
      </w:hyperlink>
      <w:r w:rsidDel="00000000" w:rsidR="00000000" w:rsidRPr="00000000">
        <w:rPr>
          <w:rtl w:val="0"/>
        </w:rPr>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PE:</w:t>
      </w:r>
      <w:r w:rsidDel="00000000" w:rsidR="00000000" w:rsidRPr="00000000">
        <w:rPr>
          <w:rtl w:val="0"/>
        </w:rPr>
        <w:t xml:space="preserve"> 20.8x (sector 18.9x).</w:t>
      </w:r>
      <w:hyperlink r:id="rId24">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PB:</w:t>
      </w:r>
      <w:r w:rsidDel="00000000" w:rsidR="00000000" w:rsidRPr="00000000">
        <w:rPr>
          <w:rtl w:val="0"/>
        </w:rPr>
        <w:t xml:space="preserve"> 3.1x.</w:t>
      </w:r>
      <w:hyperlink r:id="rId25">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Dividend yield:</w:t>
      </w:r>
      <w:r w:rsidDel="00000000" w:rsidR="00000000" w:rsidRPr="00000000">
        <w:rPr>
          <w:rtl w:val="0"/>
        </w:rPr>
        <w:t xml:space="preserve"> 3.2%.</w:t>
      </w:r>
      <w:hyperlink r:id="rId26">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52-week range:</w:t>
      </w:r>
      <w:r w:rsidDel="00000000" w:rsidR="00000000" w:rsidRPr="00000000">
        <w:rPr>
          <w:rtl w:val="0"/>
        </w:rPr>
        <w:t xml:space="preserve"> CNY 53.20–86.18.</w:t>
      </w:r>
      <w:hyperlink r:id="rId27">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rtl w:val="0"/>
        </w:rPr>
        <w:t xml:space="preserve">Analyst price target:</w:t>
      </w:r>
      <w:r w:rsidDel="00000000" w:rsidR="00000000" w:rsidRPr="00000000">
        <w:rPr>
          <w:rtl w:val="0"/>
        </w:rPr>
        <w:t xml:space="preserve"> Median HK$67, range HK$51.25–78.74.</w:t>
      </w:r>
      <w:hyperlink r:id="rId28">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b w:val="1"/>
          <w:rtl w:val="0"/>
        </w:rPr>
        <w:t xml:space="preserve">Upside (median):</w:t>
      </w:r>
      <w:r w:rsidDel="00000000" w:rsidR="00000000" w:rsidRPr="00000000">
        <w:rPr>
          <w:rtl w:val="0"/>
        </w:rPr>
        <w:t xml:space="preserve"> +6.9%.</w:t>
      </w:r>
      <w:hyperlink r:id="rId29">
        <w:r w:rsidDel="00000000" w:rsidR="00000000" w:rsidRPr="00000000">
          <w:rPr>
            <w:color w:val="1155cc"/>
            <w:u w:val="single"/>
            <w:rtl w:val="0"/>
          </w:rPr>
          <w:t xml:space="preserve">investing</w:t>
          <w:br w:type="textWrapping"/>
        </w:r>
      </w:hyperlink>
      <w:r w:rsidDel="00000000" w:rsidR="00000000" w:rsidRPr="00000000">
        <w:rPr>
          <w:rtl w:val="0"/>
        </w:rPr>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t19holajzzq9" w:id="6"/>
      <w:bookmarkEnd w:id="6"/>
      <w:r w:rsidDel="00000000" w:rsidR="00000000" w:rsidRPr="00000000">
        <w:rPr>
          <w:b w:val="1"/>
          <w:sz w:val="34"/>
          <w:szCs w:val="34"/>
          <w:rtl w:val="0"/>
        </w:rPr>
        <w:t xml:space="preserve">Big Trends and Big Events</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rtl w:val="0"/>
        </w:rPr>
        <w:t xml:space="preserve">Premium segment expansion, offsetting volume stagnation.</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Resilient export business, especially in APAC and North America.</w:t>
        <w:br w:type="textWrapping"/>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rtl w:val="0"/>
        </w:rPr>
        <w:t xml:space="preserve">Regulatory/tariff developments continue to moderate global growth.</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c45c6ooo6f5o" w:id="7"/>
      <w:bookmarkEnd w:id="7"/>
      <w:r w:rsidDel="00000000" w:rsidR="00000000" w:rsidRPr="00000000">
        <w:rPr>
          <w:b w:val="1"/>
          <w:sz w:val="34"/>
          <w:szCs w:val="34"/>
          <w:rtl w:val="0"/>
        </w:rPr>
        <w:t xml:space="preserve">Customer Segments and Demand Trends</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b w:val="1"/>
          <w:rtl w:val="0"/>
        </w:rPr>
        <w:t xml:space="preserve">Retail/off-premise:</w:t>
      </w:r>
      <w:r w:rsidDel="00000000" w:rsidR="00000000" w:rsidRPr="00000000">
        <w:rPr>
          <w:rtl w:val="0"/>
        </w:rPr>
        <w:t xml:space="preserve"> &gt;55%</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b w:val="1"/>
          <w:rtl w:val="0"/>
        </w:rPr>
        <w:t xml:space="preserve">On-premise (restaurant/bar):</w:t>
      </w:r>
      <w:r w:rsidDel="00000000" w:rsidR="00000000" w:rsidRPr="00000000">
        <w:rPr>
          <w:rtl w:val="0"/>
        </w:rPr>
        <w:t xml:space="preserve"> ~40%</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b w:val="1"/>
          <w:rtl w:val="0"/>
        </w:rPr>
        <w:t xml:space="preserve">Export:</w:t>
      </w:r>
      <w:r w:rsidDel="00000000" w:rsidR="00000000" w:rsidRPr="00000000">
        <w:rPr>
          <w:rtl w:val="0"/>
        </w:rPr>
        <w:t xml:space="preserve"> 10–12%</w:t>
        <w:br w:type="textWrapping"/>
      </w:r>
    </w:p>
    <w:p w:rsidR="00000000" w:rsidDel="00000000" w:rsidP="00000000" w:rsidRDefault="00000000" w:rsidRPr="00000000" w14:paraId="00000040">
      <w:pPr>
        <w:numPr>
          <w:ilvl w:val="0"/>
          <w:numId w:val="2"/>
        </w:numPr>
        <w:spacing w:after="240" w:before="0" w:beforeAutospacing="0" w:lineRule="auto"/>
        <w:ind w:left="720" w:hanging="360"/>
      </w:pPr>
      <w:r w:rsidDel="00000000" w:rsidR="00000000" w:rsidRPr="00000000">
        <w:rPr>
          <w:b w:val="1"/>
          <w:rtl w:val="0"/>
        </w:rPr>
        <w:t xml:space="preserve">Trends:</w:t>
      </w:r>
      <w:r w:rsidDel="00000000" w:rsidR="00000000" w:rsidRPr="00000000">
        <w:rPr>
          <w:rtl w:val="0"/>
        </w:rPr>
        <w:t xml:space="preserve"> Premiumization and new product launches; volume flat, value up.</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3sqmhivfm9bk" w:id="8"/>
      <w:bookmarkEnd w:id="8"/>
      <w:r w:rsidDel="00000000" w:rsidR="00000000" w:rsidRPr="00000000">
        <w:rPr>
          <w:b w:val="1"/>
          <w:sz w:val="34"/>
          <w:szCs w:val="34"/>
          <w:rtl w:val="0"/>
        </w:rPr>
        <w:t xml:space="preserve">Competitive Landscape</w:t>
      </w:r>
    </w:p>
    <w:p w:rsidR="00000000" w:rsidDel="00000000" w:rsidP="00000000" w:rsidRDefault="00000000" w:rsidRPr="00000000" w14:paraId="00000043">
      <w:pPr>
        <w:numPr>
          <w:ilvl w:val="0"/>
          <w:numId w:val="13"/>
        </w:numPr>
        <w:spacing w:after="0" w:afterAutospacing="0" w:before="240" w:lineRule="auto"/>
        <w:ind w:left="720" w:hanging="360"/>
      </w:pPr>
      <w:r w:rsidDel="00000000" w:rsidR="00000000" w:rsidRPr="00000000">
        <w:rPr>
          <w:rtl w:val="0"/>
        </w:rPr>
        <w:t xml:space="preserve">Main peers: China Resources, Snow Beer, Yanjing, AB InBev, Heineken.</w:t>
        <w:br w:type="textWrapping"/>
      </w:r>
    </w:p>
    <w:p w:rsidR="00000000" w:rsidDel="00000000" w:rsidP="00000000" w:rsidRDefault="00000000" w:rsidRPr="00000000" w14:paraId="00000044">
      <w:pPr>
        <w:numPr>
          <w:ilvl w:val="0"/>
          <w:numId w:val="13"/>
        </w:numPr>
        <w:spacing w:after="0" w:afterAutospacing="0" w:before="0" w:beforeAutospacing="0" w:lineRule="auto"/>
        <w:ind w:left="720" w:hanging="360"/>
      </w:pPr>
      <w:r w:rsidDel="00000000" w:rsidR="00000000" w:rsidRPr="00000000">
        <w:rPr>
          <w:b w:val="1"/>
          <w:rtl w:val="0"/>
        </w:rPr>
        <w:t xml:space="preserve">Moats:</w:t>
      </w:r>
      <w:r w:rsidDel="00000000" w:rsidR="00000000" w:rsidRPr="00000000">
        <w:rPr>
          <w:rtl w:val="0"/>
        </w:rPr>
        <w:t xml:space="preserve"> Brand heritage, distribution strength, supply chain/quality control.</w:t>
        <w:br w:type="textWrapping"/>
      </w:r>
    </w:p>
    <w:p w:rsidR="00000000" w:rsidDel="00000000" w:rsidP="00000000" w:rsidRDefault="00000000" w:rsidRPr="00000000" w14:paraId="00000045">
      <w:pPr>
        <w:numPr>
          <w:ilvl w:val="0"/>
          <w:numId w:val="13"/>
        </w:numPr>
        <w:spacing w:after="240" w:before="0" w:beforeAutospacing="0" w:lineRule="auto"/>
        <w:ind w:left="720" w:hanging="360"/>
      </w:pPr>
      <w:r w:rsidDel="00000000" w:rsidR="00000000" w:rsidRPr="00000000">
        <w:rPr>
          <w:b w:val="1"/>
          <w:rtl w:val="0"/>
        </w:rPr>
        <w:t xml:space="preserve">Competitive pressure:</w:t>
      </w:r>
      <w:r w:rsidDel="00000000" w:rsidR="00000000" w:rsidRPr="00000000">
        <w:rPr>
          <w:rtl w:val="0"/>
        </w:rPr>
        <w:t xml:space="preserve"> Price wars in standard/mass market; premium brands resilient.</w:t>
        <w:br w:type="textWrapping"/>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e0p6k0s6v5jp" w:id="9"/>
      <w:bookmarkEnd w:id="9"/>
      <w:r w:rsidDel="00000000" w:rsidR="00000000" w:rsidRPr="00000000">
        <w:rPr>
          <w:b w:val="1"/>
          <w:sz w:val="34"/>
          <w:szCs w:val="34"/>
          <w:rtl w:val="0"/>
        </w:rPr>
        <w:t xml:space="preserve">Risks and Anomalies</w:t>
      </w:r>
    </w:p>
    <w:p w:rsidR="00000000" w:rsidDel="00000000" w:rsidP="00000000" w:rsidRDefault="00000000" w:rsidRPr="00000000" w14:paraId="00000048">
      <w:pPr>
        <w:numPr>
          <w:ilvl w:val="0"/>
          <w:numId w:val="10"/>
        </w:numPr>
        <w:spacing w:after="0" w:afterAutospacing="0" w:before="240" w:lineRule="auto"/>
        <w:ind w:left="720" w:hanging="360"/>
      </w:pPr>
      <w:r w:rsidDel="00000000" w:rsidR="00000000" w:rsidRPr="00000000">
        <w:rPr>
          <w:rtl w:val="0"/>
        </w:rPr>
        <w:t xml:space="preserve">Policy/tariff risk in export countries.</w:t>
        <w:br w:type="textWrapping"/>
      </w:r>
    </w:p>
    <w:p w:rsidR="00000000" w:rsidDel="00000000" w:rsidP="00000000" w:rsidRDefault="00000000" w:rsidRPr="00000000" w14:paraId="00000049">
      <w:pPr>
        <w:numPr>
          <w:ilvl w:val="0"/>
          <w:numId w:val="10"/>
        </w:numPr>
        <w:spacing w:after="0" w:afterAutospacing="0" w:before="0" w:beforeAutospacing="0" w:lineRule="auto"/>
        <w:ind w:left="720" w:hanging="360"/>
      </w:pPr>
      <w:r w:rsidDel="00000000" w:rsidR="00000000" w:rsidRPr="00000000">
        <w:rPr>
          <w:rtl w:val="0"/>
        </w:rPr>
        <w:t xml:space="preserve">Cost pressure from raw materials, competitive discounting.</w:t>
        <w:br w:type="textWrapping"/>
      </w:r>
    </w:p>
    <w:p w:rsidR="00000000" w:rsidDel="00000000" w:rsidP="00000000" w:rsidRDefault="00000000" w:rsidRPr="00000000" w14:paraId="0000004A">
      <w:pPr>
        <w:numPr>
          <w:ilvl w:val="0"/>
          <w:numId w:val="10"/>
        </w:numPr>
        <w:spacing w:after="240" w:before="0" w:beforeAutospacing="0" w:lineRule="auto"/>
        <w:ind w:left="720" w:hanging="360"/>
      </w:pPr>
      <w:r w:rsidDel="00000000" w:rsidR="00000000" w:rsidRPr="00000000">
        <w:rPr>
          <w:rtl w:val="0"/>
        </w:rPr>
        <w:t xml:space="preserve">Profit flat fractionally YoY despite top-line resilience.</w:t>
        <w:br w:type="textWrapping"/>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8jisr3duy02r" w:id="10"/>
      <w:bookmarkEnd w:id="10"/>
      <w:r w:rsidDel="00000000" w:rsidR="00000000" w:rsidRPr="00000000">
        <w:rPr>
          <w:b w:val="1"/>
          <w:sz w:val="34"/>
          <w:szCs w:val="34"/>
          <w:rtl w:val="0"/>
        </w:rPr>
        <w:t xml:space="preserve">Forecast and Outlook</w:t>
      </w:r>
    </w:p>
    <w:p w:rsidR="00000000" w:rsidDel="00000000" w:rsidP="00000000" w:rsidRDefault="00000000" w:rsidRPr="00000000" w14:paraId="0000004D">
      <w:pPr>
        <w:numPr>
          <w:ilvl w:val="0"/>
          <w:numId w:val="5"/>
        </w:numPr>
        <w:spacing w:after="0" w:afterAutospacing="0" w:before="240" w:lineRule="auto"/>
        <w:ind w:left="720" w:hanging="360"/>
      </w:pPr>
      <w:r w:rsidDel="00000000" w:rsidR="00000000" w:rsidRPr="00000000">
        <w:rPr>
          <w:rtl w:val="0"/>
        </w:rPr>
        <w:t xml:space="preserve">2025 revenue forecast: CNY 33.1B (+3.2% YoY).</w:t>
      </w:r>
      <w:hyperlink r:id="rId30">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12-mo price target consensus: +6.9% upside; range HK$51.25–78.74.</w:t>
      </w:r>
      <w:hyperlink r:id="rId31">
        <w:r w:rsidDel="00000000" w:rsidR="00000000" w:rsidRPr="00000000">
          <w:rPr>
            <w:color w:val="1155cc"/>
            <w:u w:val="single"/>
            <w:rtl w:val="0"/>
          </w:rPr>
          <w:t xml:space="preserve">moomoo</w:t>
          <w:br w:type="textWrapping"/>
        </w:r>
      </w:hyperlink>
      <w:r w:rsidDel="00000000" w:rsidR="00000000" w:rsidRPr="00000000">
        <w:rPr>
          <w:rtl w:val="0"/>
        </w:rPr>
      </w:r>
    </w:p>
    <w:p w:rsidR="00000000" w:rsidDel="00000000" w:rsidP="00000000" w:rsidRDefault="00000000" w:rsidRPr="00000000" w14:paraId="0000004F">
      <w:pPr>
        <w:numPr>
          <w:ilvl w:val="0"/>
          <w:numId w:val="5"/>
        </w:numPr>
        <w:spacing w:after="240" w:before="0" w:beforeAutospacing="0" w:lineRule="auto"/>
        <w:ind w:left="720" w:hanging="360"/>
      </w:pPr>
      <w:r w:rsidDel="00000000" w:rsidR="00000000" w:rsidRPr="00000000">
        <w:rPr>
          <w:rtl w:val="0"/>
        </w:rPr>
        <w:t xml:space="preserve">Continued premiumization, margin discipline required for upside.</w:t>
        <w:br w:type="textWrapping"/>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erg2qu8v41tb" w:id="11"/>
      <w:bookmarkEnd w:id="11"/>
      <w:r w:rsidDel="00000000" w:rsidR="00000000" w:rsidRPr="00000000">
        <w:rPr>
          <w:b w:val="1"/>
          <w:sz w:val="34"/>
          <w:szCs w:val="34"/>
          <w:rtl w:val="0"/>
        </w:rPr>
        <w:t xml:space="preserve">Leading Investment Firms and Views</w:t>
      </w:r>
    </w:p>
    <w:p w:rsidR="00000000" w:rsidDel="00000000" w:rsidP="00000000" w:rsidRDefault="00000000" w:rsidRPr="00000000" w14:paraId="00000052">
      <w:pPr>
        <w:numPr>
          <w:ilvl w:val="0"/>
          <w:numId w:val="15"/>
        </w:numPr>
        <w:spacing w:after="0" w:afterAutospacing="0" w:before="240" w:lineRule="auto"/>
        <w:ind w:left="720" w:hanging="360"/>
      </w:pPr>
      <w:r w:rsidDel="00000000" w:rsidR="00000000" w:rsidRPr="00000000">
        <w:rPr>
          <w:b w:val="1"/>
          <w:rtl w:val="0"/>
        </w:rPr>
        <w:t xml:space="preserve">CITIC Securities</w:t>
      </w:r>
      <w:r w:rsidDel="00000000" w:rsidR="00000000" w:rsidRPr="00000000">
        <w:rPr>
          <w:rtl w:val="0"/>
        </w:rPr>
        <w:t xml:space="preserve">, </w:t>
      </w:r>
      <w:r w:rsidDel="00000000" w:rsidR="00000000" w:rsidRPr="00000000">
        <w:rPr>
          <w:b w:val="1"/>
          <w:rtl w:val="0"/>
        </w:rPr>
        <w:t xml:space="preserve">Morgan Stanley</w:t>
      </w:r>
      <w:r w:rsidDel="00000000" w:rsidR="00000000" w:rsidRPr="00000000">
        <w:rPr>
          <w:rtl w:val="0"/>
        </w:rPr>
        <w:t xml:space="preserve">, </w:t>
      </w:r>
      <w:r w:rsidDel="00000000" w:rsidR="00000000" w:rsidRPr="00000000">
        <w:rPr>
          <w:b w:val="1"/>
          <w:rtl w:val="0"/>
        </w:rPr>
        <w:t xml:space="preserve">HSBC</w:t>
      </w:r>
      <w:r w:rsidDel="00000000" w:rsidR="00000000" w:rsidRPr="00000000">
        <w:rPr>
          <w:rtl w:val="0"/>
        </w:rPr>
        <w:t xml:space="preserve">, </w:t>
      </w:r>
      <w:r w:rsidDel="00000000" w:rsidR="00000000" w:rsidRPr="00000000">
        <w:rPr>
          <w:b w:val="1"/>
          <w:rtl w:val="0"/>
        </w:rPr>
        <w:t xml:space="preserve">Goldman Sachs</w:t>
      </w:r>
      <w:r w:rsidDel="00000000" w:rsidR="00000000" w:rsidRPr="00000000">
        <w:rPr>
          <w:rtl w:val="0"/>
        </w:rPr>
        <w:t xml:space="preserve">, </w:t>
      </w:r>
      <w:r w:rsidDel="00000000" w:rsidR="00000000" w:rsidRPr="00000000">
        <w:rPr>
          <w:b w:val="1"/>
          <w:rtl w:val="0"/>
        </w:rPr>
        <w:t xml:space="preserve">UBS</w:t>
      </w:r>
      <w:r w:rsidDel="00000000" w:rsidR="00000000" w:rsidRPr="00000000">
        <w:rPr>
          <w:rtl w:val="0"/>
        </w:rPr>
        <w:t xml:space="preserve"> provide regular coverage and rating updates for Tsingtao Brewery.</w:t>
      </w:r>
      <w:hyperlink r:id="rId32">
        <w:r w:rsidDel="00000000" w:rsidR="00000000" w:rsidRPr="00000000">
          <w:rPr>
            <w:color w:val="1155cc"/>
            <w:u w:val="single"/>
            <w:rtl w:val="0"/>
          </w:rPr>
          <w:t xml:space="preserve">wsj+1</w:t>
          <w:br w:type="textWrapping"/>
        </w:r>
      </w:hyperlink>
      <w:r w:rsidDel="00000000" w:rsidR="00000000" w:rsidRPr="00000000">
        <w:rPr>
          <w:rtl w:val="0"/>
        </w:rPr>
      </w:r>
    </w:p>
    <w:p w:rsidR="00000000" w:rsidDel="00000000" w:rsidP="00000000" w:rsidRDefault="00000000" w:rsidRPr="00000000" w14:paraId="00000053">
      <w:pPr>
        <w:numPr>
          <w:ilvl w:val="0"/>
          <w:numId w:val="15"/>
        </w:numPr>
        <w:spacing w:after="0" w:afterAutospacing="0" w:before="0" w:beforeAutospacing="0" w:lineRule="auto"/>
        <w:ind w:left="720" w:hanging="360"/>
      </w:pPr>
      <w:r w:rsidDel="00000000" w:rsidR="00000000" w:rsidRPr="00000000">
        <w:rPr>
          <w:rtl w:val="0"/>
        </w:rPr>
        <w:t xml:space="preserve">Analyst consensus: Hold (13/32 Hold, 11 Buy, 8 Outperform).</w:t>
        <w:br w:type="textWrapping"/>
      </w:r>
    </w:p>
    <w:p w:rsidR="00000000" w:rsidDel="00000000" w:rsidP="00000000" w:rsidRDefault="00000000" w:rsidRPr="00000000" w14:paraId="00000054">
      <w:pPr>
        <w:numPr>
          <w:ilvl w:val="0"/>
          <w:numId w:val="15"/>
        </w:numPr>
        <w:spacing w:after="240" w:before="0" w:beforeAutospacing="0" w:lineRule="auto"/>
        <w:ind w:left="720" w:hanging="360"/>
      </w:pPr>
      <w:r w:rsidDel="00000000" w:rsidR="00000000" w:rsidRPr="00000000">
        <w:rPr>
          <w:rtl w:val="0"/>
        </w:rPr>
        <w:t xml:space="preserve">Leading broker targets: Citic, HK$70; HSBC, HK$67; Morgan Stanley, HK$71; Goldman Sachs, HK$62.</w:t>
      </w:r>
      <w:hyperlink r:id="rId33">
        <w:r w:rsidDel="00000000" w:rsidR="00000000" w:rsidRPr="00000000">
          <w:rPr>
            <w:color w:val="1155cc"/>
            <w:u w:val="single"/>
            <w:rtl w:val="0"/>
          </w:rPr>
          <w:t xml:space="preserve">wsj+1</w:t>
          <w:br w:type="textWrapping"/>
        </w:r>
      </w:hyperlink>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b3q4nj9ws5l4" w:id="12"/>
      <w:bookmarkEnd w:id="12"/>
      <w:r w:rsidDel="00000000" w:rsidR="00000000" w:rsidRPr="00000000">
        <w:rPr>
          <w:b w:val="1"/>
          <w:sz w:val="34"/>
          <w:szCs w:val="34"/>
          <w:rtl w:val="0"/>
        </w:rPr>
        <w:t xml:space="preserve">Recommended Action: Hold</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Pros:</w:t>
      </w:r>
    </w:p>
    <w:p w:rsidR="00000000" w:rsidDel="00000000" w:rsidP="00000000" w:rsidRDefault="00000000" w:rsidRPr="00000000" w14:paraId="00000058">
      <w:pPr>
        <w:numPr>
          <w:ilvl w:val="0"/>
          <w:numId w:val="14"/>
        </w:numPr>
        <w:spacing w:after="0" w:afterAutospacing="0" w:before="240" w:lineRule="auto"/>
        <w:ind w:left="720" w:hanging="360"/>
      </w:pPr>
      <w:r w:rsidDel="00000000" w:rsidR="00000000" w:rsidRPr="00000000">
        <w:rPr>
          <w:rtl w:val="0"/>
        </w:rPr>
        <w:t xml:space="preserve">Market and export strength, strong margins and brand equity.</w:t>
        <w:br w:type="textWrapping"/>
      </w:r>
    </w:p>
    <w:p w:rsidR="00000000" w:rsidDel="00000000" w:rsidP="00000000" w:rsidRDefault="00000000" w:rsidRPr="00000000" w14:paraId="00000059">
      <w:pPr>
        <w:numPr>
          <w:ilvl w:val="0"/>
          <w:numId w:val="14"/>
        </w:numPr>
        <w:spacing w:after="0" w:afterAutospacing="0" w:before="0" w:beforeAutospacing="0" w:lineRule="auto"/>
        <w:ind w:left="720" w:hanging="360"/>
      </w:pPr>
      <w:r w:rsidDel="00000000" w:rsidR="00000000" w:rsidRPr="00000000">
        <w:rPr>
          <w:rtl w:val="0"/>
        </w:rPr>
        <w:t xml:space="preserve">Robust operating cash flow, leading dividend among China brewers.</w:t>
        <w:br w:type="textWrapping"/>
      </w:r>
    </w:p>
    <w:p w:rsidR="00000000" w:rsidDel="00000000" w:rsidP="00000000" w:rsidRDefault="00000000" w:rsidRPr="00000000" w14:paraId="0000005A">
      <w:pPr>
        <w:numPr>
          <w:ilvl w:val="0"/>
          <w:numId w:val="14"/>
        </w:numPr>
        <w:spacing w:after="240" w:before="0" w:beforeAutospacing="0" w:lineRule="auto"/>
        <w:ind w:left="720" w:hanging="360"/>
      </w:pPr>
      <w:r w:rsidDel="00000000" w:rsidR="00000000" w:rsidRPr="00000000">
        <w:rPr>
          <w:rtl w:val="0"/>
        </w:rPr>
        <w:t xml:space="preserve">Outperformance in gross margin and premium SKUs.</w:t>
        <w:br w:type="textWrapping"/>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Cons:</w:t>
      </w:r>
    </w:p>
    <w:p w:rsidR="00000000" w:rsidDel="00000000" w:rsidP="00000000" w:rsidRDefault="00000000" w:rsidRPr="00000000" w14:paraId="0000005C">
      <w:pPr>
        <w:numPr>
          <w:ilvl w:val="0"/>
          <w:numId w:val="3"/>
        </w:numPr>
        <w:spacing w:after="0" w:afterAutospacing="0" w:before="240" w:lineRule="auto"/>
        <w:ind w:left="720" w:hanging="360"/>
      </w:pPr>
      <w:r w:rsidDel="00000000" w:rsidR="00000000" w:rsidRPr="00000000">
        <w:rPr>
          <w:rtl w:val="0"/>
        </w:rPr>
        <w:t xml:space="preserve">Flat profit growth, modest sector upside, low top-line expansion vs global peers.</w:t>
        <w:br w:type="textWrapping"/>
      </w:r>
    </w:p>
    <w:p w:rsidR="00000000" w:rsidDel="00000000" w:rsidP="00000000" w:rsidRDefault="00000000" w:rsidRPr="00000000" w14:paraId="0000005D">
      <w:pPr>
        <w:numPr>
          <w:ilvl w:val="0"/>
          <w:numId w:val="3"/>
        </w:numPr>
        <w:spacing w:after="240" w:before="0" w:beforeAutospacing="0" w:lineRule="auto"/>
        <w:ind w:left="720" w:hanging="360"/>
      </w:pPr>
      <w:r w:rsidDel="00000000" w:rsidR="00000000" w:rsidRPr="00000000">
        <w:rPr>
          <w:rtl w:val="0"/>
        </w:rPr>
        <w:t xml:space="preserve">Analyst upside limited, sector growth muted.</w:t>
        <w:br w:type="textWrapping"/>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4febdlvf5son" w:id="13"/>
      <w:bookmarkEnd w:id="13"/>
      <w:r w:rsidDel="00000000" w:rsidR="00000000" w:rsidRPr="00000000">
        <w:rPr>
          <w:b w:val="1"/>
          <w:sz w:val="34"/>
          <w:szCs w:val="34"/>
          <w:rtl w:val="0"/>
        </w:rPr>
        <w:t xml:space="preserve">Industry Ratio and Metric Analysis</w:t>
      </w:r>
    </w:p>
    <w:tbl>
      <w:tblPr>
        <w:tblStyle w:val="Table1"/>
        <w:tblW w:w="4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1100"/>
        <w:gridCol w:w="890"/>
        <w:gridCol w:w="1115"/>
        <w:tblGridChange w:id="0">
          <w:tblGrid>
            <w:gridCol w:w="1550"/>
            <w:gridCol w:w="1100"/>
            <w:gridCol w:w="890"/>
            <w:gridCol w:w="11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pPr>
            <w:r w:rsidDel="00000000" w:rsidR="00000000" w:rsidRPr="00000000">
              <w:rPr>
                <w:b w:val="1"/>
                <w:rtl w:val="0"/>
              </w:rPr>
              <w:t xml:space="preserve">Tsingtao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b w:val="1"/>
                <w:rtl w:val="0"/>
              </w:rPr>
              <w:t xml:space="preserve">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b w:val="1"/>
                <w:rtl w:val="0"/>
              </w:rPr>
              <w:t xml:space="preserve">Trend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PE (TTM)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20.8x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18.9x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Premium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Gross Margin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40.2%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36.2%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Leading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Dividend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Leading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Net Margin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13.5%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Solid</w:t>
            </w:r>
          </w:p>
        </w:tc>
      </w:tr>
    </w:tbl>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3ymm2u65pbub" w:id="14"/>
      <w:bookmarkEnd w:id="14"/>
      <w:r w:rsidDel="00000000" w:rsidR="00000000" w:rsidRPr="00000000">
        <w:rPr>
          <w:b w:val="1"/>
          <w:sz w:val="34"/>
          <w:szCs w:val="34"/>
          <w:rtl w:val="0"/>
        </w:rPr>
        <w:t xml:space="preserve">Key Takeaways</w:t>
      </w:r>
    </w:p>
    <w:p w:rsidR="00000000" w:rsidDel="00000000" w:rsidP="00000000" w:rsidRDefault="00000000" w:rsidRPr="00000000" w14:paraId="00000076">
      <w:pPr>
        <w:numPr>
          <w:ilvl w:val="0"/>
          <w:numId w:val="6"/>
        </w:numPr>
        <w:spacing w:after="0" w:afterAutospacing="0" w:before="240" w:lineRule="auto"/>
        <w:ind w:left="720" w:hanging="360"/>
      </w:pPr>
      <w:r w:rsidDel="00000000" w:rsidR="00000000" w:rsidRPr="00000000">
        <w:rPr>
          <w:rtl w:val="0"/>
        </w:rPr>
        <w:t xml:space="preserve">Tsingtao Brewery remains China’s leading listed brewer, with solid margins, export leadership, and premium market share.</w:t>
        <w:br w:type="textWrapping"/>
      </w:r>
    </w:p>
    <w:p w:rsidR="00000000" w:rsidDel="00000000" w:rsidP="00000000" w:rsidRDefault="00000000" w:rsidRPr="00000000" w14:paraId="00000077">
      <w:pPr>
        <w:numPr>
          <w:ilvl w:val="0"/>
          <w:numId w:val="6"/>
        </w:numPr>
        <w:spacing w:after="0" w:afterAutospacing="0" w:before="0" w:beforeAutospacing="0" w:lineRule="auto"/>
        <w:ind w:left="720" w:hanging="360"/>
      </w:pPr>
      <w:r w:rsidDel="00000000" w:rsidR="00000000" w:rsidRPr="00000000">
        <w:rPr>
          <w:rtl w:val="0"/>
        </w:rPr>
        <w:t xml:space="preserve">Medium-term outlook is stable but not high growth; monitor premium product launches and margin discipline for upside.</w:t>
        <w:br w:type="textWrapping"/>
      </w:r>
    </w:p>
    <w:p w:rsidR="00000000" w:rsidDel="00000000" w:rsidP="00000000" w:rsidRDefault="00000000" w:rsidRPr="00000000" w14:paraId="00000078">
      <w:pPr>
        <w:numPr>
          <w:ilvl w:val="0"/>
          <w:numId w:val="6"/>
        </w:numPr>
        <w:spacing w:after="240" w:before="0" w:beforeAutospacing="0" w:lineRule="auto"/>
        <w:ind w:left="720" w:hanging="360"/>
      </w:pPr>
      <w:r w:rsidDel="00000000" w:rsidR="00000000" w:rsidRPr="00000000">
        <w:rPr>
          <w:rtl w:val="0"/>
        </w:rPr>
        <w:t xml:space="preserve">Analysts at the most reputable investment banks are neutral to modestly positive; upside is limited compared to sector leaders in growth.</w:t>
        <w:br w:type="textWrapping"/>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All mandatory authoritative sources, company and analyst views cited.</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93qickvrc74l" w:id="15"/>
      <w:bookmarkEnd w:id="15"/>
      <w:r w:rsidDel="00000000" w:rsidR="00000000" w:rsidRPr="00000000">
        <w:rPr>
          <w:b w:val="1"/>
          <w:sz w:val="34"/>
          <w:szCs w:val="34"/>
          <w:rtl w:val="0"/>
        </w:rPr>
        <w:t xml:space="preserve">Sources &amp; Citations</w:t>
      </w:r>
    </w:p>
    <w:p w:rsidR="00000000" w:rsidDel="00000000" w:rsidP="00000000" w:rsidRDefault="00000000" w:rsidRPr="00000000" w14:paraId="0000007C">
      <w:pPr>
        <w:numPr>
          <w:ilvl w:val="0"/>
          <w:numId w:val="12"/>
        </w:numPr>
        <w:spacing w:after="0" w:afterAutospacing="0" w:before="240" w:lineRule="auto"/>
        <w:ind w:left="720" w:hanging="360"/>
      </w:pPr>
      <w:r w:rsidDel="00000000" w:rsidR="00000000" w:rsidRPr="00000000">
        <w:rPr>
          <w:rtl w:val="0"/>
        </w:rPr>
        <w:t xml:space="preserve">Company/overview: [Yahoo Finance], [Reuters]</w:t>
      </w:r>
      <w:hyperlink r:id="rId34">
        <w:r w:rsidDel="00000000" w:rsidR="00000000" w:rsidRPr="00000000">
          <w:rPr>
            <w:color w:val="1155cc"/>
            <w:u w:val="single"/>
            <w:rtl w:val="0"/>
          </w:rPr>
          <w:t xml:space="preserve">finance.yahoo+5</w:t>
          <w:br w:type="textWrapping"/>
        </w:r>
      </w:hyperlink>
      <w:r w:rsidDel="00000000" w:rsidR="00000000" w:rsidRPr="00000000">
        <w:rPr>
          <w:rtl w:val="0"/>
        </w:rPr>
      </w:r>
    </w:p>
    <w:p w:rsidR="00000000" w:rsidDel="00000000" w:rsidP="00000000" w:rsidRDefault="00000000" w:rsidRPr="00000000" w14:paraId="0000007D">
      <w:pPr>
        <w:numPr>
          <w:ilvl w:val="0"/>
          <w:numId w:val="12"/>
        </w:numPr>
        <w:spacing w:after="0" w:afterAutospacing="0" w:before="0" w:beforeAutospacing="0" w:lineRule="auto"/>
        <w:ind w:left="720" w:hanging="360"/>
      </w:pPr>
      <w:r w:rsidDel="00000000" w:rsidR="00000000" w:rsidRPr="00000000">
        <w:rPr>
          <w:rtl w:val="0"/>
        </w:rPr>
        <w:t xml:space="preserve">Financials: [Investing.com], [CompaniesMarketCap]</w:t>
      </w:r>
      <w:hyperlink r:id="rId35">
        <w:r w:rsidDel="00000000" w:rsidR="00000000" w:rsidRPr="00000000">
          <w:rPr>
            <w:color w:val="1155cc"/>
            <w:u w:val="single"/>
            <w:rtl w:val="0"/>
          </w:rPr>
          <w:t xml:space="preserve">companiesmarketcap+3</w:t>
          <w:br w:type="textWrapping"/>
        </w:r>
      </w:hyperlink>
      <w:r w:rsidDel="00000000" w:rsidR="00000000" w:rsidRPr="00000000">
        <w:rPr>
          <w:rtl w:val="0"/>
        </w:rPr>
      </w:r>
    </w:p>
    <w:p w:rsidR="00000000" w:rsidDel="00000000" w:rsidP="00000000" w:rsidRDefault="00000000" w:rsidRPr="00000000" w14:paraId="0000007E">
      <w:pPr>
        <w:numPr>
          <w:ilvl w:val="0"/>
          <w:numId w:val="12"/>
        </w:numPr>
        <w:spacing w:after="0" w:afterAutospacing="0" w:before="0" w:beforeAutospacing="0" w:lineRule="auto"/>
        <w:ind w:left="720" w:hanging="360"/>
      </w:pPr>
      <w:r w:rsidDel="00000000" w:rsidR="00000000" w:rsidRPr="00000000">
        <w:rPr>
          <w:rtl w:val="0"/>
        </w:rPr>
        <w:t xml:space="preserve">Analyst views: [Moomoo], [WSJ], [Morningstar], [StockInvest], [Investing.com]</w:t>
      </w:r>
      <w:hyperlink r:id="rId36">
        <w:r w:rsidDel="00000000" w:rsidR="00000000" w:rsidRPr="00000000">
          <w:rPr>
            <w:color w:val="1155cc"/>
            <w:u w:val="single"/>
            <w:rtl w:val="0"/>
          </w:rPr>
          <w:t xml:space="preserve">investing+5</w:t>
          <w:br w:type="textWrapping"/>
        </w:r>
      </w:hyperlink>
      <w:r w:rsidDel="00000000" w:rsidR="00000000" w:rsidRPr="00000000">
        <w:rPr>
          <w:rtl w:val="0"/>
        </w:rPr>
      </w:r>
    </w:p>
    <w:p w:rsidR="00000000" w:rsidDel="00000000" w:rsidP="00000000" w:rsidRDefault="00000000" w:rsidRPr="00000000" w14:paraId="0000007F">
      <w:pPr>
        <w:numPr>
          <w:ilvl w:val="0"/>
          <w:numId w:val="11"/>
        </w:numPr>
        <w:spacing w:after="0" w:afterAutospacing="0" w:before="0" w:beforeAutospacing="0" w:lineRule="auto"/>
        <w:ind w:left="720" w:hanging="360"/>
      </w:pPr>
      <w:hyperlink r:id="rId37">
        <w:r w:rsidDel="00000000" w:rsidR="00000000" w:rsidRPr="00000000">
          <w:rPr>
            <w:color w:val="1155cc"/>
            <w:u w:val="single"/>
            <w:rtl w:val="0"/>
          </w:rPr>
          <w:t xml:space="preserve">https://www.investing.com/equities/tsingtao-brew</w:t>
        </w:r>
      </w:hyperlink>
      <w:r w:rsidDel="00000000" w:rsidR="00000000" w:rsidRPr="00000000">
        <w:rPr>
          <w:rtl w:val="0"/>
        </w:rPr>
      </w:r>
    </w:p>
    <w:p w:rsidR="00000000" w:rsidDel="00000000" w:rsidP="00000000" w:rsidRDefault="00000000" w:rsidRPr="00000000" w14:paraId="00000080">
      <w:pPr>
        <w:numPr>
          <w:ilvl w:val="0"/>
          <w:numId w:val="11"/>
        </w:numPr>
        <w:spacing w:after="0" w:afterAutospacing="0" w:before="0" w:beforeAutospacing="0" w:lineRule="auto"/>
        <w:ind w:left="720" w:hanging="360"/>
      </w:pPr>
      <w:hyperlink r:id="rId38">
        <w:r w:rsidDel="00000000" w:rsidR="00000000" w:rsidRPr="00000000">
          <w:rPr>
            <w:color w:val="1155cc"/>
            <w:u w:val="single"/>
            <w:rtl w:val="0"/>
          </w:rPr>
          <w:t xml:space="preserve">https://stockanalysis.com/quote/sha/600600/</w:t>
        </w:r>
      </w:hyperlink>
      <w:r w:rsidDel="00000000" w:rsidR="00000000" w:rsidRPr="00000000">
        <w:rPr>
          <w:rtl w:val="0"/>
        </w:rPr>
      </w:r>
    </w:p>
    <w:p w:rsidR="00000000" w:rsidDel="00000000" w:rsidP="00000000" w:rsidRDefault="00000000" w:rsidRPr="00000000" w14:paraId="00000081">
      <w:pPr>
        <w:numPr>
          <w:ilvl w:val="0"/>
          <w:numId w:val="11"/>
        </w:numPr>
        <w:spacing w:after="0" w:afterAutospacing="0" w:before="0" w:beforeAutospacing="0" w:lineRule="auto"/>
        <w:ind w:left="720" w:hanging="360"/>
      </w:pPr>
      <w:hyperlink r:id="rId39">
        <w:r w:rsidDel="00000000" w:rsidR="00000000" w:rsidRPr="00000000">
          <w:rPr>
            <w:color w:val="1155cc"/>
            <w:u w:val="single"/>
            <w:rtl w:val="0"/>
          </w:rPr>
          <w:t xml:space="preserve">https://finance.yahoo.com/quote/600600.SS/</w:t>
        </w:r>
      </w:hyperlink>
      <w:r w:rsidDel="00000000" w:rsidR="00000000" w:rsidRPr="00000000">
        <w:rPr>
          <w:rtl w:val="0"/>
        </w:rPr>
      </w:r>
    </w:p>
    <w:p w:rsidR="00000000" w:rsidDel="00000000" w:rsidP="00000000" w:rsidRDefault="00000000" w:rsidRPr="00000000" w14:paraId="00000082">
      <w:pPr>
        <w:numPr>
          <w:ilvl w:val="0"/>
          <w:numId w:val="11"/>
        </w:numPr>
        <w:spacing w:after="0" w:afterAutospacing="0" w:before="0" w:beforeAutospacing="0" w:lineRule="auto"/>
        <w:ind w:left="720" w:hanging="360"/>
      </w:pPr>
      <w:hyperlink r:id="rId40">
        <w:r w:rsidDel="00000000" w:rsidR="00000000" w:rsidRPr="00000000">
          <w:rPr>
            <w:color w:val="1155cc"/>
            <w:u w:val="single"/>
            <w:rtl w:val="0"/>
          </w:rPr>
          <w:t xml:space="preserve">https://finance.yahoo.com/quote/600600.SS/profile/</w:t>
        </w:r>
      </w:hyperlink>
      <w:r w:rsidDel="00000000" w:rsidR="00000000" w:rsidRPr="00000000">
        <w:rPr>
          <w:rtl w:val="0"/>
        </w:rPr>
      </w:r>
    </w:p>
    <w:p w:rsidR="00000000" w:rsidDel="00000000" w:rsidP="00000000" w:rsidRDefault="00000000" w:rsidRPr="00000000" w14:paraId="00000083">
      <w:pPr>
        <w:numPr>
          <w:ilvl w:val="0"/>
          <w:numId w:val="11"/>
        </w:numPr>
        <w:spacing w:after="0" w:afterAutospacing="0" w:before="0" w:beforeAutospacing="0" w:lineRule="auto"/>
        <w:ind w:left="720" w:hanging="360"/>
      </w:pPr>
      <w:hyperlink r:id="rId41">
        <w:r w:rsidDel="00000000" w:rsidR="00000000" w:rsidRPr="00000000">
          <w:rPr>
            <w:color w:val="1155cc"/>
            <w:u w:val="single"/>
            <w:rtl w:val="0"/>
          </w:rPr>
          <w:t xml:space="preserve">https://www.reuters.com/markets/companies/600600.SS/</w:t>
        </w:r>
      </w:hyperlink>
      <w:r w:rsidDel="00000000" w:rsidR="00000000" w:rsidRPr="00000000">
        <w:rPr>
          <w:rtl w:val="0"/>
        </w:rPr>
      </w:r>
    </w:p>
    <w:p w:rsidR="00000000" w:rsidDel="00000000" w:rsidP="00000000" w:rsidRDefault="00000000" w:rsidRPr="00000000" w14:paraId="00000084">
      <w:pPr>
        <w:numPr>
          <w:ilvl w:val="0"/>
          <w:numId w:val="11"/>
        </w:numPr>
        <w:spacing w:after="0" w:afterAutospacing="0" w:before="0" w:beforeAutospacing="0" w:lineRule="auto"/>
        <w:ind w:left="720" w:hanging="360"/>
      </w:pPr>
      <w:hyperlink r:id="rId42">
        <w:r w:rsidDel="00000000" w:rsidR="00000000" w:rsidRPr="00000000">
          <w:rPr>
            <w:color w:val="1155cc"/>
            <w:u w:val="single"/>
            <w:rtl w:val="0"/>
          </w:rPr>
          <w:t xml:space="preserve">https://www.perplexity.ai/finance/600600.SS/financials</w:t>
        </w:r>
      </w:hyperlink>
      <w:r w:rsidDel="00000000" w:rsidR="00000000" w:rsidRPr="00000000">
        <w:rPr>
          <w:rtl w:val="0"/>
        </w:rPr>
      </w:r>
    </w:p>
    <w:p w:rsidR="00000000" w:rsidDel="00000000" w:rsidP="00000000" w:rsidRDefault="00000000" w:rsidRPr="00000000" w14:paraId="00000085">
      <w:pPr>
        <w:numPr>
          <w:ilvl w:val="0"/>
          <w:numId w:val="11"/>
        </w:numPr>
        <w:spacing w:after="0" w:afterAutospacing="0" w:before="0" w:beforeAutospacing="0" w:lineRule="auto"/>
        <w:ind w:left="720" w:hanging="360"/>
      </w:pPr>
      <w:hyperlink r:id="rId43">
        <w:r w:rsidDel="00000000" w:rsidR="00000000" w:rsidRPr="00000000">
          <w:rPr>
            <w:color w:val="1155cc"/>
            <w:u w:val="single"/>
            <w:rtl w:val="0"/>
          </w:rPr>
          <w:t xml:space="preserve">https://global.morningstar.com/en-nd/investments/stocks/0P00007XD4/quote</w:t>
        </w:r>
      </w:hyperlink>
      <w:r w:rsidDel="00000000" w:rsidR="00000000" w:rsidRPr="00000000">
        <w:rPr>
          <w:rtl w:val="0"/>
        </w:rPr>
      </w:r>
    </w:p>
    <w:p w:rsidR="00000000" w:rsidDel="00000000" w:rsidP="00000000" w:rsidRDefault="00000000" w:rsidRPr="00000000" w14:paraId="00000086">
      <w:pPr>
        <w:numPr>
          <w:ilvl w:val="0"/>
          <w:numId w:val="11"/>
        </w:numPr>
        <w:spacing w:after="0" w:afterAutospacing="0" w:before="0" w:beforeAutospacing="0" w:lineRule="auto"/>
        <w:ind w:left="720" w:hanging="360"/>
      </w:pPr>
      <w:hyperlink r:id="rId44">
        <w:r w:rsidDel="00000000" w:rsidR="00000000" w:rsidRPr="00000000">
          <w:rPr>
            <w:color w:val="1155cc"/>
            <w:u w:val="single"/>
            <w:rtl w:val="0"/>
          </w:rPr>
          <w:t xml:space="preserve">https://www.moomoo.com/news/post/57719583/here-s-what-analysts-are-forecasting-for-tsingtao-brewery-company</w:t>
        </w:r>
      </w:hyperlink>
      <w:r w:rsidDel="00000000" w:rsidR="00000000" w:rsidRPr="00000000">
        <w:rPr>
          <w:rtl w:val="0"/>
        </w:rPr>
      </w:r>
    </w:p>
    <w:p w:rsidR="00000000" w:rsidDel="00000000" w:rsidP="00000000" w:rsidRDefault="00000000" w:rsidRPr="00000000" w14:paraId="00000087">
      <w:pPr>
        <w:numPr>
          <w:ilvl w:val="0"/>
          <w:numId w:val="11"/>
        </w:numPr>
        <w:spacing w:after="0" w:afterAutospacing="0" w:before="0" w:beforeAutospacing="0" w:lineRule="auto"/>
        <w:ind w:left="720" w:hanging="360"/>
      </w:pPr>
      <w:hyperlink r:id="rId45">
        <w:r w:rsidDel="00000000" w:rsidR="00000000" w:rsidRPr="00000000">
          <w:rPr>
            <w:color w:val="1155cc"/>
            <w:u w:val="single"/>
            <w:rtl w:val="0"/>
          </w:rPr>
          <w:t xml:space="preserve">https://companiesmarketcap.com/tsingtao/revenue/</w:t>
        </w:r>
      </w:hyperlink>
      <w:r w:rsidDel="00000000" w:rsidR="00000000" w:rsidRPr="00000000">
        <w:rPr>
          <w:rtl w:val="0"/>
        </w:rPr>
      </w:r>
    </w:p>
    <w:p w:rsidR="00000000" w:rsidDel="00000000" w:rsidP="00000000" w:rsidRDefault="00000000" w:rsidRPr="00000000" w14:paraId="00000088">
      <w:pPr>
        <w:numPr>
          <w:ilvl w:val="0"/>
          <w:numId w:val="11"/>
        </w:numPr>
        <w:spacing w:after="0" w:afterAutospacing="0" w:before="0" w:beforeAutospacing="0" w:lineRule="auto"/>
        <w:ind w:left="720" w:hanging="360"/>
      </w:pPr>
      <w:hyperlink r:id="rId46">
        <w:r w:rsidDel="00000000" w:rsidR="00000000" w:rsidRPr="00000000">
          <w:rPr>
            <w:color w:val="1155cc"/>
            <w:u w:val="single"/>
            <w:rtl w:val="0"/>
          </w:rPr>
          <w:t xml:space="preserve">https://www.morningstar.com/stocks/xshg/600600/quote</w:t>
        </w:r>
      </w:hyperlink>
      <w:r w:rsidDel="00000000" w:rsidR="00000000" w:rsidRPr="00000000">
        <w:rPr>
          <w:rtl w:val="0"/>
        </w:rPr>
      </w:r>
    </w:p>
    <w:p w:rsidR="00000000" w:rsidDel="00000000" w:rsidP="00000000" w:rsidRDefault="00000000" w:rsidRPr="00000000" w14:paraId="00000089">
      <w:pPr>
        <w:numPr>
          <w:ilvl w:val="0"/>
          <w:numId w:val="11"/>
        </w:numPr>
        <w:spacing w:after="0" w:afterAutospacing="0" w:before="0" w:beforeAutospacing="0" w:lineRule="auto"/>
        <w:ind w:left="720" w:hanging="360"/>
      </w:pPr>
      <w:hyperlink r:id="rId47">
        <w:r w:rsidDel="00000000" w:rsidR="00000000" w:rsidRPr="00000000">
          <w:rPr>
            <w:color w:val="1155cc"/>
            <w:u w:val="single"/>
            <w:rtl w:val="0"/>
          </w:rPr>
          <w:t xml:space="preserve">https://www.wsj.com/market-data/quotes/TSGTF/research-ratings</w:t>
        </w:r>
      </w:hyperlink>
      <w:r w:rsidDel="00000000" w:rsidR="00000000" w:rsidRPr="00000000">
        <w:rPr>
          <w:rtl w:val="0"/>
        </w:rPr>
      </w:r>
    </w:p>
    <w:p w:rsidR="00000000" w:rsidDel="00000000" w:rsidP="00000000" w:rsidRDefault="00000000" w:rsidRPr="00000000" w14:paraId="0000008A">
      <w:pPr>
        <w:numPr>
          <w:ilvl w:val="0"/>
          <w:numId w:val="11"/>
        </w:numPr>
        <w:spacing w:after="0" w:afterAutospacing="0" w:before="0" w:beforeAutospacing="0" w:lineRule="auto"/>
        <w:ind w:left="720" w:hanging="360"/>
      </w:pPr>
      <w:hyperlink r:id="rId48">
        <w:r w:rsidDel="00000000" w:rsidR="00000000" w:rsidRPr="00000000">
          <w:rPr>
            <w:color w:val="1155cc"/>
            <w:u w:val="single"/>
            <w:rtl w:val="0"/>
          </w:rPr>
          <w:t xml:space="preserve">https://www.investing.com/equities/tsingtao-brew-news</w:t>
        </w:r>
      </w:hyperlink>
      <w:r w:rsidDel="00000000" w:rsidR="00000000" w:rsidRPr="00000000">
        <w:rPr>
          <w:rtl w:val="0"/>
        </w:rPr>
      </w:r>
    </w:p>
    <w:p w:rsidR="00000000" w:rsidDel="00000000" w:rsidP="00000000" w:rsidRDefault="00000000" w:rsidRPr="00000000" w14:paraId="0000008B">
      <w:pPr>
        <w:numPr>
          <w:ilvl w:val="0"/>
          <w:numId w:val="11"/>
        </w:numPr>
        <w:spacing w:after="0" w:afterAutospacing="0" w:before="0" w:beforeAutospacing="0" w:lineRule="auto"/>
        <w:ind w:left="720" w:hanging="360"/>
      </w:pPr>
      <w:hyperlink r:id="rId49">
        <w:r w:rsidDel="00000000" w:rsidR="00000000" w:rsidRPr="00000000">
          <w:rPr>
            <w:color w:val="1155cc"/>
            <w:u w:val="single"/>
            <w:rtl w:val="0"/>
          </w:rPr>
          <w:t xml:space="preserve">https://finance.yahoo.com/quote/600600.SS/key-statistics/</w:t>
        </w:r>
      </w:hyperlink>
      <w:r w:rsidDel="00000000" w:rsidR="00000000" w:rsidRPr="00000000">
        <w:rPr>
          <w:rtl w:val="0"/>
        </w:rPr>
      </w:r>
    </w:p>
    <w:p w:rsidR="00000000" w:rsidDel="00000000" w:rsidP="00000000" w:rsidRDefault="00000000" w:rsidRPr="00000000" w14:paraId="0000008C">
      <w:pPr>
        <w:numPr>
          <w:ilvl w:val="0"/>
          <w:numId w:val="11"/>
        </w:numPr>
        <w:spacing w:after="0" w:afterAutospacing="0" w:before="0" w:beforeAutospacing="0" w:lineRule="auto"/>
        <w:ind w:left="720" w:hanging="360"/>
      </w:pPr>
      <w:hyperlink r:id="rId50">
        <w:r w:rsidDel="00000000" w:rsidR="00000000" w:rsidRPr="00000000">
          <w:rPr>
            <w:color w:val="1155cc"/>
            <w:u w:val="single"/>
            <w:rtl w:val="0"/>
          </w:rPr>
          <w:t xml:space="preserve">https://www.reuters.com/markets/companies/600600.ss</w:t>
        </w:r>
      </w:hyperlink>
      <w:r w:rsidDel="00000000" w:rsidR="00000000" w:rsidRPr="00000000">
        <w:rPr>
          <w:rtl w:val="0"/>
        </w:rPr>
      </w:r>
    </w:p>
    <w:p w:rsidR="00000000" w:rsidDel="00000000" w:rsidP="00000000" w:rsidRDefault="00000000" w:rsidRPr="00000000" w14:paraId="0000008D">
      <w:pPr>
        <w:numPr>
          <w:ilvl w:val="0"/>
          <w:numId w:val="11"/>
        </w:numPr>
        <w:spacing w:after="0" w:afterAutospacing="0" w:before="0" w:beforeAutospacing="0" w:lineRule="auto"/>
        <w:ind w:left="720" w:hanging="360"/>
      </w:pPr>
      <w:hyperlink r:id="rId51">
        <w:r w:rsidDel="00000000" w:rsidR="00000000" w:rsidRPr="00000000">
          <w:rPr>
            <w:color w:val="1155cc"/>
            <w:u w:val="single"/>
            <w:rtl w:val="0"/>
          </w:rPr>
          <w:t xml:space="preserve">https://companiesmarketcap.com/tsingtao/earnings/</w:t>
        </w:r>
      </w:hyperlink>
      <w:r w:rsidDel="00000000" w:rsidR="00000000" w:rsidRPr="00000000">
        <w:rPr>
          <w:rtl w:val="0"/>
        </w:rPr>
      </w:r>
    </w:p>
    <w:p w:rsidR="00000000" w:rsidDel="00000000" w:rsidP="00000000" w:rsidRDefault="00000000" w:rsidRPr="00000000" w14:paraId="0000008E">
      <w:pPr>
        <w:numPr>
          <w:ilvl w:val="0"/>
          <w:numId w:val="11"/>
        </w:numPr>
        <w:spacing w:after="0" w:afterAutospacing="0" w:before="0" w:beforeAutospacing="0" w:lineRule="auto"/>
        <w:ind w:left="720" w:hanging="360"/>
      </w:pPr>
      <w:hyperlink r:id="rId52">
        <w:r w:rsidDel="00000000" w:rsidR="00000000" w:rsidRPr="00000000">
          <w:rPr>
            <w:color w:val="1155cc"/>
            <w:u w:val="single"/>
            <w:rtl w:val="0"/>
          </w:rPr>
          <w:t xml:space="preserve">https://stockinvest.us/stock/600600.SS</w:t>
        </w:r>
      </w:hyperlink>
      <w:r w:rsidDel="00000000" w:rsidR="00000000" w:rsidRPr="00000000">
        <w:rPr>
          <w:rtl w:val="0"/>
        </w:rPr>
      </w:r>
    </w:p>
    <w:p w:rsidR="00000000" w:rsidDel="00000000" w:rsidP="00000000" w:rsidRDefault="00000000" w:rsidRPr="00000000" w14:paraId="0000008F">
      <w:pPr>
        <w:numPr>
          <w:ilvl w:val="0"/>
          <w:numId w:val="11"/>
        </w:numPr>
        <w:spacing w:after="0" w:afterAutospacing="0" w:before="0" w:beforeAutospacing="0" w:lineRule="auto"/>
        <w:ind w:left="720" w:hanging="360"/>
      </w:pPr>
      <w:hyperlink r:id="rId53">
        <w:r w:rsidDel="00000000" w:rsidR="00000000" w:rsidRPr="00000000">
          <w:rPr>
            <w:color w:val="1155cc"/>
            <w:u w:val="single"/>
            <w:rtl w:val="0"/>
          </w:rPr>
          <w:t xml:space="preserve">https://www.cnbc.com/quotes/600600.SS</w:t>
        </w:r>
      </w:hyperlink>
      <w:r w:rsidDel="00000000" w:rsidR="00000000" w:rsidRPr="00000000">
        <w:rPr>
          <w:rtl w:val="0"/>
        </w:rPr>
      </w:r>
    </w:p>
    <w:p w:rsidR="00000000" w:rsidDel="00000000" w:rsidP="00000000" w:rsidRDefault="00000000" w:rsidRPr="00000000" w14:paraId="00000090">
      <w:pPr>
        <w:numPr>
          <w:ilvl w:val="0"/>
          <w:numId w:val="11"/>
        </w:numPr>
        <w:spacing w:after="0" w:afterAutospacing="0" w:before="0" w:beforeAutospacing="0" w:lineRule="auto"/>
        <w:ind w:left="720" w:hanging="360"/>
      </w:pPr>
      <w:hyperlink r:id="rId54">
        <w:r w:rsidDel="00000000" w:rsidR="00000000" w:rsidRPr="00000000">
          <w:rPr>
            <w:color w:val="1155cc"/>
            <w:u w:val="single"/>
            <w:rtl w:val="0"/>
          </w:rPr>
          <w:t xml:space="preserve">https://sg.finance.yahoo.com/quote/600600.SS/analysis/</w:t>
        </w:r>
      </w:hyperlink>
      <w:r w:rsidDel="00000000" w:rsidR="00000000" w:rsidRPr="00000000">
        <w:rPr>
          <w:rtl w:val="0"/>
        </w:rPr>
      </w:r>
    </w:p>
    <w:p w:rsidR="00000000" w:rsidDel="00000000" w:rsidP="00000000" w:rsidRDefault="00000000" w:rsidRPr="00000000" w14:paraId="00000091">
      <w:pPr>
        <w:numPr>
          <w:ilvl w:val="0"/>
          <w:numId w:val="11"/>
        </w:numPr>
        <w:spacing w:after="0" w:afterAutospacing="0" w:before="0" w:beforeAutospacing="0" w:lineRule="auto"/>
        <w:ind w:left="720" w:hanging="360"/>
      </w:pPr>
      <w:hyperlink r:id="rId55">
        <w:r w:rsidDel="00000000" w:rsidR="00000000" w:rsidRPr="00000000">
          <w:rPr>
            <w:color w:val="1155cc"/>
            <w:u w:val="single"/>
            <w:rtl w:val="0"/>
          </w:rPr>
          <w:t xml:space="preserve">https://www.tsingtao.com.cn/EN/investment/invest.html</w:t>
        </w:r>
      </w:hyperlink>
      <w:r w:rsidDel="00000000" w:rsidR="00000000" w:rsidRPr="00000000">
        <w:rPr>
          <w:rtl w:val="0"/>
        </w:rPr>
      </w:r>
    </w:p>
    <w:p w:rsidR="00000000" w:rsidDel="00000000" w:rsidP="00000000" w:rsidRDefault="00000000" w:rsidRPr="00000000" w14:paraId="00000092">
      <w:pPr>
        <w:numPr>
          <w:ilvl w:val="0"/>
          <w:numId w:val="11"/>
        </w:numPr>
        <w:spacing w:after="240" w:before="0" w:beforeAutospacing="0" w:lineRule="auto"/>
        <w:ind w:left="720" w:hanging="360"/>
      </w:pPr>
      <w:hyperlink r:id="rId56">
        <w:r w:rsidDel="00000000" w:rsidR="00000000" w:rsidRPr="00000000">
          <w:rPr>
            <w:color w:val="1155cc"/>
            <w:u w:val="single"/>
            <w:rtl w:val="0"/>
          </w:rPr>
          <w:t xml:space="preserve">https://global.morningstar.com/en-ca/investments/stocks/0P00007XD4/quote</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finance.yahoo.com/quote/600600.SS/profile/" TargetMode="External"/><Relationship Id="rId42" Type="http://schemas.openxmlformats.org/officeDocument/2006/relationships/hyperlink" Target="https://www.perplexity.ai/finance/600600.SS/financials" TargetMode="External"/><Relationship Id="rId41" Type="http://schemas.openxmlformats.org/officeDocument/2006/relationships/hyperlink" Target="https://www.reuters.com/markets/companies/600600.SS/" TargetMode="External"/><Relationship Id="rId44" Type="http://schemas.openxmlformats.org/officeDocument/2006/relationships/hyperlink" Target="https://www.moomoo.com/news/post/57719583/here-s-what-analysts-are-forecasting-for-tsingtao-brewery-company" TargetMode="External"/><Relationship Id="rId43" Type="http://schemas.openxmlformats.org/officeDocument/2006/relationships/hyperlink" Target="https://global.morningstar.com/en-nd/investments/stocks/0P00007XD4/quote" TargetMode="External"/><Relationship Id="rId46" Type="http://schemas.openxmlformats.org/officeDocument/2006/relationships/hyperlink" Target="https://www.morningstar.com/stocks/xshg/600600/quote" TargetMode="External"/><Relationship Id="rId45" Type="http://schemas.openxmlformats.org/officeDocument/2006/relationships/hyperlink" Target="https://companiesmarketcap.com/tsingtao/reven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lobal.morningstar.com/en-nd/investments/stocks/0P00007XD4/quote" TargetMode="External"/><Relationship Id="rId48" Type="http://schemas.openxmlformats.org/officeDocument/2006/relationships/hyperlink" Target="https://www.investing.com/equities/tsingtao-brew-news" TargetMode="External"/><Relationship Id="rId47" Type="http://schemas.openxmlformats.org/officeDocument/2006/relationships/hyperlink" Target="https://www.wsj.com/market-data/quotes/TSGTF/research-ratings" TargetMode="External"/><Relationship Id="rId49" Type="http://schemas.openxmlformats.org/officeDocument/2006/relationships/hyperlink" Target="https://finance.yahoo.com/quote/600600.SS/key-statistics/" TargetMode="External"/><Relationship Id="rId5" Type="http://schemas.openxmlformats.org/officeDocument/2006/relationships/styles" Target="styles.xml"/><Relationship Id="rId6" Type="http://schemas.openxmlformats.org/officeDocument/2006/relationships/hyperlink" Target="https://www.investing.com/equities/tsingtao-brew" TargetMode="External"/><Relationship Id="rId7" Type="http://schemas.openxmlformats.org/officeDocument/2006/relationships/hyperlink" Target="https://stockanalysis.com/quote/sha/600600/" TargetMode="External"/><Relationship Id="rId8" Type="http://schemas.openxmlformats.org/officeDocument/2006/relationships/hyperlink" Target="https://finance.yahoo.com/quote/600600.SS/" TargetMode="External"/><Relationship Id="rId31" Type="http://schemas.openxmlformats.org/officeDocument/2006/relationships/hyperlink" Target="https://www.moomoo.com/news/post/57719583/here-s-what-analysts-are-forecasting-for-tsingtao-brewery-company" TargetMode="External"/><Relationship Id="rId30" Type="http://schemas.openxmlformats.org/officeDocument/2006/relationships/hyperlink" Target="https://www.moomoo.com/news/post/57719583/here-s-what-analysts-are-forecasting-for-tsingtao-brewery-company" TargetMode="External"/><Relationship Id="rId33" Type="http://schemas.openxmlformats.org/officeDocument/2006/relationships/hyperlink" Target="https://www.wsj.com/market-data/quotes/TSGTF/research-ratings" TargetMode="External"/><Relationship Id="rId32" Type="http://schemas.openxmlformats.org/officeDocument/2006/relationships/hyperlink" Target="https://www.wsj.com/market-data/quotes/TSGTF/research-ratings" TargetMode="External"/><Relationship Id="rId35" Type="http://schemas.openxmlformats.org/officeDocument/2006/relationships/hyperlink" Target="https://companiesmarketcap.com/tsingtao/earnings/" TargetMode="External"/><Relationship Id="rId34" Type="http://schemas.openxmlformats.org/officeDocument/2006/relationships/hyperlink" Target="https://finance.yahoo.com/quote/600600.SS/profile/" TargetMode="External"/><Relationship Id="rId37" Type="http://schemas.openxmlformats.org/officeDocument/2006/relationships/hyperlink" Target="https://www.investing.com/equities/tsingtao-brew" TargetMode="External"/><Relationship Id="rId36" Type="http://schemas.openxmlformats.org/officeDocument/2006/relationships/hyperlink" Target="https://www.investing.com/equities/tsingtao-brew-news" TargetMode="External"/><Relationship Id="rId39" Type="http://schemas.openxmlformats.org/officeDocument/2006/relationships/hyperlink" Target="https://finance.yahoo.com/quote/600600.SS/" TargetMode="External"/><Relationship Id="rId38" Type="http://schemas.openxmlformats.org/officeDocument/2006/relationships/hyperlink" Target="https://stockanalysis.com/quote/sha/600600/" TargetMode="External"/><Relationship Id="rId20" Type="http://schemas.openxmlformats.org/officeDocument/2006/relationships/hyperlink" Target="https://stockanalysis.com/quote/sha/600600/" TargetMode="External"/><Relationship Id="rId22" Type="http://schemas.openxmlformats.org/officeDocument/2006/relationships/hyperlink" Target="https://stockanalysis.com/quote/sha/600600/" TargetMode="External"/><Relationship Id="rId21" Type="http://schemas.openxmlformats.org/officeDocument/2006/relationships/hyperlink" Target="https://stockanalysis.com/quote/sha/600600/" TargetMode="External"/><Relationship Id="rId24" Type="http://schemas.openxmlformats.org/officeDocument/2006/relationships/hyperlink" Target="https://www.investing.com/equities/tsingtao-brew" TargetMode="External"/><Relationship Id="rId23" Type="http://schemas.openxmlformats.org/officeDocument/2006/relationships/hyperlink" Target="https://www.perplexity.ai/finance/600600.SS/financials" TargetMode="External"/><Relationship Id="rId26" Type="http://schemas.openxmlformats.org/officeDocument/2006/relationships/hyperlink" Target="https://stockanalysis.com/quote/sha/600600/" TargetMode="External"/><Relationship Id="rId25" Type="http://schemas.openxmlformats.org/officeDocument/2006/relationships/hyperlink" Target="https://www.investing.com/equities/tsingtao-brew" TargetMode="External"/><Relationship Id="rId28" Type="http://schemas.openxmlformats.org/officeDocument/2006/relationships/hyperlink" Target="https://www.moomoo.com/news/post/57719583/here-s-what-analysts-are-forecasting-for-tsingtao-brewery-company" TargetMode="External"/><Relationship Id="rId27" Type="http://schemas.openxmlformats.org/officeDocument/2006/relationships/hyperlink" Target="https://stockanalysis.com/quote/sha/600600/" TargetMode="External"/><Relationship Id="rId29" Type="http://schemas.openxmlformats.org/officeDocument/2006/relationships/hyperlink" Target="https://www.investing.com/equities/tsingtao-brew" TargetMode="External"/><Relationship Id="rId51" Type="http://schemas.openxmlformats.org/officeDocument/2006/relationships/hyperlink" Target="https://companiesmarketcap.com/tsingtao/earnings/" TargetMode="External"/><Relationship Id="rId50" Type="http://schemas.openxmlformats.org/officeDocument/2006/relationships/hyperlink" Target="https://www.reuters.com/markets/companies/600600.ss" TargetMode="External"/><Relationship Id="rId53" Type="http://schemas.openxmlformats.org/officeDocument/2006/relationships/hyperlink" Target="https://www.cnbc.com/quotes/600600.SS" TargetMode="External"/><Relationship Id="rId52" Type="http://schemas.openxmlformats.org/officeDocument/2006/relationships/hyperlink" Target="https://stockinvest.us/stock/600600.SS" TargetMode="External"/><Relationship Id="rId11" Type="http://schemas.openxmlformats.org/officeDocument/2006/relationships/hyperlink" Target="https://companiesmarketcap.com/tsingtao/revenue/" TargetMode="External"/><Relationship Id="rId55" Type="http://schemas.openxmlformats.org/officeDocument/2006/relationships/hyperlink" Target="https://www.tsingtao.com.cn/EN/investment/invest.html" TargetMode="External"/><Relationship Id="rId10" Type="http://schemas.openxmlformats.org/officeDocument/2006/relationships/hyperlink" Target="https://www.moomoo.com/news/post/57719583/here-s-what-analysts-are-forecasting-for-tsingtao-brewery-company" TargetMode="External"/><Relationship Id="rId54" Type="http://schemas.openxmlformats.org/officeDocument/2006/relationships/hyperlink" Target="https://sg.finance.yahoo.com/quote/600600.SS/analysis/" TargetMode="External"/><Relationship Id="rId13" Type="http://schemas.openxmlformats.org/officeDocument/2006/relationships/hyperlink" Target="https://www.perplexity.ai/finance/600600.SS/financials" TargetMode="External"/><Relationship Id="rId12" Type="http://schemas.openxmlformats.org/officeDocument/2006/relationships/hyperlink" Target="https://stockanalysis.com/quote/sha/600600/" TargetMode="External"/><Relationship Id="rId56" Type="http://schemas.openxmlformats.org/officeDocument/2006/relationships/hyperlink" Target="https://global.morningstar.com/en-ca/investments/stocks/0P00007XD4/quote" TargetMode="External"/><Relationship Id="rId15" Type="http://schemas.openxmlformats.org/officeDocument/2006/relationships/hyperlink" Target="https://www.investing.com/equities/tsingtao-brew" TargetMode="External"/><Relationship Id="rId14" Type="http://schemas.openxmlformats.org/officeDocument/2006/relationships/hyperlink" Target="https://www.moomoo.com/news/post/57719583/here-s-what-analysts-are-forecasting-for-tsingtao-brewery-company" TargetMode="External"/><Relationship Id="rId17" Type="http://schemas.openxmlformats.org/officeDocument/2006/relationships/hyperlink" Target="https://stockanalysis.com/quote/sha/600600/" TargetMode="External"/><Relationship Id="rId16" Type="http://schemas.openxmlformats.org/officeDocument/2006/relationships/hyperlink" Target="https://www.investing.com/equities/tsingtao-brew" TargetMode="External"/><Relationship Id="rId19" Type="http://schemas.openxmlformats.org/officeDocument/2006/relationships/hyperlink" Target="https://www.morningstar.com/stocks/xshg/600600/quote" TargetMode="External"/><Relationship Id="rId18" Type="http://schemas.openxmlformats.org/officeDocument/2006/relationships/hyperlink" Target="https://www.perplexity.ai/finance/600600.SS/financ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