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ipw2873yle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Wuliangye Yibin Co Ltd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126.62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440B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perplexity+1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Alcoholic Beverages, Baijiu, Consumer Defensive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consensus; specific firm views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8be6uvqn8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Wuliangye Yibin is China’s #2 baijiu producer by revenue, selling premium, mid-range, and mass-market spirits under the flagship Wuliangye brand as well as Wuliang Chun, Wuliang Tequ, and Jianzhuang. FY2024 revenue was CNY 89B (+9.3% YoY), net profit CNY 32.7B, with a net margin of 36.7% and trailing operating margin of 38%—industry-leading among domestic distillers.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mix (2024):</w:t>
      </w:r>
      <w:r w:rsidDel="00000000" w:rsidR="00000000" w:rsidRPr="00000000">
        <w:rPr>
          <w:rtl w:val="0"/>
        </w:rPr>
        <w:t xml:space="preserve"> Premium baijiu 76%, standard baijiu ~21%, others 3%.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Product/customer use:</w:t>
      </w:r>
      <w:r w:rsidDel="00000000" w:rsidR="00000000" w:rsidRPr="00000000">
        <w:rPr>
          <w:rtl w:val="0"/>
        </w:rPr>
        <w:t xml:space="preserve"> Dominates premium gift, banqueting, restaurant trades; international sales accelerating, mainly in Asia/Europe.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Powerful brand, distribution, supply chain, production scale, innovation in high-end blends.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Slower sector growth, macro headwinds; premiumization/volume shift risk in mid-market.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mxwpn6zra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~10.8% (2019–2024).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89B (+9.3% YoY).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net income:</w:t>
      </w:r>
      <w:r w:rsidDel="00000000" w:rsidR="00000000" w:rsidRPr="00000000">
        <w:rPr>
          <w:rtl w:val="0"/>
        </w:rPr>
        <w:t xml:space="preserve"> CNY 32.7B (+11.1%), H1 2025 net profit: CNY 16.5B (+5.7% YoY).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~88%.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Exceptionally strong.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#2 by value, clear leader in premium baijiu.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xwtwnqq0b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 phase:</w:t>
      </w:r>
      <w:r w:rsidDel="00000000" w:rsidR="00000000" w:rsidRPr="00000000">
        <w:rPr>
          <w:rtl w:val="0"/>
        </w:rPr>
        <w:t xml:space="preserve"> Moderation after high growth; leading baijiu firms (Wuliangye, Moutai, Luzhou, Yanghe) outperform broader sector.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size/growth:</w:t>
      </w:r>
      <w:r w:rsidDel="00000000" w:rsidR="00000000" w:rsidRPr="00000000">
        <w:rPr>
          <w:rtl w:val="0"/>
        </w:rPr>
        <w:t xml:space="preserve"> China baijiu market: CNY 690B sales, CAGR now 4.2%.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 sector: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CAGR: Wuliangye 10.8%, sector 4.2%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Wuliangye 36.7%, sector 23%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19% (vs sector 22%)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15.0x (sector avg. 25.7x, value).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3.3x (sector avg. 3.1x).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5.56% TTM.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u0bgu1cr6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Top-tier among A-share baijiu majors.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3.86 (excellent, sector-leading).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19%.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&gt;1000x.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5.56% (next ex-div July 18, 2025; CNY 2.58/share).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Minor, mostly tied to sector-wide sales velocity and macro shifts; financials remain robust.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4xkvx6cl8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(2024):</w:t>
      </w:r>
      <w:r w:rsidDel="00000000" w:rsidR="00000000" w:rsidRPr="00000000">
        <w:rPr>
          <w:rtl w:val="0"/>
        </w:rPr>
        <w:t xml:space="preserve"> CNY 89B.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profit:</w:t>
      </w:r>
      <w:r w:rsidDel="00000000" w:rsidR="00000000" w:rsidRPr="00000000">
        <w:rPr>
          <w:rtl w:val="0"/>
        </w:rPr>
        <w:t xml:space="preserve"> CNY 32.7B; EPS (TTM): CNY 8.64; forward EPS: ~CNY 9.3.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~88%.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ratio (TTM):</w:t>
      </w:r>
      <w:r w:rsidDel="00000000" w:rsidR="00000000" w:rsidRPr="00000000">
        <w:rPr>
          <w:rtl w:val="0"/>
        </w:rPr>
        <w:t xml:space="preserve"> 15.0x (vs sector 25.7x).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PEG:</w:t>
      </w:r>
      <w:r w:rsidDel="00000000" w:rsidR="00000000" w:rsidRPr="00000000">
        <w:rPr>
          <w:rtl w:val="0"/>
        </w:rPr>
        <w:t xml:space="preserve"> 4.99 (vs sector 1.35x).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3.3x.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5.56%.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124.88–142.90.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23.5%.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Upside:</w:t>
      </w:r>
      <w:r w:rsidDel="00000000" w:rsidR="00000000" w:rsidRPr="00000000">
        <w:rPr>
          <w:rtl w:val="0"/>
        </w:rPr>
        <w:t xml:space="preserve"> Analyst target median +33.7%.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h0nee035i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Premiumization and channel shift to higher-margin segments.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Modest rebound in gifting and restaurant segments H1 2025; retail/e-commerce driving incremental sales.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Macroeconomic volatility continues to weigh on medium-price offerings.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q5jpgeawy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gifting/banquet:</w:t>
      </w:r>
      <w:r w:rsidDel="00000000" w:rsidR="00000000" w:rsidRPr="00000000">
        <w:rPr>
          <w:rtl w:val="0"/>
        </w:rPr>
        <w:t xml:space="preserve"> &gt;75% revenue.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Retail/e-commerce:</w:t>
      </w:r>
      <w:r w:rsidDel="00000000" w:rsidR="00000000" w:rsidRPr="00000000">
        <w:rPr>
          <w:rtl w:val="0"/>
        </w:rPr>
        <w:t xml:space="preserve"> ~20%.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Export:</w:t>
      </w:r>
      <w:r w:rsidDel="00000000" w:rsidR="00000000" w:rsidRPr="00000000">
        <w:rPr>
          <w:rtl w:val="0"/>
        </w:rPr>
        <w:t xml:space="preserve"> ~5%.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Resilient premium, mid/low-tier faces price and channel pressure.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pjg0yh2ja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 peers: Kweichow Moutai, Luzhou Laojiao, Yanghe, Gujing, Fenjiu.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Brand, tradition, aging/quality, unrivaled nationwide distribution.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Battlefronts:</w:t>
      </w:r>
      <w:r w:rsidDel="00000000" w:rsidR="00000000" w:rsidRPr="00000000">
        <w:rPr>
          <w:rtl w:val="0"/>
        </w:rPr>
        <w:t xml:space="preserve"> Product innovation, premium blend expansion, channel control.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1s0c7adow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 volume/margin squeeze in mid-price.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risk, market volatility, channel inventory trend possible drag.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Wide analyst forecast dispersion (CNY 80 – 219 per share).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nmlbit95t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Consensus 2025 revenue: CNY 92.4B (+2.3% YoY, slower than historical).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price target: median CNY 153.54 (+21.3% upside).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range: CNY 80–219 (reflects uncertainty in mid-market and macro environment).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97pfbbbvd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Goldman Sachs China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GF Securities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 among firms actively covering Wuliangye in 2025.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27 analysts rate Buy/Strong Buy, 5 Hold, 3 Sell.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wsj+2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brokers median price target: CNY 153.54 (21% upside), with CITIC Securities and Goldman Sachs rating Outperform and GF Securities rating Buy.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mvcxjbn4q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Leading margin, brand, and sector resilience.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Very strong cash flow, dividend, and valuation discount.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premium/gift segment with long-term upside.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Slower than historical revenue/earnings growth.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 and mid-tier pressure; macro/policy risk.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08b2t6yrg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1340"/>
        <w:gridCol w:w="890"/>
        <w:gridCol w:w="1100"/>
        <w:tblGridChange w:id="0">
          <w:tblGrid>
            <w:gridCol w:w="1340"/>
            <w:gridCol w:w="1340"/>
            <w:gridCol w:w="89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Wuliangye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15.0x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25.7x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36.7%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23.5%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5.56%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2.98%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bnqv9pnug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Wuliangye continues to prove sector-leading profitability, cash flow, and premium baijiu leadership.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Valuation remains attractive; recovery in premium volumes and ongoing dividend appeal support consensus “Buy.”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cycle for mid-priced volume shifts, policy headwinds, and winning channel expansion.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key sources (company, filings, consensus, leading analyst firms, peer/sector, financials) have been used as required.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fhjn49xxf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Company/overview: [Yahoo Finance]; [Morningstar]; [CompaniesMarketCap]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Industry/analyst: [Moomoo], [Reuters], [TradingView], [StockAnalysis]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reuters+5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Broker/firms: [Moomoo], [WSJ]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moomoo+2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https://www.investing.com/equities/wuliangye-a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https://www.perplexity.ai/app/finance/000858.SZ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https://finance.yahoo.com/quote/000858.SZ/profile/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https://www.reuters.com/markets/companies/000858.sz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https://www.moomoo.com/news/post/57796183/analysts-have-made-a-financial-statement-on-wuliangye-yibin-co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https://companiesmarketcap.com/wuliangye-yibin/revenue/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https://www.morningstar.com/stocks/xshe/000858/quote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https://www.moomoo.com/stock/000858-SZ/earnings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https://www.investing.com/equities/wuliangye-a-dividends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https://finance.yahoo.com/quote/000858.SZ/financials/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https://www.tradingview.com/symbols/SZSE-000858/forecast/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https://www.moomoo.com/stock/000858-SZ/forecast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https://www.wsj.com/market-data/quotes/CN/XSHE/000858/research-ratings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https://finance.yahoo.com/quote/000858.SZ/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https://www.reuters.com/markets/companies/000858.sz/financials/title_/income-annual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https://stockinvest.us/stock/000858.SZ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https://sg.morningstar.com/sg/report/stocks/analysis.aspx?t=0P00007XPM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https://www.stockdashboard.com/sdash/stockdashboardreport?market=Shenzhen&amp;companyid=5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omoo.com/stock/000858-SZ/forecast" TargetMode="External"/><Relationship Id="rId42" Type="http://schemas.openxmlformats.org/officeDocument/2006/relationships/hyperlink" Target="https://www.perplexity.ai/app/finance/000858.SZ" TargetMode="External"/><Relationship Id="rId41" Type="http://schemas.openxmlformats.org/officeDocument/2006/relationships/hyperlink" Target="https://www.investing.com/equities/wuliangye-a" TargetMode="External"/><Relationship Id="rId44" Type="http://schemas.openxmlformats.org/officeDocument/2006/relationships/hyperlink" Target="https://www.reuters.com/markets/companies/000858.sz" TargetMode="External"/><Relationship Id="rId43" Type="http://schemas.openxmlformats.org/officeDocument/2006/relationships/hyperlink" Target="https://finance.yahoo.com/quote/000858.SZ/profile/" TargetMode="External"/><Relationship Id="rId46" Type="http://schemas.openxmlformats.org/officeDocument/2006/relationships/hyperlink" Target="https://companiesmarketcap.com/wuliangye-yibin/revenue/" TargetMode="External"/><Relationship Id="rId45" Type="http://schemas.openxmlformats.org/officeDocument/2006/relationships/hyperlink" Target="https://www.moomoo.com/news/post/57796183/analysts-have-made-a-financial-statement-on-wuliangye-yibin-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rningstar.com/stocks/xshe/000858/quote" TargetMode="External"/><Relationship Id="rId48" Type="http://schemas.openxmlformats.org/officeDocument/2006/relationships/hyperlink" Target="https://www.moomoo.com/stock/000858-SZ/earnings" TargetMode="External"/><Relationship Id="rId47" Type="http://schemas.openxmlformats.org/officeDocument/2006/relationships/hyperlink" Target="https://www.morningstar.com/stocks/xshe/000858/quote" TargetMode="External"/><Relationship Id="rId49" Type="http://schemas.openxmlformats.org/officeDocument/2006/relationships/hyperlink" Target="https://www.investing.com/equities/wuliangye-a-dividen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wuliangye-a" TargetMode="External"/><Relationship Id="rId7" Type="http://schemas.openxmlformats.org/officeDocument/2006/relationships/hyperlink" Target="https://www.perplexity.ai/app/finance/000858.SZ" TargetMode="External"/><Relationship Id="rId8" Type="http://schemas.openxmlformats.org/officeDocument/2006/relationships/hyperlink" Target="https://finance.yahoo.com/quote/000858.SZ/profile/" TargetMode="External"/><Relationship Id="rId31" Type="http://schemas.openxmlformats.org/officeDocument/2006/relationships/hyperlink" Target="https://www.tradingview.com/symbols/SZSE-000858/forecast/" TargetMode="External"/><Relationship Id="rId30" Type="http://schemas.openxmlformats.org/officeDocument/2006/relationships/hyperlink" Target="https://www.tradingview.com/symbols/SZSE-000858/forecast/" TargetMode="External"/><Relationship Id="rId33" Type="http://schemas.openxmlformats.org/officeDocument/2006/relationships/hyperlink" Target="https://www.tradingview.com/symbols/SZSE-000858/forecast/" TargetMode="External"/><Relationship Id="rId32" Type="http://schemas.openxmlformats.org/officeDocument/2006/relationships/hyperlink" Target="https://www.moomoo.com/news/post/57796183/analysts-have-made-a-financial-statement-on-wuliangye-yibin-co" TargetMode="External"/><Relationship Id="rId35" Type="http://schemas.openxmlformats.org/officeDocument/2006/relationships/hyperlink" Target="https://www.moomoo.com/stock/000858-SZ/forecast" TargetMode="External"/><Relationship Id="rId34" Type="http://schemas.openxmlformats.org/officeDocument/2006/relationships/hyperlink" Target="https://www.tradingview.com/symbols/SZSE-000858/forecast/" TargetMode="External"/><Relationship Id="rId37" Type="http://schemas.openxmlformats.org/officeDocument/2006/relationships/hyperlink" Target="https://www.wsj.com/market-data/quotes/CN/XSHE/000858/research-ratings" TargetMode="External"/><Relationship Id="rId36" Type="http://schemas.openxmlformats.org/officeDocument/2006/relationships/hyperlink" Target="https://www.wsj.com/market-data/quotes/CN/XSHE/000858/research-ratings" TargetMode="External"/><Relationship Id="rId39" Type="http://schemas.openxmlformats.org/officeDocument/2006/relationships/hyperlink" Target="https://www.reuters.com/markets/companies/000858.sz" TargetMode="External"/><Relationship Id="rId38" Type="http://schemas.openxmlformats.org/officeDocument/2006/relationships/hyperlink" Target="https://finance.yahoo.com/quote/000858.SZ/" TargetMode="External"/><Relationship Id="rId20" Type="http://schemas.openxmlformats.org/officeDocument/2006/relationships/hyperlink" Target="https://www.investing.com/equities/wuliangye-a-dividends" TargetMode="External"/><Relationship Id="rId22" Type="http://schemas.openxmlformats.org/officeDocument/2006/relationships/hyperlink" Target="https://www.moomoo.com/news/post/57796183/analysts-have-made-a-financial-statement-on-wuliangye-yibin-co" TargetMode="External"/><Relationship Id="rId21" Type="http://schemas.openxmlformats.org/officeDocument/2006/relationships/hyperlink" Target="https://www.moomoo.com/stock/000858-SZ/earnings" TargetMode="External"/><Relationship Id="rId24" Type="http://schemas.openxmlformats.org/officeDocument/2006/relationships/hyperlink" Target="https://www.investing.com/equities/wuliangye-a" TargetMode="External"/><Relationship Id="rId23" Type="http://schemas.openxmlformats.org/officeDocument/2006/relationships/hyperlink" Target="https://www.morningstar.com/stocks/xshe/000858/quote" TargetMode="External"/><Relationship Id="rId26" Type="http://schemas.openxmlformats.org/officeDocument/2006/relationships/hyperlink" Target="https://www.investing.com/equities/wuliangye-a" TargetMode="External"/><Relationship Id="rId25" Type="http://schemas.openxmlformats.org/officeDocument/2006/relationships/hyperlink" Target="https://www.investing.com/equities/wuliangye-a" TargetMode="External"/><Relationship Id="rId28" Type="http://schemas.openxmlformats.org/officeDocument/2006/relationships/hyperlink" Target="https://www.investing.com/equities/wuliangye-a" TargetMode="External"/><Relationship Id="rId27" Type="http://schemas.openxmlformats.org/officeDocument/2006/relationships/hyperlink" Target="https://www.investing.com/equities/wuliangye-a-dividends" TargetMode="External"/><Relationship Id="rId29" Type="http://schemas.openxmlformats.org/officeDocument/2006/relationships/hyperlink" Target="https://www.morningstar.com/stocks/xshe/000858/quote" TargetMode="External"/><Relationship Id="rId51" Type="http://schemas.openxmlformats.org/officeDocument/2006/relationships/hyperlink" Target="https://www.tradingview.com/symbols/SZSE-000858/forecast/" TargetMode="External"/><Relationship Id="rId50" Type="http://schemas.openxmlformats.org/officeDocument/2006/relationships/hyperlink" Target="https://finance.yahoo.com/quote/000858.SZ/financials/" TargetMode="External"/><Relationship Id="rId53" Type="http://schemas.openxmlformats.org/officeDocument/2006/relationships/hyperlink" Target="https://www.wsj.com/market-data/quotes/CN/XSHE/000858/research-ratings" TargetMode="External"/><Relationship Id="rId52" Type="http://schemas.openxmlformats.org/officeDocument/2006/relationships/hyperlink" Target="https://www.moomoo.com/stock/000858-SZ/forecast" TargetMode="External"/><Relationship Id="rId11" Type="http://schemas.openxmlformats.org/officeDocument/2006/relationships/hyperlink" Target="https://www.morningstar.com/stocks/xshe/000858/quote" TargetMode="External"/><Relationship Id="rId55" Type="http://schemas.openxmlformats.org/officeDocument/2006/relationships/hyperlink" Target="https://www.reuters.com/markets/companies/000858.sz/financials/title_/income-annual" TargetMode="External"/><Relationship Id="rId10" Type="http://schemas.openxmlformats.org/officeDocument/2006/relationships/hyperlink" Target="https://companiesmarketcap.com/wuliangye-yibin/revenue/" TargetMode="External"/><Relationship Id="rId54" Type="http://schemas.openxmlformats.org/officeDocument/2006/relationships/hyperlink" Target="https://finance.yahoo.com/quote/000858.SZ/" TargetMode="External"/><Relationship Id="rId13" Type="http://schemas.openxmlformats.org/officeDocument/2006/relationships/hyperlink" Target="https://www.investing.com/equities/wuliangye-a" TargetMode="External"/><Relationship Id="rId57" Type="http://schemas.openxmlformats.org/officeDocument/2006/relationships/hyperlink" Target="https://sg.morningstar.com/sg/report/stocks/analysis.aspx?t=0P00007XPM" TargetMode="External"/><Relationship Id="rId12" Type="http://schemas.openxmlformats.org/officeDocument/2006/relationships/hyperlink" Target="https://www.moomoo.com/news/post/57796183/analysts-have-made-a-financial-statement-on-wuliangye-yibin-co" TargetMode="External"/><Relationship Id="rId56" Type="http://schemas.openxmlformats.org/officeDocument/2006/relationships/hyperlink" Target="https://stockinvest.us/stock/000858.SZ" TargetMode="External"/><Relationship Id="rId15" Type="http://schemas.openxmlformats.org/officeDocument/2006/relationships/hyperlink" Target="https://www.investing.com/equities/wuliangye-a" TargetMode="External"/><Relationship Id="rId14" Type="http://schemas.openxmlformats.org/officeDocument/2006/relationships/hyperlink" Target="https://www.investing.com/equities/wuliangye-a" TargetMode="External"/><Relationship Id="rId58" Type="http://schemas.openxmlformats.org/officeDocument/2006/relationships/hyperlink" Target="https://www.stockdashboard.com/sdash/stockdashboardreport?market=Shenzhen&amp;companyid=5" TargetMode="External"/><Relationship Id="rId17" Type="http://schemas.openxmlformats.org/officeDocument/2006/relationships/hyperlink" Target="https://finance.yahoo.com/quote/000858.SZ/financials/" TargetMode="External"/><Relationship Id="rId16" Type="http://schemas.openxmlformats.org/officeDocument/2006/relationships/hyperlink" Target="https://www.investing.com/equities/wuliangye-a-dividends" TargetMode="External"/><Relationship Id="rId19" Type="http://schemas.openxmlformats.org/officeDocument/2006/relationships/hyperlink" Target="https://www.morningstar.com/stocks/xshe/000858/quote" TargetMode="External"/><Relationship Id="rId18" Type="http://schemas.openxmlformats.org/officeDocument/2006/relationships/hyperlink" Target="https://www.morningstar.com/stocks/xshe/000858/qu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