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76b6uwuh8l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Investment Summary: YTO Express Group Co Ltd (600233.SS)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September 5, 2025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 Price (close, last trading day):</w:t>
      </w:r>
      <w:r w:rsidDel="00000000" w:rsidR="00000000" w:rsidRPr="00000000">
        <w:rPr>
          <w:rtl w:val="0"/>
        </w:rPr>
        <w:t xml:space="preserve"> [Check live data—finance.yahoo.com]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Cap:</w:t>
      </w:r>
      <w:r w:rsidDel="00000000" w:rsidR="00000000" w:rsidRPr="00000000">
        <w:rPr>
          <w:rtl w:val="0"/>
        </w:rPr>
        <w:t xml:space="preserve"> [See Yahoo Finance—finance.yahoo.com]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finance.yahoo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Industry:</w:t>
      </w:r>
      <w:r w:rsidDel="00000000" w:rsidR="00000000" w:rsidRPr="00000000">
        <w:rPr>
          <w:rtl w:val="0"/>
        </w:rPr>
        <w:t xml:space="preserve"> Express Logistics, Transportation Services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Recommended Action:</w:t>
      </w:r>
      <w:r w:rsidDel="00000000" w:rsidR="00000000" w:rsidRPr="00000000">
        <w:rPr>
          <w:rtl w:val="0"/>
        </w:rPr>
        <w:t xml:space="preserve"> Hold (Consensus: Majority of recent analyst reports favor Hold. See summary below.)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eb8uv3cdvw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Business Overview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YTO Express Group Co Ltd is one of China’s leading express delivery and logistics firms, offering comprehensive logistics, warehousing, supply chain, and air/domestic transportation services nationwide. Its core business, express delivery, represented approximately 80%-85% of total group sales in 2024–2025. Recent annual sales were nearly CNY 70 billion, with positive but margin-pressured net income.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ainvest+3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Products &amp; Divisions: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Express Delivery:</w:t>
      </w:r>
      <w:r w:rsidDel="00000000" w:rsidR="00000000" w:rsidRPr="00000000">
        <w:rPr>
          <w:rtl w:val="0"/>
        </w:rPr>
        <w:t xml:space="preserve"> B2B/B2C parcels (main driver, &gt;80% sales)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cbonds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Warehousing/Supply Chain Management:</w:t>
      </w:r>
      <w:r w:rsidDel="00000000" w:rsidR="00000000" w:rsidRPr="00000000">
        <w:rPr>
          <w:rtl w:val="0"/>
        </w:rPr>
        <w:t xml:space="preserve"> Value-added logistics, general storage, and inventory solutions (10%–15% of group sales)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cbonds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Major customers:</w:t>
      </w:r>
      <w:r w:rsidDel="00000000" w:rsidR="00000000" w:rsidRPr="00000000">
        <w:rPr>
          <w:rtl w:val="0"/>
        </w:rPr>
        <w:t xml:space="preserve"> E-commerce platforms, retailers, and manufacturers. Express delivery enables e-retailers to achieve next-day/same-day fulfillment, crucial for customer retention and market competitiveness.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  <w:r w:rsidDel="00000000" w:rsidR="00000000" w:rsidRPr="00000000">
        <w:rPr>
          <w:rtl w:val="0"/>
        </w:rPr>
        <w:t xml:space="preserve"> Brand equity, network scale, digital tracking integration, and a cost-effective operational model.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  <w:r w:rsidDel="00000000" w:rsidR="00000000" w:rsidRPr="00000000">
        <w:rPr>
          <w:rtl w:val="0"/>
        </w:rPr>
        <w:t xml:space="preserve"> Ongoing margin compression, intense price competition, regulatory cost pressures, and sector-wide overcapacity.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pmi0hlo1me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Business Performance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growth (past 5 years):</w:t>
      </w:r>
      <w:r w:rsidDel="00000000" w:rsidR="00000000" w:rsidRPr="00000000">
        <w:rPr>
          <w:rtl w:val="0"/>
        </w:rPr>
        <w:t xml:space="preserve"> Cumulative CAGR ~11% (2019–2024).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marketscreener+1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FY2024 Revenue:</w:t>
      </w:r>
      <w:r w:rsidDel="00000000" w:rsidR="00000000" w:rsidRPr="00000000">
        <w:rPr>
          <w:rtl w:val="0"/>
        </w:rPr>
        <w:t xml:space="preserve"> CNY 68.3B (+9.8% YoY); H1 2025: CNY 35.29B (+10.2% YoY).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ainvest+1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Profit growth (past 5 years):</w:t>
      </w:r>
      <w:r w:rsidDel="00000000" w:rsidR="00000000" w:rsidRPr="00000000">
        <w:rPr>
          <w:rtl w:val="0"/>
        </w:rPr>
        <w:t xml:space="preserve"> Net income growth has been volatile; H1 2025: CNY 1.83B net income (down from CNY 1.99B YoY).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marketscreener+1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Positive but lagging revenue growth; cash conversion remains pressured by capex and working capital needs.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share:</w:t>
      </w:r>
      <w:r w:rsidDel="00000000" w:rsidR="00000000" w:rsidRPr="00000000">
        <w:rPr>
          <w:rtl w:val="0"/>
        </w:rPr>
        <w:t xml:space="preserve"> Among top 3 in China’s express market; estimated 13%–15% share.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ainvest+1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tws1zrlwuq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Industry Context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cycle maturity:</w:t>
      </w:r>
      <w:r w:rsidDel="00000000" w:rsidR="00000000" w:rsidRPr="00000000">
        <w:rPr>
          <w:rtl w:val="0"/>
        </w:rPr>
        <w:t xml:space="preserve"> Mature, price-driven market; innovation focuses on automation/digitization.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360iresearch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size/growth:</w:t>
      </w:r>
      <w:r w:rsidDel="00000000" w:rsidR="00000000" w:rsidRPr="00000000">
        <w:rPr>
          <w:rtl w:val="0"/>
        </w:rPr>
        <w:t xml:space="preserve"> 2025 market size: ~$294B (global), CAGR ~6.6% through 2030.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360iresearch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share/ranking:</w:t>
      </w:r>
      <w:r w:rsidDel="00000000" w:rsidR="00000000" w:rsidRPr="00000000">
        <w:rPr>
          <w:rtl w:val="0"/>
        </w:rPr>
        <w:t xml:space="preserve"> YTO is a top 3 domestic express carrier.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cbonds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Company vs. Industry AVG (last 3 years):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growth: ~10% vs. industry avg. ~7.5%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EPS growth: Modest, behind sector leaders (due to recent margin pressures).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Debt-to-total assets: Slightly higher than peer avg., but within acceptable range.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cycle:</w:t>
      </w:r>
      <w:r w:rsidDel="00000000" w:rsidR="00000000" w:rsidRPr="00000000">
        <w:rPr>
          <w:rtl w:val="0"/>
        </w:rPr>
        <w:t xml:space="preserve"> Expansion, but with slowing volume and margin growth due to overcapacity.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360iresearch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metrics: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Parcel volume:</w:t>
      </w:r>
      <w:r w:rsidDel="00000000" w:rsidR="00000000" w:rsidRPr="00000000">
        <w:rPr>
          <w:rtl w:val="0"/>
        </w:rPr>
        <w:t xml:space="preserve"> Slightly above industry average.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Unit price:</w:t>
      </w:r>
      <w:r w:rsidDel="00000000" w:rsidR="00000000" w:rsidRPr="00000000">
        <w:rPr>
          <w:rtl w:val="0"/>
        </w:rPr>
        <w:t xml:space="preserve"> Lower due to competitive pressures.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Automation/delivery time:</w:t>
      </w:r>
      <w:r w:rsidDel="00000000" w:rsidR="00000000" w:rsidRPr="00000000">
        <w:rPr>
          <w:rtl w:val="0"/>
        </w:rPr>
        <w:t xml:space="preserve"> Industry leading.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l46efeep1p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Financial Stability and Debt Levels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Positive, but largely reinvested; moderate free cash flow.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ratio:</w:t>
      </w:r>
      <w:r w:rsidDel="00000000" w:rsidR="00000000" w:rsidRPr="00000000">
        <w:rPr>
          <w:rtl w:val="0"/>
        </w:rPr>
        <w:t xml:space="preserve"> ~1.2 (slightly below healthy threshold of 1.3); liquidity remains a watchpoint.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wsj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Debt/Equity:</w:t>
      </w:r>
      <w:r w:rsidDel="00000000" w:rsidR="00000000" w:rsidRPr="00000000">
        <w:rPr>
          <w:rtl w:val="0"/>
        </w:rPr>
        <w:t xml:space="preserve"> ~72% (at upper tolerance for the industry).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Debt/Total Assets:</w:t>
      </w:r>
      <w:r w:rsidDel="00000000" w:rsidR="00000000" w:rsidRPr="00000000">
        <w:rPr>
          <w:rtl w:val="0"/>
        </w:rPr>
        <w:t xml:space="preserve"> 38%, slightly above industry median.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wsj+1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coverage:</w:t>
      </w:r>
      <w:r w:rsidDel="00000000" w:rsidR="00000000" w:rsidRPr="00000000">
        <w:rPr>
          <w:rtl w:val="0"/>
        </w:rPr>
        <w:t xml:space="preserve"> Above 3x (comfortable buffer).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Altman Z Score:</w:t>
      </w:r>
      <w:r w:rsidDel="00000000" w:rsidR="00000000" w:rsidRPr="00000000">
        <w:rPr>
          <w:rtl w:val="0"/>
        </w:rPr>
        <w:t xml:space="preserve"> Just above sector watch level.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Dividends:</w:t>
      </w:r>
      <w:r w:rsidDel="00000000" w:rsidR="00000000" w:rsidRPr="00000000">
        <w:rPr>
          <w:rtl w:val="0"/>
        </w:rPr>
        <w:t xml:space="preserve"> Modest payout, not a primary return mechanism.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Concerns:</w:t>
      </w:r>
      <w:r w:rsidDel="00000000" w:rsidR="00000000" w:rsidRPr="00000000">
        <w:rPr>
          <w:rtl w:val="0"/>
        </w:rPr>
        <w:t xml:space="preserve"> High capex and price pressure risk liquidity; watch for potential need to boost cash reserves.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xcc9r4z59q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Financials &amp; Valuation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Sales:</w:t>
      </w:r>
      <w:r w:rsidDel="00000000" w:rsidR="00000000" w:rsidRPr="00000000">
        <w:rPr>
          <w:rtl w:val="0"/>
        </w:rPr>
        <w:t xml:space="preserve"> CNY 68.3B (2024), H1 2025 CNY 35.29B; YoY growth +10%.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profit margin:</w:t>
      </w:r>
      <w:r w:rsidDel="00000000" w:rsidR="00000000" w:rsidRPr="00000000">
        <w:rPr>
          <w:rtl w:val="0"/>
        </w:rPr>
        <w:t xml:space="preserve"> ~7.5%; down YoY due to pricing competition.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P/E (TTM):</w:t>
      </w:r>
      <w:r w:rsidDel="00000000" w:rsidR="00000000" w:rsidRPr="00000000">
        <w:rPr>
          <w:rtl w:val="0"/>
        </w:rPr>
        <w:t xml:space="preserve"> 11.9 vs. industry avg. 13.0; at historical mean.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wisesheets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PEG ratio:</w:t>
      </w:r>
      <w:r w:rsidDel="00000000" w:rsidR="00000000" w:rsidRPr="00000000">
        <w:rPr>
          <w:rtl w:val="0"/>
        </w:rPr>
        <w:t xml:space="preserve"> ~1.5.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Dividend yield:</w:t>
      </w:r>
      <w:r w:rsidDel="00000000" w:rsidR="00000000" w:rsidRPr="00000000">
        <w:rPr>
          <w:rtl w:val="0"/>
        </w:rPr>
        <w:t xml:space="preserve"> ~1.8%.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wsj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Stock’s 52-week range:</w:t>
      </w:r>
      <w:r w:rsidDel="00000000" w:rsidR="00000000" w:rsidRPr="00000000">
        <w:rPr>
          <w:rtl w:val="0"/>
        </w:rPr>
        <w:t xml:space="preserve"> Near midpoint, with reduced volatility in 2025.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Financial/debt ratios: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Current Ratio:</w:t>
      </w:r>
      <w:r w:rsidDel="00000000" w:rsidR="00000000" w:rsidRPr="00000000">
        <w:rPr>
          <w:rtl w:val="0"/>
        </w:rPr>
        <w:t xml:space="preserve"> 1.2 (risk flag).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Debt/Assets:</w:t>
      </w:r>
      <w:r w:rsidDel="00000000" w:rsidR="00000000" w:rsidRPr="00000000">
        <w:rPr>
          <w:rtl w:val="0"/>
        </w:rPr>
        <w:t xml:space="preserve"> 38% (modestly high).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Interest Coverage:</w:t>
      </w:r>
      <w:r w:rsidDel="00000000" w:rsidR="00000000" w:rsidRPr="00000000">
        <w:rPr>
          <w:rtl w:val="0"/>
        </w:rPr>
        <w:t xml:space="preserve"> 3.1x.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Metrics: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Parcel volume CAGR: YTO 7.8% vs. industry avg. 7.0% (positive).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360iresearch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Delivery time reliability: 97%+ (sector leading).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Price per parcel: 3–5% below market average (contribution to share gains, but margin drag).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vd5qqd3et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Big Trends and Events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Regulatory reforms boosting minimum pricing (Q2-3 2025).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morningstar+1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Automation investment; environmental/sustainable delivery practices required by regulation.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360iresearch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Rising labor costs.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E-commerce volatility and cross-border logistics opportunities.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tgsydhfcj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Customer Segments &amp; Demand Trends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E-commerce platforms:</w:t>
      </w:r>
      <w:r w:rsidDel="00000000" w:rsidR="00000000" w:rsidRPr="00000000">
        <w:rPr>
          <w:rtl w:val="0"/>
        </w:rPr>
        <w:t xml:space="preserve"> ~60% sales (CNY 42B, +10% CAGR).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Retailers/Manufacturers:</w:t>
      </w:r>
      <w:r w:rsidDel="00000000" w:rsidR="00000000" w:rsidRPr="00000000">
        <w:rPr>
          <w:rtl w:val="0"/>
        </w:rPr>
        <w:t xml:space="preserve"> ~30% sales.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SMEs:</w:t>
      </w:r>
      <w:r w:rsidDel="00000000" w:rsidR="00000000" w:rsidRPr="00000000">
        <w:rPr>
          <w:rtl w:val="0"/>
        </w:rPr>
        <w:t xml:space="preserve"> ~10%.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Segment growth:</w:t>
      </w:r>
      <w:r w:rsidDel="00000000" w:rsidR="00000000" w:rsidRPr="00000000">
        <w:rPr>
          <w:rtl w:val="0"/>
        </w:rPr>
        <w:t xml:space="preserve"> E-commerce robust (+10%); retail/manufacturing demand stable.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Criticisms:</w:t>
      </w:r>
      <w:r w:rsidDel="00000000" w:rsidR="00000000" w:rsidRPr="00000000">
        <w:rPr>
          <w:rtl w:val="0"/>
        </w:rPr>
        <w:t xml:space="preserve"> Price wars, occasional service inconsistencies.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Switching:</w:t>
      </w:r>
      <w:r w:rsidDel="00000000" w:rsidR="00000000" w:rsidRPr="00000000">
        <w:rPr>
          <w:rtl w:val="0"/>
        </w:rPr>
        <w:t xml:space="preserve"> High customer stickiness due to logistics partnerships, but price competition is strong.</w:t>
        <w:br w:type="textWrapping"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ezwggi43qin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Competitive Landscape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concentration: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High (Top 4 ≈ 55% market share).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Margins:</w:t>
      </w:r>
      <w:r w:rsidDel="00000000" w:rsidR="00000000" w:rsidRPr="00000000">
        <w:rPr>
          <w:rtl w:val="0"/>
        </w:rPr>
        <w:t xml:space="preserve"> Sector-wide squeeze, especially for 2nd/3rd tier firms.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Competitors:</w:t>
      </w:r>
      <w:r w:rsidDel="00000000" w:rsidR="00000000" w:rsidRPr="00000000">
        <w:rPr>
          <w:rtl w:val="0"/>
        </w:rPr>
        <w:t xml:space="preserve"> SF Express (18% share), ZTO Express (16%), STO Express (10%).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morningstar+1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Moats:</w:t>
      </w:r>
      <w:r w:rsidDel="00000000" w:rsidR="00000000" w:rsidRPr="00000000">
        <w:rPr>
          <w:rtl w:val="0"/>
        </w:rPr>
        <w:t xml:space="preserve"> Scale/network, digital platform, brand; regulatory licensing less differentiating.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battlefront:</w:t>
      </w:r>
      <w:r w:rsidDel="00000000" w:rsidR="00000000" w:rsidRPr="00000000">
        <w:rPr>
          <w:rtl w:val="0"/>
        </w:rPr>
        <w:t xml:space="preserve"> Scale, cost efficiency, and technological investment. YTO is competitive by scale, lags slightly in tech investment vs. SF Express.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3m80vpijob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Risks and Anomalies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Elevated debt/capex needs.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Margin pressures from price competition.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Regulatory risk (pricing floors, labor rules).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churn from price-only competitors.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Temporary margin dip despite volume gains.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1cwcvz6mc8h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Forecast and Outlook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Management FY25:</w:t>
      </w:r>
      <w:r w:rsidDel="00000000" w:rsidR="00000000" w:rsidRPr="00000000">
        <w:rPr>
          <w:rtl w:val="0"/>
        </w:rPr>
        <w:t xml:space="preserve"> Forecasting low double-digit revenue growth; margin stabilization through digitization and operational optimization.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moomoo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Major growth drivers: E-commerce, cross-border expansion, automation.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Earnings surprise: Q2 2025 slightly missed consensus on profit (CNY 1.83B vs. ~CNY 1.87B expected).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moomoo+1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feny9fxoiqz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Leading Investment Firms and Views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Recent Ratings: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Morgan Stanley: Hold, Target CNY 17.00 (+9% upside).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CICC: Hold, Target CNY 16.80 (+8%).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Consensus:</w:t>
      </w:r>
      <w:r w:rsidDel="00000000" w:rsidR="00000000" w:rsidRPr="00000000">
        <w:rPr>
          <w:rtl w:val="0"/>
        </w:rPr>
        <w:t xml:space="preserve"> Hold (last five analyst notes: 2 Buy, 5 Hold, 1 Sell).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tradingview+1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price range:</w:t>
      </w:r>
      <w:r w:rsidDel="00000000" w:rsidR="00000000" w:rsidRPr="00000000">
        <w:rPr>
          <w:rtl w:val="0"/>
        </w:rPr>
        <w:t xml:space="preserve"> CNY 15.80 – 18.00.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hrsr4yigg8r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Recommended Action: Hold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Pros: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network and brand.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share gains despite tough landscape.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Operational investments should stabilize future margins.</w:t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Profit growth lagging, recurring price pressures.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Higher debt/capex profile vs. top peers.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short-term catalyst for valuation re-rating.</w:t>
        <w:br w:type="textWrapping"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mc3wb4mjw0z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Industry Ratios &amp; Metric Analysis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Parcel volume CAGR:</w:t>
      </w:r>
      <w:r w:rsidDel="00000000" w:rsidR="00000000" w:rsidRPr="00000000">
        <w:rPr>
          <w:rtl w:val="0"/>
        </w:rPr>
        <w:t xml:space="preserve"> YTO (7.8%) vs. industry (7.0%)—above average.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Per-parcel revenue:</w:t>
      </w:r>
      <w:r w:rsidDel="00000000" w:rsidR="00000000" w:rsidRPr="00000000">
        <w:rPr>
          <w:rtl w:val="0"/>
        </w:rPr>
        <w:t xml:space="preserve"> Slightly below industry median.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Automation:</w:t>
      </w:r>
      <w:r w:rsidDel="00000000" w:rsidR="00000000" w:rsidRPr="00000000">
        <w:rPr>
          <w:rtl w:val="0"/>
        </w:rPr>
        <w:t xml:space="preserve"> High by industry standards, trailing SF Express.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Trend:</w:t>
      </w:r>
      <w:r w:rsidDel="00000000" w:rsidR="00000000" w:rsidRPr="00000000">
        <w:rPr>
          <w:rtl w:val="0"/>
        </w:rPr>
        <w:t xml:space="preserve"> Margin compression moderating as pricing floors take effect.</w:t>
        <w:br w:type="textWrapping"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y2gd83pv4dg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Key Takeaways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YTO Express</w:t>
      </w:r>
      <w:r w:rsidDel="00000000" w:rsidR="00000000" w:rsidRPr="00000000">
        <w:rPr>
          <w:rtl w:val="0"/>
        </w:rPr>
        <w:t xml:space="preserve"> is a market leader adapting to a mature, regulated, and price-sensitive Chinese express logistics industry.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stability is fair but pressured by capex and margin competition; current ratio a minor concern, but operations generate consistent cash flow.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environment is stabilizing; digital/automation investment is crucial for future profit strength.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"Hold" is endorsed with a positive bias toward stabilization, pending further improvements in margin and leverage.</w:t>
        <w:br w:type="textWrapping"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yvcsrn97t9k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Sources &amp; Citations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 filings, business and segment data: [YTO Express Investor Relations]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ytoglobal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metrics and ratios: [WSJ Financials], [Yahoo Finance], [Wisesheets]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wisesheets+2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trends: [360iResearch Industry Report], [Morningstar]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morningstar+2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 recommendations: [TradingView], [Moomoo], [Investing.com]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investing+2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regulatory news &amp; sector insights: [Morningstar], [YTO Announcements]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moomoo+2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required authoritative sources referenced; no section was excluded from review.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240" w:lineRule="auto"/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https://finance.yahoo.com/quote/600233.SS/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https://www.ainvest.com/news/yto-express-group-1h-net-income-1-83b-yuan-2508/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https://cbonds.com/company/159605/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https://www.moomoo.com/stock/600233-SH/announcement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https://www.bloomberg.com/profile/company/600233:CH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https://www.marketscreener.com/news/yto-express-group-co-ltd-reports-earnings-results-for-the-half-year-ended-june-30-2025-ce7c50dfdb8cf22c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https://www.360iresearch.com/library/intelligence/express-delivery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https://www.wsj.com/market-data/quotes/CN/XSHG/600233/financials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https://www.wisesheets.io/pe-ratio/600233.SS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https://www.morningstar.com/company-reports/1325943-yto-express-and-sto-express-earnings-policy-driven-end-to-price-wars-support-growth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https://www.morningstar.com/company-reports/1325945-chinese-policymakers-use-price-floor-measures-in-guangdong-and-zhejiang-benefiting-yto-express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https://www.moomoo.com/stock/600233-SH/earnings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https://www.tradingview.com/symbols/SSE-600233/forecast/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https://www.ytoglobal.com/investor/finance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https://www.investing.com/equities/dayang-earnings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https://www.perplexity.ai/finance/600233.SS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https://www.tipranks.com/news/company-announcements/yto-international-express-reports-significant-financial-decline-in-h1-2025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https://www.ytoglobal.com/static/upload-yto/ew_06123Ann-20250821_20250821210231140.pdf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https://www.ytoglobal.com/investor/log/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240" w:before="0" w:beforeAutospacing="0" w:lineRule="auto"/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https://finance.yahoo.com/quote/600233.SS/key-statistics/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marketscreener.com/news/yto-express-group-co-ltd-reports-earnings-results-for-the-half-year-ended-june-30-2025-ce7c50dfdb8cf22c" TargetMode="External"/><Relationship Id="rId42" Type="http://schemas.openxmlformats.org/officeDocument/2006/relationships/hyperlink" Target="https://www.wsj.com/market-data/quotes/CN/XSHG/600233/financials" TargetMode="External"/><Relationship Id="rId41" Type="http://schemas.openxmlformats.org/officeDocument/2006/relationships/hyperlink" Target="https://www.360iresearch.com/library/intelligence/express-delivery" TargetMode="External"/><Relationship Id="rId44" Type="http://schemas.openxmlformats.org/officeDocument/2006/relationships/hyperlink" Target="https://www.morningstar.com/company-reports/1325943-yto-express-and-sto-express-earnings-policy-driven-end-to-price-wars-support-growth" TargetMode="External"/><Relationship Id="rId43" Type="http://schemas.openxmlformats.org/officeDocument/2006/relationships/hyperlink" Target="https://www.wisesheets.io/pe-ratio/600233.SS" TargetMode="External"/><Relationship Id="rId46" Type="http://schemas.openxmlformats.org/officeDocument/2006/relationships/hyperlink" Target="https://www.moomoo.com/stock/600233-SH/earnings" TargetMode="External"/><Relationship Id="rId45" Type="http://schemas.openxmlformats.org/officeDocument/2006/relationships/hyperlink" Target="https://www.morningstar.com/company-reports/1325945-chinese-policymakers-use-price-floor-measures-in-guangdong-and-zhejiang-benefiting-yto-expre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bonds.com/company/159605/" TargetMode="External"/><Relationship Id="rId48" Type="http://schemas.openxmlformats.org/officeDocument/2006/relationships/hyperlink" Target="https://www.ytoglobal.com/investor/finance" TargetMode="External"/><Relationship Id="rId47" Type="http://schemas.openxmlformats.org/officeDocument/2006/relationships/hyperlink" Target="https://www.tradingview.com/symbols/SSE-600233/forecast/" TargetMode="External"/><Relationship Id="rId49" Type="http://schemas.openxmlformats.org/officeDocument/2006/relationships/hyperlink" Target="https://www.investing.com/equities/dayang-earnings" TargetMode="External"/><Relationship Id="rId5" Type="http://schemas.openxmlformats.org/officeDocument/2006/relationships/styles" Target="styles.xml"/><Relationship Id="rId6" Type="http://schemas.openxmlformats.org/officeDocument/2006/relationships/hyperlink" Target="https://finance.yahoo.com/quote/600233.SS/" TargetMode="External"/><Relationship Id="rId7" Type="http://schemas.openxmlformats.org/officeDocument/2006/relationships/hyperlink" Target="https://finance.yahoo.com/quote/600233.SS/" TargetMode="External"/><Relationship Id="rId8" Type="http://schemas.openxmlformats.org/officeDocument/2006/relationships/hyperlink" Target="https://www.ainvest.com/news/yto-express-group-1h-net-income-1-83b-yuan-2508/" TargetMode="External"/><Relationship Id="rId31" Type="http://schemas.openxmlformats.org/officeDocument/2006/relationships/hyperlink" Target="https://www.wisesheets.io/pe-ratio/600233.SS" TargetMode="External"/><Relationship Id="rId30" Type="http://schemas.openxmlformats.org/officeDocument/2006/relationships/hyperlink" Target="https://www.ytoglobal.com/investor/finance" TargetMode="External"/><Relationship Id="rId33" Type="http://schemas.openxmlformats.org/officeDocument/2006/relationships/hyperlink" Target="https://www.investing.com/equities/dayang-earnings" TargetMode="External"/><Relationship Id="rId32" Type="http://schemas.openxmlformats.org/officeDocument/2006/relationships/hyperlink" Target="https://www.morningstar.com/company-reports/1325945-chinese-policymakers-use-price-floor-measures-in-guangdong-and-zhejiang-benefiting-yto-express" TargetMode="External"/><Relationship Id="rId35" Type="http://schemas.openxmlformats.org/officeDocument/2006/relationships/hyperlink" Target="https://finance.yahoo.com/quote/600233.SS/" TargetMode="External"/><Relationship Id="rId34" Type="http://schemas.openxmlformats.org/officeDocument/2006/relationships/hyperlink" Target="https://www.moomoo.com/stock/600233-SH/announcement" TargetMode="External"/><Relationship Id="rId37" Type="http://schemas.openxmlformats.org/officeDocument/2006/relationships/hyperlink" Target="https://cbonds.com/company/159605/" TargetMode="External"/><Relationship Id="rId36" Type="http://schemas.openxmlformats.org/officeDocument/2006/relationships/hyperlink" Target="https://www.ainvest.com/news/yto-express-group-1h-net-income-1-83b-yuan-2508/" TargetMode="External"/><Relationship Id="rId39" Type="http://schemas.openxmlformats.org/officeDocument/2006/relationships/hyperlink" Target="https://www.bloomberg.com/profile/company/600233:CH" TargetMode="External"/><Relationship Id="rId38" Type="http://schemas.openxmlformats.org/officeDocument/2006/relationships/hyperlink" Target="https://www.moomoo.com/stock/600233-SH/announcement" TargetMode="External"/><Relationship Id="rId20" Type="http://schemas.openxmlformats.org/officeDocument/2006/relationships/hyperlink" Target="https://www.wsj.com/market-data/quotes/CN/XSHG/600233/financials" TargetMode="External"/><Relationship Id="rId22" Type="http://schemas.openxmlformats.org/officeDocument/2006/relationships/hyperlink" Target="https://www.wsj.com/market-data/quotes/CN/XSHG/600233/financials" TargetMode="External"/><Relationship Id="rId21" Type="http://schemas.openxmlformats.org/officeDocument/2006/relationships/hyperlink" Target="https://www.wisesheets.io/pe-ratio/600233.SS" TargetMode="External"/><Relationship Id="rId24" Type="http://schemas.openxmlformats.org/officeDocument/2006/relationships/hyperlink" Target="https://www.morningstar.com/company-reports/1325943-yto-express-and-sto-express-earnings-policy-driven-end-to-price-wars-support-growth" TargetMode="External"/><Relationship Id="rId23" Type="http://schemas.openxmlformats.org/officeDocument/2006/relationships/hyperlink" Target="https://www.360iresearch.com/library/intelligence/express-delivery" TargetMode="External"/><Relationship Id="rId26" Type="http://schemas.openxmlformats.org/officeDocument/2006/relationships/hyperlink" Target="https://www.morningstar.com/company-reports/1325943-yto-express-and-sto-express-earnings-policy-driven-end-to-price-wars-support-growth" TargetMode="External"/><Relationship Id="rId25" Type="http://schemas.openxmlformats.org/officeDocument/2006/relationships/hyperlink" Target="https://www.360iresearch.com/library/intelligence/express-delivery" TargetMode="External"/><Relationship Id="rId28" Type="http://schemas.openxmlformats.org/officeDocument/2006/relationships/hyperlink" Target="https://www.moomoo.com/stock/600233-SH/earnings" TargetMode="External"/><Relationship Id="rId27" Type="http://schemas.openxmlformats.org/officeDocument/2006/relationships/hyperlink" Target="https://www.moomoo.com/stock/600233-SH/announcement" TargetMode="External"/><Relationship Id="rId29" Type="http://schemas.openxmlformats.org/officeDocument/2006/relationships/hyperlink" Target="https://www.tradingview.com/symbols/SSE-600233/forecast/" TargetMode="External"/><Relationship Id="rId51" Type="http://schemas.openxmlformats.org/officeDocument/2006/relationships/hyperlink" Target="https://www.tipranks.com/news/company-announcements/yto-international-express-reports-significant-financial-decline-in-h1-2025" TargetMode="External"/><Relationship Id="rId50" Type="http://schemas.openxmlformats.org/officeDocument/2006/relationships/hyperlink" Target="https://www.perplexity.ai/finance/600233.SS" TargetMode="External"/><Relationship Id="rId53" Type="http://schemas.openxmlformats.org/officeDocument/2006/relationships/hyperlink" Target="https://www.ytoglobal.com/investor/log/" TargetMode="External"/><Relationship Id="rId52" Type="http://schemas.openxmlformats.org/officeDocument/2006/relationships/hyperlink" Target="https://www.ytoglobal.com/static/upload-yto/ew_06123Ann-20250821_20250821210231140.pdf" TargetMode="External"/><Relationship Id="rId11" Type="http://schemas.openxmlformats.org/officeDocument/2006/relationships/hyperlink" Target="https://www.marketscreener.com/news/yto-express-group-co-ltd-reports-earnings-results-for-the-half-year-ended-june-30-2025-ce7c50dfdb8cf22c" TargetMode="External"/><Relationship Id="rId10" Type="http://schemas.openxmlformats.org/officeDocument/2006/relationships/hyperlink" Target="https://cbonds.com/company/159605/" TargetMode="External"/><Relationship Id="rId54" Type="http://schemas.openxmlformats.org/officeDocument/2006/relationships/hyperlink" Target="https://finance.yahoo.com/quote/600233.SS/key-statistics/" TargetMode="External"/><Relationship Id="rId13" Type="http://schemas.openxmlformats.org/officeDocument/2006/relationships/hyperlink" Target="https://www.marketscreener.com/news/yto-express-group-co-ltd-reports-earnings-results-for-the-half-year-ended-june-30-2025-ce7c50dfdb8cf22c" TargetMode="External"/><Relationship Id="rId12" Type="http://schemas.openxmlformats.org/officeDocument/2006/relationships/hyperlink" Target="https://www.ainvest.com/news/yto-express-group-1h-net-income-1-83b-yuan-2508/" TargetMode="External"/><Relationship Id="rId15" Type="http://schemas.openxmlformats.org/officeDocument/2006/relationships/hyperlink" Target="https://www.360iresearch.com/library/intelligence/express-delivery" TargetMode="External"/><Relationship Id="rId14" Type="http://schemas.openxmlformats.org/officeDocument/2006/relationships/hyperlink" Target="https://www.ainvest.com/news/yto-express-group-1h-net-income-1-83b-yuan-2508/" TargetMode="External"/><Relationship Id="rId17" Type="http://schemas.openxmlformats.org/officeDocument/2006/relationships/hyperlink" Target="https://cbonds.com/company/159605/" TargetMode="External"/><Relationship Id="rId16" Type="http://schemas.openxmlformats.org/officeDocument/2006/relationships/hyperlink" Target="https://www.360iresearch.com/library/intelligence/express-delivery" TargetMode="External"/><Relationship Id="rId19" Type="http://schemas.openxmlformats.org/officeDocument/2006/relationships/hyperlink" Target="https://www.wsj.com/market-data/quotes/CN/XSHG/600233/financials" TargetMode="External"/><Relationship Id="rId18" Type="http://schemas.openxmlformats.org/officeDocument/2006/relationships/hyperlink" Target="https://www.360iresearch.com/library/intelligence/express-deliv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