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s="http://schemas.microsoft.com/office/word/2010/wordprocessingShape" xmlns:wp="http://schemas.openxmlformats.org/drawingml/2006/wordprocessingDrawing" xmlns:a="http://schemas.openxmlformats.org/drawingml/2006/main">
  <w:body>
    <w:p>
      <w:r>
        <w:t>Before box.</w:t>
      </w:r>
    </w:p>
    <w:p>
      <w:r>
        <w:drawing>
          <wp:inline>
            <a:graphic>
              <a:graphicData>
                <wps:wsp>
                  <wps:txbx>
                    <w:txbxContent>
                      <w:tbl>
                        <w:tr>
                          <w:tc>
                            <w:p>
                              <w:r>
                                <w:t>Inner cell A.</w:t>
                              </w:r>
                            </w:p>
                          </w:tc>
                          <w:tc>
                            <w:p>
                              <w:r>
                                <w:t>Inner cell B.</w:t>
                              </w:r>
                            </w:p>
                          </w:tc>
                        </w:tr>
                      </w:tbl>
                    </w:txbxContent>
                  </wps:txbx>
                </wps:wsp>
              </a:graphicData>
            </a:graphic>
          </wp:inline>
        </w:drawing>
      </w:r>
    </w:p>
  </w:body>
</w:document>
</file>