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AF7" w:rsidRDefault="004043FC" w:rsidP="00281076">
      <w:pPr>
        <w:pStyle w:val="Ttulo1"/>
        <w:rPr>
          <w:lang w:val="es-CL"/>
        </w:rPr>
      </w:pPr>
      <w:r w:rsidRPr="00281076">
        <w:rPr>
          <w:lang w:val="es-CL"/>
        </w:rPr>
        <w:t xml:space="preserve">Proyecto Final – </w:t>
      </w:r>
      <w:r w:rsidRPr="00281076">
        <w:rPr>
          <w:lang w:val="es-CL"/>
        </w:rPr>
        <w:t>Análisis de Comportamiento Humano a partir de Open Data Gubernamental</w:t>
      </w:r>
    </w:p>
    <w:p w:rsidR="00281076" w:rsidRPr="00281076" w:rsidRDefault="00281076" w:rsidP="00281076">
      <w:pPr>
        <w:rPr>
          <w:lang w:val="es-CL"/>
        </w:rPr>
      </w:pPr>
    </w:p>
    <w:p w:rsidR="00A43AF7" w:rsidRPr="00281076" w:rsidRDefault="004043FC">
      <w:pPr>
        <w:pStyle w:val="Ttulo2"/>
        <w:rPr>
          <w:lang w:val="es-CL"/>
        </w:rPr>
      </w:pPr>
      <w:r w:rsidRPr="00281076">
        <w:rPr>
          <w:lang w:val="es-CL"/>
        </w:rPr>
        <w:t>O</w:t>
      </w:r>
      <w:r w:rsidRPr="00281076">
        <w:rPr>
          <w:lang w:val="es-CL"/>
        </w:rPr>
        <w:t>bjetivo General</w:t>
      </w:r>
    </w:p>
    <w:p w:rsidR="00A43AF7" w:rsidRPr="00281076" w:rsidRDefault="004043FC">
      <w:pPr>
        <w:rPr>
          <w:lang w:val="es-CL"/>
        </w:rPr>
      </w:pPr>
      <w:r w:rsidRPr="00281076">
        <w:rPr>
          <w:lang w:val="es-CL"/>
        </w:rPr>
        <w:t xml:space="preserve">Desarrollar un sistema completo en Python que implemente todas las fases del ciclo de vida del software, desde la </w:t>
      </w:r>
      <w:r w:rsidRPr="00281076">
        <w:rPr>
          <w:lang w:val="es-CL"/>
        </w:rPr>
        <w:t>recolección de datos abiertos hasta la entrega de reportes analíticos en formato PDF, utilizando técnicas como regresión lineal y análisis comparativo de patrones de comportamiento humano.</w:t>
      </w:r>
    </w:p>
    <w:p w:rsidR="00A43AF7" w:rsidRDefault="004043FC">
      <w:pPr>
        <w:pStyle w:val="Ttulo2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Lectura de múltiples archivos CSV (mínimo 2)</w:t>
      </w:r>
      <w:r w:rsidRPr="00281076">
        <w:rPr>
          <w:lang w:val="es-CL"/>
        </w:rPr>
        <w:t>: uno real de datos abiertos del gobierno de Chile y otro generado por el grupo.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El sistema debe generar un archivo CSV propio donde se almacenen datos procesados por el sistema, asegurando persistencia entre ejecuciones. Este archivo actuará como una form</w:t>
      </w:r>
      <w:r w:rsidRPr="00281076">
        <w:rPr>
          <w:lang w:val="es-CL"/>
        </w:rPr>
        <w:t>a de almacenamiento en memoria permanente, útil para validar y reutilizar información.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 xml:space="preserve">Análisis de datos con regresión lineal utilizando librerías como pandas, </w:t>
      </w:r>
      <w:proofErr w:type="spellStart"/>
      <w:r w:rsidRPr="00281076">
        <w:rPr>
          <w:lang w:val="es-CL"/>
        </w:rPr>
        <w:t>numpy</w:t>
      </w:r>
      <w:proofErr w:type="spellEnd"/>
      <w:r w:rsidRPr="00281076">
        <w:rPr>
          <w:lang w:val="es-CL"/>
        </w:rPr>
        <w:t xml:space="preserve"> y </w:t>
      </w:r>
      <w:proofErr w:type="spellStart"/>
      <w:r w:rsidRPr="00281076">
        <w:rPr>
          <w:lang w:val="es-CL"/>
        </w:rPr>
        <w:t>scikit-learn</w:t>
      </w:r>
      <w:proofErr w:type="spellEnd"/>
      <w:r w:rsidRPr="00281076">
        <w:rPr>
          <w:lang w:val="es-CL"/>
        </w:rPr>
        <w:t>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Interfaz tipo menú en consola para interacción básica con el sistema.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Gene</w:t>
      </w:r>
      <w:r w:rsidRPr="00281076">
        <w:rPr>
          <w:lang w:val="es-CL"/>
        </w:rPr>
        <w:t>ración de reportes PDF que incluyan gráficos, conclusiones y un resumen de análisis.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Documentación técnica completa: manual de usuario, manual del sistema y pseudocódigo o diagramas.</w:t>
      </w:r>
    </w:p>
    <w:p w:rsidR="00A43AF7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Presentación final del proyecto ante la profesora, simulando entrega form</w:t>
      </w:r>
      <w:r w:rsidRPr="00281076">
        <w:rPr>
          <w:lang w:val="es-CL"/>
        </w:rPr>
        <w:t>al a un ente gubernamental.</w:t>
      </w:r>
    </w:p>
    <w:p w:rsidR="00AF53B9" w:rsidRDefault="00AF53B9" w:rsidP="00AF53B9">
      <w:pPr>
        <w:pStyle w:val="Ttulo1"/>
      </w:pPr>
      <w:proofErr w:type="spellStart"/>
      <w:r>
        <w:t>Detalles</w:t>
      </w:r>
      <w:proofErr w:type="spellEnd"/>
      <w:r>
        <w:t xml:space="preserve"> de la </w:t>
      </w:r>
      <w:proofErr w:type="spellStart"/>
      <w:r>
        <w:t>Entrega</w:t>
      </w:r>
      <w:proofErr w:type="spellEnd"/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Cada grupo deberá entregar los siguientes elementos en una carpeta comprimida (.zip):</w:t>
      </w:r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Archivo principal del sistema en Python (.</w:t>
      </w:r>
      <w:proofErr w:type="spellStart"/>
      <w:r w:rsidRPr="003777DA">
        <w:rPr>
          <w:lang w:val="es-CL"/>
        </w:rPr>
        <w:t>py</w:t>
      </w:r>
      <w:proofErr w:type="spellEnd"/>
      <w:r w:rsidRPr="003777DA">
        <w:rPr>
          <w:lang w:val="es-CL"/>
        </w:rPr>
        <w:t>) con todas las funciones implementadas.</w:t>
      </w:r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CSV con datos simulados generados por el grupo (almacenamiento permanente del sistema).</w:t>
      </w:r>
    </w:p>
    <w:p w:rsidR="00AF53B9" w:rsidRPr="003777DA" w:rsidRDefault="00AF53B9" w:rsidP="00AF53B9">
      <w:pPr>
        <w:pStyle w:val="Listaconvietas"/>
        <w:rPr>
          <w:lang w:val="es-CL"/>
        </w:rPr>
      </w:pPr>
      <w:proofErr w:type="spellStart"/>
      <w:r w:rsidRPr="003777DA">
        <w:rPr>
          <w:lang w:val="es-CL"/>
        </w:rPr>
        <w:t>Dataset</w:t>
      </w:r>
      <w:proofErr w:type="spellEnd"/>
      <w:r w:rsidRPr="003777DA">
        <w:rPr>
          <w:lang w:val="es-CL"/>
        </w:rPr>
        <w:t xml:space="preserve"> original descargado desde open data (incluyendo enlace fuente).</w:t>
      </w:r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Documento PDF generado automáticamente por el sistema con gráficos y análisis.</w:t>
      </w:r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Manual del sistema (formato PDF o DOCX).</w:t>
      </w:r>
    </w:p>
    <w:p w:rsidR="00AF53B9" w:rsidRPr="003777DA" w:rsidRDefault="00AF53B9" w:rsidP="00AF53B9">
      <w:pPr>
        <w:pStyle w:val="Listaconvietas"/>
        <w:rPr>
          <w:lang w:val="es-CL"/>
        </w:rPr>
      </w:pPr>
      <w:r w:rsidRPr="003777DA">
        <w:rPr>
          <w:lang w:val="es-CL"/>
        </w:rPr>
        <w:t>Presentación usada en la exposición final (formato libre).</w:t>
      </w:r>
    </w:p>
    <w:p w:rsidR="00AF53B9" w:rsidRPr="00281076" w:rsidRDefault="00AF53B9" w:rsidP="00AF53B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bookmarkStart w:id="0" w:name="_GoBack"/>
      <w:bookmarkEnd w:id="0"/>
    </w:p>
    <w:p w:rsidR="00A43AF7" w:rsidRDefault="004043FC">
      <w:pPr>
        <w:pStyle w:val="Ttulo2"/>
      </w:pPr>
      <w:proofErr w:type="spellStart"/>
      <w:r>
        <w:t>Aprendizajes</w:t>
      </w:r>
      <w:proofErr w:type="spellEnd"/>
      <w:r>
        <w:t xml:space="preserve"> que </w:t>
      </w:r>
      <w:proofErr w:type="spellStart"/>
      <w:r>
        <w:t>Valida</w:t>
      </w:r>
      <w:proofErr w:type="spellEnd"/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Diseño completo de software desde cero.</w:t>
      </w:r>
    </w:p>
    <w:p w:rsidR="00A43AF7" w:rsidRPr="00281076" w:rsidRDefault="004043FC">
      <w:pPr>
        <w:pStyle w:val="Listaconvietas"/>
        <w:rPr>
          <w:lang w:val="es-CL"/>
        </w:rPr>
      </w:pPr>
      <w:proofErr w:type="spellStart"/>
      <w:r w:rsidRPr="00281076">
        <w:rPr>
          <w:lang w:val="es-CL"/>
        </w:rPr>
        <w:lastRenderedPageBreak/>
        <w:t>Modularización</w:t>
      </w:r>
      <w:proofErr w:type="spellEnd"/>
      <w:r w:rsidRPr="00281076">
        <w:rPr>
          <w:lang w:val="es-CL"/>
        </w:rPr>
        <w:t xml:space="preserve"> y reutilización de código.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Procesamiento y visualización de datos en Python.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Validación de hipótesis mediante modelos predictivos simples.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Automatiza</w:t>
      </w:r>
      <w:r w:rsidRPr="00281076">
        <w:rPr>
          <w:lang w:val="es-CL"/>
        </w:rPr>
        <w:t>ción de reportes técnicos en PDF.</w:t>
      </w:r>
    </w:p>
    <w:p w:rsidR="00A43AF7" w:rsidRPr="00281076" w:rsidRDefault="004043FC">
      <w:pPr>
        <w:pStyle w:val="Listaconvietas"/>
        <w:rPr>
          <w:lang w:val="es-CL"/>
        </w:rPr>
      </w:pPr>
      <w:r w:rsidRPr="00281076">
        <w:rPr>
          <w:lang w:val="es-CL"/>
        </w:rPr>
        <w:t>Trabajo en equipo y distribución de roles técnicos.</w:t>
      </w:r>
    </w:p>
    <w:p w:rsidR="00A43AF7" w:rsidRDefault="004043FC">
      <w:pPr>
        <w:rPr>
          <w:lang w:val="es-CL"/>
        </w:rPr>
      </w:pPr>
      <w:r w:rsidRPr="00281076">
        <w:rPr>
          <w:lang w:val="es-CL"/>
        </w:rPr>
        <w:br/>
        <w:t>El proyecto se desarrollará en grupos de máximo 4 personas. Se espera una entrega con alta calidad técnica, incluyendo documentación formal y una presentación oral que s</w:t>
      </w:r>
      <w:r w:rsidRPr="00281076">
        <w:rPr>
          <w:lang w:val="es-CL"/>
        </w:rPr>
        <w:t>imule una entrega profesional ante una entidad pública.</w:t>
      </w:r>
    </w:p>
    <w:p w:rsidR="00281076" w:rsidRDefault="00281076" w:rsidP="00281076">
      <w:r w:rsidRPr="00281076">
        <w:rPr>
          <w:lang w:val="es-CL"/>
        </w:rPr>
        <w:t xml:space="preserve">Esta rúbrica tiene como propósito evaluar el proyecto final de programación en Python. El proyecto debe desarrollarse en grupos de máximo 4 personas y considera aspectos técnicos, documentales y de presentación oral.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evaluado</w:t>
      </w:r>
      <w:proofErr w:type="spellEnd"/>
      <w:r>
        <w:t xml:space="preserve"> en una </w:t>
      </w:r>
      <w:proofErr w:type="spellStart"/>
      <w:r>
        <w:t>escala</w:t>
      </w:r>
      <w:proofErr w:type="spellEnd"/>
      <w:r>
        <w:t xml:space="preserve"> de 1 a 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58"/>
        <w:gridCol w:w="2157"/>
        <w:gridCol w:w="2156"/>
      </w:tblGrid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Evaluación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Ponderación</w:t>
            </w:r>
            <w:proofErr w:type="spellEnd"/>
            <w:r>
              <w:t xml:space="preserve"> (%)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Calificación</w:t>
            </w:r>
            <w:proofErr w:type="spellEnd"/>
            <w:r>
              <w:t xml:space="preserve"> (1 a 7)</w:t>
            </w:r>
          </w:p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Funcionamiento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El sistema debe ejecutar correctamente todas las funcionalidades requeridas: lectura y escritura de archivos CSV, análisis con regresión, generación de PDF, y uso de menú interactivo.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t>30%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Uso de datos abiertos y datos simulados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 xml:space="preserve">El equipo debe integrar correctamente un </w:t>
            </w:r>
            <w:proofErr w:type="spellStart"/>
            <w:r w:rsidRPr="00281076">
              <w:rPr>
                <w:lang w:val="es-CL"/>
              </w:rPr>
              <w:t>dataset</w:t>
            </w:r>
            <w:proofErr w:type="spellEnd"/>
            <w:r w:rsidRPr="00281076">
              <w:rPr>
                <w:lang w:val="es-CL"/>
              </w:rPr>
              <w:t xml:space="preserve"> del gobierno de Chile y crear uno propio, además de trabajar con almacenamiento persistente (archivo CSV generado por ellos).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t>10%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Calidad del análisis de datos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 xml:space="preserve">Se evalúa la correcta implementación del modelo de regresión, interpretación de resultados y calidad de los gráficos o </w:t>
            </w:r>
            <w:r w:rsidRPr="00281076">
              <w:rPr>
                <w:lang w:val="es-CL"/>
              </w:rPr>
              <w:lastRenderedPageBreak/>
              <w:t>visualizaciones presentadas.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lastRenderedPageBreak/>
              <w:t>15%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Incluye manual del usuario, manual del sistema, pseudocódigo o diagramas funcionales, y claridad general del documento.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t>15%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Estructura del código y buenas prácticas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El código debe estar modularizado, con funciones bien definidas, comentarios explicativos y cumplimiento de buenas prácticas de programación en Python.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t>15%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  <w:tr w:rsidR="00281076" w:rsidTr="0028107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proofErr w:type="spellStart"/>
            <w:r>
              <w:t>Presentación</w:t>
            </w:r>
            <w:proofErr w:type="spellEnd"/>
            <w:r>
              <w:t xml:space="preserve"> final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Pr="00281076" w:rsidRDefault="00281076">
            <w:pPr>
              <w:rPr>
                <w:lang w:val="es-CL"/>
              </w:rPr>
            </w:pPr>
            <w:r w:rsidRPr="00281076">
              <w:rPr>
                <w:lang w:val="es-CL"/>
              </w:rPr>
              <w:t>Claridad, dominio del tema, distribución equitativa de la exposición, y capacidad de responder preguntas técnicas sobre el funcionamiento del sistema.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076" w:rsidRDefault="00281076">
            <w:r>
              <w:t>15%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076" w:rsidRDefault="00281076"/>
        </w:tc>
      </w:tr>
    </w:tbl>
    <w:p w:rsidR="00281076" w:rsidRDefault="00281076" w:rsidP="00281076"/>
    <w:p w:rsidR="00281076" w:rsidRPr="00281076" w:rsidRDefault="00281076">
      <w:pPr>
        <w:rPr>
          <w:lang w:val="es-CL"/>
        </w:rPr>
      </w:pPr>
    </w:p>
    <w:sectPr w:rsidR="00281076" w:rsidRPr="002810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076"/>
    <w:rsid w:val="0029639D"/>
    <w:rsid w:val="00326F90"/>
    <w:rsid w:val="004043FC"/>
    <w:rsid w:val="00A43AF7"/>
    <w:rsid w:val="00AA1D8D"/>
    <w:rsid w:val="00AF53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C943F"/>
  <w14:defaultImageDpi w14:val="300"/>
  <w15:docId w15:val="{8A984D06-1DDC-4E6B-9BEA-594B42F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D9244-0B86-46C2-BB23-2A8C7A71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Zugehy Escalante Issele</cp:lastModifiedBy>
  <cp:revision>2</cp:revision>
  <dcterms:created xsi:type="dcterms:W3CDTF">2025-06-16T03:04:00Z</dcterms:created>
  <dcterms:modified xsi:type="dcterms:W3CDTF">2025-06-16T03:04:00Z</dcterms:modified>
  <cp:category/>
</cp:coreProperties>
</file>