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Main menu will have two options launching two separate activities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“playBTN” launches the whole game starting with hangmanActivity (Hangman), c4Activity (Connect Four), ending on rpsActivity (Rock, Paper, Scissors)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How to play option will lead to htpActivity that will be a description page of the scoring system, how to play each game. You will be able to access this activity at any point in the game from a button.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