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712D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MemberHasOverDueLoansTest</w:t>
            </w:r>
            <w:proofErr w:type="spellEnd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712D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 if Member has overdue loans, in conditions depending on whether Member have or have not had an overdue loan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712D2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This test will check if a dummy or mock </w:t>
            </w:r>
            <w:r w:rsidR="001C7B39">
              <w:rPr>
                <w:color w:val="0000FF"/>
                <w:sz w:val="24"/>
                <w:szCs w:val="24"/>
              </w:rPr>
              <w:t>Member class with a single loan inside it will be marked as overdue depending on the current date written onto the test script.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56E32" w:rsidP="00156E32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 class must be initialized</w:t>
            </w:r>
          </w:p>
          <w:p w:rsidR="00156E32" w:rsidRDefault="0039780B" w:rsidP="00156E32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mock Loan class and Book class must be produced</w:t>
            </w:r>
          </w:p>
          <w:p w:rsidR="0039780B" w:rsidRPr="00A11301" w:rsidRDefault="0039780B" w:rsidP="00156E32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Boolean variable checking if the conditions are true or false is produced within each test function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780B" w:rsidP="0039780B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process is successfully completed and the Boolean variable will state whether it is true or not</w:t>
            </w:r>
          </w:p>
          <w:p w:rsidR="0039780B" w:rsidRPr="00A11301" w:rsidRDefault="00030225" w:rsidP="0039780B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</w:t>
            </w:r>
            <w:proofErr w:type="spellStart"/>
            <w:r>
              <w:rPr>
                <w:color w:val="0000FF"/>
                <w:sz w:val="24"/>
                <w:szCs w:val="24"/>
              </w:rPr>
              <w:t>TestRunner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class will state if there are no failures encountered in the test script.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551DA1" w:rsidP="00DE16C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When test is run, it gives out an </w:t>
            </w:r>
            <w:r w:rsidR="00DE16C5">
              <w:rPr>
                <w:b/>
                <w:bCs/>
                <w:color w:val="FF0000"/>
                <w:sz w:val="24"/>
              </w:rPr>
              <w:t>exception</w:t>
            </w:r>
            <w:r>
              <w:rPr>
                <w:b/>
                <w:bCs/>
                <w:color w:val="FF0000"/>
                <w:sz w:val="24"/>
              </w:rPr>
              <w:t xml:space="preserve"> regarding the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ELoanState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borrowState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of the loan object stored in the Member object, despite calling the Commit function </w:t>
            </w:r>
            <w:r w:rsidR="00DE16C5">
              <w:rPr>
                <w:b/>
                <w:bCs/>
                <w:color w:val="FF0000"/>
                <w:sz w:val="24"/>
              </w:rPr>
              <w:t xml:space="preserve">prior to or after pushing the loan object into the member object. Bypassing this exception due to the </w:t>
            </w:r>
            <w:proofErr w:type="spellStart"/>
            <w:r w:rsidR="00DE16C5">
              <w:rPr>
                <w:b/>
                <w:bCs/>
                <w:color w:val="FF0000"/>
                <w:sz w:val="24"/>
              </w:rPr>
              <w:t>borrowState</w:t>
            </w:r>
            <w:proofErr w:type="spellEnd"/>
            <w:r w:rsidR="00DE16C5">
              <w:rPr>
                <w:b/>
                <w:bCs/>
                <w:color w:val="FF0000"/>
                <w:sz w:val="24"/>
              </w:rPr>
              <w:t xml:space="preserve"> not changing from PENDING to CURRENT allowed the test to run as normal, providing the correct answer for each – in this test, the exception error that occurs when calling the </w:t>
            </w:r>
            <w:proofErr w:type="spellStart"/>
            <w:proofErr w:type="gramStart"/>
            <w:r w:rsidR="00DE16C5">
              <w:rPr>
                <w:b/>
                <w:bCs/>
                <w:color w:val="FF0000"/>
                <w:sz w:val="24"/>
              </w:rPr>
              <w:t>CheckOverDue</w:t>
            </w:r>
            <w:proofErr w:type="spellEnd"/>
            <w:r w:rsidR="00DE16C5">
              <w:rPr>
                <w:b/>
                <w:bCs/>
                <w:color w:val="FF0000"/>
                <w:sz w:val="24"/>
              </w:rPr>
              <w:t>(</w:t>
            </w:r>
            <w:proofErr w:type="spellStart"/>
            <w:proofErr w:type="gramEnd"/>
            <w:r w:rsidR="00DE16C5">
              <w:rPr>
                <w:b/>
                <w:bCs/>
                <w:color w:val="FF0000"/>
                <w:sz w:val="24"/>
              </w:rPr>
              <w:t>CurrentDate</w:t>
            </w:r>
            <w:proofErr w:type="spellEnd"/>
            <w:r w:rsidR="00DE16C5">
              <w:rPr>
                <w:b/>
                <w:bCs/>
                <w:color w:val="FF0000"/>
                <w:sz w:val="24"/>
              </w:rPr>
              <w:t>) function is retained so as to demonstrate the problematic function, which otherwise functions when the exception error is bypassed or where the check conditions are moved to first priority.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DE16C5" w:rsidP="00DE16C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Warning</w:t>
            </w:r>
            <w:r w:rsidR="00551DA1">
              <w:rPr>
                <w:b/>
                <w:bCs/>
                <w:color w:val="FF0000"/>
                <w:sz w:val="24"/>
              </w:rPr>
              <w:t xml:space="preserve"> (due to some </w:t>
            </w:r>
            <w:r>
              <w:rPr>
                <w:b/>
                <w:bCs/>
                <w:color w:val="FF0000"/>
                <w:sz w:val="24"/>
              </w:rPr>
              <w:t>problematic errors</w:t>
            </w:r>
            <w:r w:rsidR="00551DA1">
              <w:rPr>
                <w:b/>
                <w:bCs/>
                <w:color w:val="FF0000"/>
                <w:sz w:val="24"/>
              </w:rPr>
              <w:t xml:space="preserve"> involving the </w:t>
            </w:r>
            <w:proofErr w:type="spellStart"/>
            <w:r w:rsidR="00551DA1">
              <w:rPr>
                <w:b/>
                <w:bCs/>
                <w:color w:val="FF0000"/>
                <w:sz w:val="24"/>
              </w:rPr>
              <w:t>ELoanState</w:t>
            </w:r>
            <w:proofErr w:type="spellEnd"/>
            <w:r w:rsidR="00551DA1">
              <w:rPr>
                <w:b/>
                <w:bCs/>
                <w:color w:val="FF0000"/>
                <w:sz w:val="24"/>
              </w:rPr>
              <w:t xml:space="preserve"> not persisting properly</w:t>
            </w:r>
            <w:r>
              <w:rPr>
                <w:b/>
                <w:bCs/>
                <w:color w:val="FF0000"/>
                <w:sz w:val="24"/>
              </w:rPr>
              <w:t xml:space="preserve">. Bypassing the troubled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ELoanState</w:t>
            </w:r>
            <w:proofErr w:type="spellEnd"/>
            <w:r>
              <w:rPr>
                <w:b/>
                <w:bCs/>
                <w:color w:val="FF0000"/>
                <w:sz w:val="24"/>
              </w:rPr>
              <w:t xml:space="preserve"> exception errors gives a correct answer for each test</w:t>
            </w:r>
            <w:r w:rsidR="00551DA1">
              <w:rPr>
                <w:b/>
                <w:bCs/>
                <w:color w:val="FF0000"/>
                <w:sz w:val="24"/>
              </w:rPr>
              <w:t>)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E16C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Test if a member with a loan that is not due will result in the test being successful when the member has no overdue loan.</w:t>
            </w:r>
          </w:p>
        </w:tc>
        <w:tc>
          <w:tcPr>
            <w:tcW w:w="5596" w:type="dxa"/>
          </w:tcPr>
          <w:p w:rsidR="00DF1585" w:rsidRDefault="00DE16C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test will state that the member has no overdue loan, and the </w:t>
            </w:r>
            <w:proofErr w:type="spellStart"/>
            <w:r>
              <w:rPr>
                <w:sz w:val="24"/>
              </w:rPr>
              <w:t>TestRunner</w:t>
            </w:r>
            <w:proofErr w:type="spellEnd"/>
            <w:r>
              <w:rPr>
                <w:sz w:val="24"/>
              </w:rPr>
              <w:t xml:space="preserve"> class response after the end of the test will state that it is successful.</w:t>
            </w:r>
          </w:p>
        </w:tc>
        <w:tc>
          <w:tcPr>
            <w:tcW w:w="714" w:type="dxa"/>
          </w:tcPr>
          <w:p w:rsidR="00DF1585" w:rsidRDefault="00DE16C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E16C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Test if a member with an overdue loan will result in the test being successful if the member has an overdue loan.</w:t>
            </w:r>
          </w:p>
        </w:tc>
        <w:tc>
          <w:tcPr>
            <w:tcW w:w="5596" w:type="dxa"/>
          </w:tcPr>
          <w:p w:rsidR="00DF1585" w:rsidRDefault="00DE16C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test will state that the member has an overdue loan, and the </w:t>
            </w:r>
            <w:proofErr w:type="spellStart"/>
            <w:r>
              <w:rPr>
                <w:sz w:val="24"/>
              </w:rPr>
              <w:t>TestRunner</w:t>
            </w:r>
            <w:proofErr w:type="spellEnd"/>
            <w:r>
              <w:rPr>
                <w:sz w:val="24"/>
              </w:rPr>
              <w:t xml:space="preserve"> class response after the end of the test will state that it is successful.</w:t>
            </w:r>
          </w:p>
        </w:tc>
        <w:tc>
          <w:tcPr>
            <w:tcW w:w="714" w:type="dxa"/>
          </w:tcPr>
          <w:p w:rsidR="00DF1585" w:rsidRDefault="00DE16C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6"/>
        <w:gridCol w:w="1447"/>
        <w:gridCol w:w="1796"/>
        <w:gridCol w:w="2146"/>
        <w:gridCol w:w="2294"/>
        <w:gridCol w:w="1391"/>
      </w:tblGrid>
      <w:tr w:rsidR="00780A9A" w:rsidRPr="003F7E88" w:rsidTr="0075600A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B81820" w:rsidRPr="00572CE5" w:rsidTr="00B81820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B81820" w:rsidTr="00B81820">
        <w:tc>
          <w:tcPr>
            <w:tcW w:w="3876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75600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Member </w:t>
            </w:r>
            <w:proofErr w:type="spellStart"/>
            <w:r>
              <w:rPr>
                <w:color w:val="0000FF"/>
              </w:rPr>
              <w:t>member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75600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“Bob”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5600A" w:rsidP="00572CE5">
            <w:pPr>
              <w:pStyle w:val="bp"/>
              <w:spacing w:before="0" w:after="0"/>
            </w:pPr>
            <w:r>
              <w:t>“Smith”</w:t>
            </w:r>
          </w:p>
        </w:tc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5600A" w:rsidP="00572CE5">
            <w:pPr>
              <w:pStyle w:val="bp"/>
              <w:spacing w:before="0" w:after="0"/>
            </w:pPr>
            <w:r>
              <w:t>“012345678”</w:t>
            </w:r>
          </w:p>
        </w:tc>
        <w:tc>
          <w:tcPr>
            <w:tcW w:w="2294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5600A" w:rsidP="00572CE5">
            <w:pPr>
              <w:pStyle w:val="bp"/>
              <w:spacing w:before="0" w:after="0"/>
            </w:pPr>
            <w:r>
              <w:t>“email@webmail.com”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5600A" w:rsidP="00572CE5">
            <w:pPr>
              <w:pStyle w:val="bp"/>
              <w:spacing w:before="0" w:after="0"/>
            </w:pPr>
            <w:r>
              <w:t>1</w:t>
            </w:r>
          </w:p>
        </w:tc>
      </w:tr>
      <w:tr w:rsidR="00B81820" w:rsidTr="00B81820">
        <w:tc>
          <w:tcPr>
            <w:tcW w:w="3876" w:type="dxa"/>
            <w:tcBorders>
              <w:top w:val="single" w:sz="4" w:space="0" w:color="auto"/>
            </w:tcBorders>
            <w:shd w:val="clear" w:color="auto" w:fill="E0E0E0"/>
          </w:tcPr>
          <w:p w:rsidR="0075600A" w:rsidRDefault="0075600A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book1</w:t>
            </w:r>
          </w:p>
        </w:tc>
        <w:tc>
          <w:tcPr>
            <w:tcW w:w="1447" w:type="dxa"/>
            <w:tcBorders>
              <w:top w:val="single" w:sz="4" w:space="0" w:color="auto"/>
            </w:tcBorders>
            <w:shd w:val="clear" w:color="auto" w:fill="auto"/>
          </w:tcPr>
          <w:p w:rsidR="0075600A" w:rsidRDefault="0075600A" w:rsidP="0075600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“Alice King”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</w:tcPr>
          <w:p w:rsidR="0075600A" w:rsidRDefault="0075600A" w:rsidP="00572CE5">
            <w:pPr>
              <w:pStyle w:val="bp"/>
              <w:spacing w:before="0" w:after="0"/>
            </w:pPr>
            <w:r>
              <w:t>“Ten Thousand Pies Under the Kitchen”</w:t>
            </w:r>
          </w:p>
        </w:tc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</w:tcPr>
          <w:p w:rsidR="0075600A" w:rsidRDefault="0075600A" w:rsidP="00572CE5">
            <w:pPr>
              <w:pStyle w:val="bp"/>
              <w:spacing w:before="0" w:after="0"/>
            </w:pPr>
            <w:r>
              <w:t>“12341234”</w:t>
            </w:r>
          </w:p>
        </w:tc>
        <w:tc>
          <w:tcPr>
            <w:tcW w:w="2294" w:type="dxa"/>
            <w:tcBorders>
              <w:top w:val="single" w:sz="4" w:space="0" w:color="auto"/>
            </w:tcBorders>
            <w:shd w:val="clear" w:color="auto" w:fill="auto"/>
          </w:tcPr>
          <w:p w:rsidR="0075600A" w:rsidRDefault="0075600A" w:rsidP="0075600A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shd w:val="clear" w:color="auto" w:fill="auto"/>
          </w:tcPr>
          <w:p w:rsidR="0075600A" w:rsidRDefault="0075600A" w:rsidP="00572CE5">
            <w:pPr>
              <w:pStyle w:val="bp"/>
              <w:spacing w:before="0" w:after="0"/>
            </w:pPr>
          </w:p>
        </w:tc>
      </w:tr>
      <w:tr w:rsidR="00B81820" w:rsidTr="00B81820">
        <w:tc>
          <w:tcPr>
            <w:tcW w:w="3876" w:type="dxa"/>
            <w:shd w:val="clear" w:color="auto" w:fill="E0E0E0"/>
          </w:tcPr>
          <w:p w:rsidR="00B81820" w:rsidRPr="00572CE5" w:rsidRDefault="00B81820" w:rsidP="00B8182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testMemberHasNoOverDueLoans</w:t>
            </w:r>
            <w:proofErr w:type="spellEnd"/>
            <w:r>
              <w:rPr>
                <w:color w:val="0000FF"/>
              </w:rPr>
              <w:t>().Loan loan1</w:t>
            </w:r>
          </w:p>
        </w:tc>
        <w:tc>
          <w:tcPr>
            <w:tcW w:w="1447" w:type="dxa"/>
            <w:shd w:val="clear" w:color="auto" w:fill="auto"/>
          </w:tcPr>
          <w:p w:rsidR="00B81820" w:rsidRPr="00572CE5" w:rsidRDefault="00B81820" w:rsidP="00B81820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book1</w:t>
            </w:r>
          </w:p>
        </w:tc>
        <w:tc>
          <w:tcPr>
            <w:tcW w:w="1796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testMember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Date.valueOf</w:t>
            </w:r>
            <w:proofErr w:type="spellEnd"/>
            <w:r>
              <w:t>(“2015-09-19”)</w:t>
            </w:r>
          </w:p>
        </w:tc>
        <w:tc>
          <w:tcPr>
            <w:tcW w:w="2294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Date.valueOf</w:t>
            </w:r>
            <w:proofErr w:type="spellEnd"/>
            <w:r>
              <w:t>(“2015-10-03”)</w:t>
            </w:r>
          </w:p>
        </w:tc>
        <w:tc>
          <w:tcPr>
            <w:tcW w:w="1391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r>
              <w:t>1</w:t>
            </w:r>
          </w:p>
        </w:tc>
      </w:tr>
      <w:tr w:rsidR="00B81820" w:rsidTr="00B81820">
        <w:tc>
          <w:tcPr>
            <w:tcW w:w="3876" w:type="dxa"/>
            <w:shd w:val="clear" w:color="auto" w:fill="E0E0E0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testMemberHasOverDueLoans</w:t>
            </w:r>
            <w:proofErr w:type="spellEnd"/>
            <w:r>
              <w:t>().Loan loan1</w:t>
            </w:r>
          </w:p>
        </w:tc>
        <w:tc>
          <w:tcPr>
            <w:tcW w:w="1447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r>
              <w:t>book2</w:t>
            </w:r>
          </w:p>
        </w:tc>
        <w:tc>
          <w:tcPr>
            <w:tcW w:w="1796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testMember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Date.valueOf</w:t>
            </w:r>
            <w:proofErr w:type="spellEnd"/>
            <w:r>
              <w:t>(“2015-09-19”)</w:t>
            </w:r>
          </w:p>
        </w:tc>
        <w:tc>
          <w:tcPr>
            <w:tcW w:w="2294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proofErr w:type="spellStart"/>
            <w:r>
              <w:t>Date.valueOf</w:t>
            </w:r>
            <w:proofErr w:type="spellEnd"/>
            <w:r>
              <w:t>(“2015-10-03”)</w:t>
            </w:r>
          </w:p>
        </w:tc>
        <w:tc>
          <w:tcPr>
            <w:tcW w:w="1391" w:type="dxa"/>
            <w:shd w:val="clear" w:color="auto" w:fill="auto"/>
          </w:tcPr>
          <w:p w:rsidR="00B81820" w:rsidRDefault="00B81820" w:rsidP="00B81820">
            <w:pPr>
              <w:pStyle w:val="bp"/>
              <w:spacing w:before="0" w:after="0"/>
            </w:pPr>
            <w:r>
              <w:t>1</w:t>
            </w:r>
          </w:p>
        </w:tc>
      </w:tr>
      <w:tr w:rsidR="00C02FA7" w:rsidTr="00B81820">
        <w:tc>
          <w:tcPr>
            <w:tcW w:w="3876" w:type="dxa"/>
            <w:shd w:val="clear" w:color="auto" w:fill="E0E0E0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1447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1796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2146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2294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1391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</w:tr>
      <w:tr w:rsidR="00C02FA7" w:rsidTr="00B81820">
        <w:tc>
          <w:tcPr>
            <w:tcW w:w="3876" w:type="dxa"/>
            <w:shd w:val="clear" w:color="auto" w:fill="E0E0E0"/>
          </w:tcPr>
          <w:p w:rsidR="00C02FA7" w:rsidRDefault="00C02FA7" w:rsidP="00B81820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1447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1796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2146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2294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  <w:tc>
          <w:tcPr>
            <w:tcW w:w="1391" w:type="dxa"/>
            <w:shd w:val="clear" w:color="auto" w:fill="auto"/>
          </w:tcPr>
          <w:p w:rsidR="00C02FA7" w:rsidRDefault="00C02FA7" w:rsidP="00B81820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1E" w:rsidRDefault="007D5D1E">
      <w:r>
        <w:separator/>
      </w:r>
    </w:p>
  </w:endnote>
  <w:endnote w:type="continuationSeparator" w:id="0">
    <w:p w:rsidR="007D5D1E" w:rsidRDefault="007D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FA7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2FA7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1E" w:rsidRDefault="007D5D1E">
      <w:r>
        <w:separator/>
      </w:r>
    </w:p>
  </w:footnote>
  <w:footnote w:type="continuationSeparator" w:id="0">
    <w:p w:rsidR="007D5D1E" w:rsidRDefault="007D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6712D2">
            <w:rPr>
              <w:b/>
            </w:rPr>
            <w:t xml:space="preserve">Member Class – </w:t>
          </w:r>
          <w:proofErr w:type="spellStart"/>
          <w:r w:rsidR="006712D2">
            <w:rPr>
              <w:b/>
            </w:rPr>
            <w:t>MemberHasOverDueLoansTest</w:t>
          </w:r>
          <w:proofErr w:type="spellEnd"/>
          <w:r w:rsidR="006712D2">
            <w:rPr>
              <w:b/>
            </w:rPr>
            <w:t xml:space="preserve">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712D2" w:rsidP="00B71A35">
          <w:proofErr w:type="spellStart"/>
          <w:r>
            <w:t>MemberHasOverDueLoansTest</w:t>
          </w:r>
          <w:proofErr w:type="spellEnd"/>
        </w:p>
      </w:tc>
      <w:tc>
        <w:tcPr>
          <w:tcW w:w="3179" w:type="dxa"/>
        </w:tcPr>
        <w:p w:rsidR="00A37650" w:rsidRDefault="006712D2" w:rsidP="00B71A35">
          <w:r>
            <w:t xml:space="preserve">  Date:  22/09/15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4644DE"/>
    <w:multiLevelType w:val="hybridMultilevel"/>
    <w:tmpl w:val="F3FA51CC"/>
    <w:lvl w:ilvl="0" w:tplc="8DEAC2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0225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6E32"/>
    <w:rsid w:val="00181694"/>
    <w:rsid w:val="0018240E"/>
    <w:rsid w:val="00192656"/>
    <w:rsid w:val="00197530"/>
    <w:rsid w:val="001A0459"/>
    <w:rsid w:val="001A6775"/>
    <w:rsid w:val="001A7865"/>
    <w:rsid w:val="001B0072"/>
    <w:rsid w:val="001C7B39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780B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AB2"/>
    <w:rsid w:val="00531B5A"/>
    <w:rsid w:val="00536681"/>
    <w:rsid w:val="00551DA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12D2"/>
    <w:rsid w:val="00683635"/>
    <w:rsid w:val="006B5D41"/>
    <w:rsid w:val="006D4DE0"/>
    <w:rsid w:val="00702D6A"/>
    <w:rsid w:val="00720507"/>
    <w:rsid w:val="007275A3"/>
    <w:rsid w:val="0074307D"/>
    <w:rsid w:val="00752B41"/>
    <w:rsid w:val="0075600A"/>
    <w:rsid w:val="00756932"/>
    <w:rsid w:val="007606FF"/>
    <w:rsid w:val="00772DAC"/>
    <w:rsid w:val="00780A9A"/>
    <w:rsid w:val="00796CD4"/>
    <w:rsid w:val="007C0EA0"/>
    <w:rsid w:val="007C41CD"/>
    <w:rsid w:val="007D5D1E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1820"/>
    <w:rsid w:val="00BA717F"/>
    <w:rsid w:val="00BE784F"/>
    <w:rsid w:val="00C02FA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16C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2D8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38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10</cp:revision>
  <cp:lastPrinted>2003-10-05T22:49:00Z</cp:lastPrinted>
  <dcterms:created xsi:type="dcterms:W3CDTF">2015-09-22T10:28:00Z</dcterms:created>
  <dcterms:modified xsi:type="dcterms:W3CDTF">2015-09-22T11:46:00Z</dcterms:modified>
</cp:coreProperties>
</file>