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Optional cloud hosting (Railway or Render)</w:t>
      </w:r>
    </w:p>
    <w:p>
      <w:r>
        <w:t>CMP600 marking and my viva demo rely on the local stack started from server-control.bat in the repository root. The steps below are a personal deployment memo only, in case I publish the portfolio online after the module ends. Assessors can ignore this file unless they want to see how the Dockerised API might leave the laptop.</w:t>
      </w:r>
    </w:p>
    <w:p>
      <w:pPr>
        <w:pStyle w:val="Heading1"/>
      </w:pPr>
      <w:r>
        <w:t>1. How I would split hosting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Piece</w:t>
            </w:r>
          </w:p>
        </w:tc>
        <w:tc>
          <w:tcPr>
            <w:tcW w:type="dxa" w:w="2880"/>
          </w:tcPr>
          <w:p>
            <w:r>
              <w:t>Typical host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FastAPI backend</w:t>
            </w:r>
          </w:p>
        </w:tc>
        <w:tc>
          <w:tcPr>
            <w:tcW w:type="dxa" w:w="2880"/>
          </w:tcPr>
          <w:p>
            <w:r>
              <w:t>Railway or Render web service</w:t>
            </w:r>
          </w:p>
        </w:tc>
        <w:tc>
          <w:tcPr>
            <w:tcW w:type="dxa" w:w="2880"/>
          </w:tcPr>
          <w:p>
            <w:r>
              <w:t>Dockerfile under Source_Code/backend</w:t>
            </w:r>
          </w:p>
        </w:tc>
      </w:tr>
      <w:tr>
        <w:tc>
          <w:tcPr>
            <w:tcW w:type="dxa" w:w="2880"/>
          </w:tcPr>
          <w:p>
            <w:r>
              <w:t>Three Vite front ends</w:t>
            </w:r>
          </w:p>
        </w:tc>
        <w:tc>
          <w:tcPr>
            <w:tcW w:type="dxa" w:w="2880"/>
          </w:tcPr>
          <w:p>
            <w:r>
              <w:t>Vercel, Netlify, or static bucket</w:t>
            </w:r>
          </w:p>
        </w:tc>
        <w:tc>
          <w:tcPr>
            <w:tcW w:type="dxa" w:w="2880"/>
          </w:tcPr>
          <w:p>
            <w:r>
              <w:t>Separate build per app</w:t>
            </w:r>
          </w:p>
        </w:tc>
      </w:tr>
    </w:tbl>
    <w:p/>
    <w:p>
      <w:pPr>
        <w:pStyle w:val="Heading1"/>
      </w:pPr>
      <w:r>
        <w:t>2. Railway backend</w:t>
      </w:r>
    </w:p>
    <w:p>
      <w:r>
        <w:t>I would link the GitHub repo, set the service root to Source_Code/backend, and let Railway build the supplied Dockerfile. The platform sets PORT; the container should start uvicorn with app.main:app bound to 0.0.0.0 on that port. API_BEARER_TOKEN can mirror the local demo token if I need the same auth story in the cloud.</w:t>
      </w:r>
    </w:p>
    <w:p>
      <w:r>
        <w:t>SQLite on Railway lives on ephemeral disk, so a redeploy wipes data unless I later swap to Postgres. Any public URL must still expose routes under /api/v1, for example https://your-service.up.railway.app/api/v1.</w:t>
      </w:r>
    </w:p>
    <w:p>
      <w:pPr>
        <w:pStyle w:val="Heading1"/>
      </w:pPr>
      <w:r>
        <w:t>3. Front-end environment variables</w:t>
      </w:r>
    </w:p>
    <w:p>
      <w:r>
        <w:t>Each React app (dashboard, client_app, driver_app) needs VITE_API_URL pointing at that base before npm ci and npm run build. I would upload the three dist folders to static hosting. CORS is currently wide open in the prototype, which is acceptable for a demo but not for production.</w:t>
      </w:r>
    </w:p>
    <w:p>
      <w:pPr>
        <w:pStyle w:val="Heading1"/>
      </w:pPr>
      <w:r>
        <w:t>4. Render variant</w:t>
      </w:r>
    </w:p>
    <w:p>
      <w:r>
        <w:t>Render can run the same backend folder with pip install -r requirements.txt and the same uvicorn start command. Front ends still read VITE_API_URL at build time; nothing else changes in the React code.</w:t>
      </w:r>
    </w:p>
    <w:p>
      <w:pPr>
        <w:pStyle w:val="Heading1"/>
      </w:pPr>
      <w:r>
        <w:t>5. Quick checks before relying on cloud</w:t>
      </w:r>
    </w:p>
    <w:p>
      <w:r>
        <w:t>If I switch the demo to a remote API, I would hit GET /health, open /docs, and log into the client app against the cloud base URL. Ethics remain unchanged: seeded London data only, no real customer PII.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