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Plan (Version 1)</w:t>
      </w:r>
    </w:p>
    <w:p>
      <w:r>
        <w:t>This note describes how I tested the Door2Door CMP600 build before submission. Everything ran on my Windows laptop with the seeded SQLite database; I did not run a formal study with external users. The work was meant to support the dissertation evidence chapter and a short viva demo, not to sign off a production service.</w:t>
      </w:r>
    </w:p>
    <w:p>
      <w:pPr>
        <w:pStyle w:val="Heading1"/>
      </w:pPr>
      <w:r>
        <w:t>1. What I needed to show</w:t>
      </w:r>
    </w:p>
    <w:p>
      <w:r>
        <w:t>First, the three apps had to complete the main logistics path: a client books a shipment, office staff see it on the map and assign a driver, the driver collects and delivers, and the client can still track status. Second, I had to compare API timing against NFR-P1 in the requirements register (P95 below 300 ms on the overview endpoint). Third, I walked through Nielsen heuristics on each front end so I could mention usability limits honestly in Chapter 6. I also kept screenshots, pytest output, and the latency log under Viva/ and Tests/ for Turnitin appendices.</w:t>
      </w:r>
    </w:p>
    <w:p>
      <w:r>
        <w:t>I deliberately did not load-test at cloud scale, run courier field trials, or calculate ROI. Those items sit outside the MVP brief.</w:t>
      </w:r>
    </w:p>
    <w:p>
      <w:pPr>
        <w:pStyle w:val="Heading1"/>
      </w:pPr>
      <w:r>
        <w:t>2. Performance timing</w:t>
      </w:r>
    </w:p>
    <w:p>
      <w:r>
        <w:t>On 20 May 2026 I used Tests/performance/latency_check.py against GET /dashboard/overview while the API listened on 127.0.0.1:8000. The script sent N=100 requests with the prototype bearer token cmp600-demo-token. Recorded values in results.md were mean 4.03 ms, P95 4.69 ms, and max 5.58 ms, so the run cleared the 300 ms bar with a wide margin. I treated the X-Response-Time-Ms response header as a sanity check against the client-side timings.</w:t>
      </w:r>
    </w:p>
    <w:p>
      <w:pPr>
        <w:pStyle w:val="Heading1"/>
      </w:pPr>
      <w:r>
        <w:t>3. Usability pass</w:t>
      </w:r>
    </w:p>
    <w:p>
      <w:r>
        <w:t>On 21 May 2026 I spent roughly thirty-five minutes per app on a Nielsen-style heuristic review (Dashboard 5173, Client 5174, Driver 5175). Findings went into Tests/usability/heuristic_review.md with severities 0 to 4. I repeated the same four tasks on each build: sign-in, locate a delayed job on the office board, open tracking for shipment S2013, and read the driver stop order. No major or critical issues blocked those tasks; remaining notes were minor layout or list-length friction.</w:t>
      </w:r>
    </w:p>
    <w:p>
      <w:pPr>
        <w:pStyle w:val="Heading1"/>
      </w:pPr>
      <w:r>
        <w:t>4. Cross-app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What I looked for</w:t>
            </w:r>
          </w:p>
        </w:tc>
      </w:tr>
      <w:tr>
        <w:tc>
          <w:tcPr>
            <w:tcW w:type="dxa" w:w="4320"/>
          </w:tcPr>
          <w:p>
            <w:r>
              <w:t>Shared API</w:t>
            </w:r>
          </w:p>
        </w:tc>
        <w:tc>
          <w:tcPr>
            <w:tcW w:type="dxa" w:w="4320"/>
          </w:tcPr>
          <w:p>
            <w:r>
              <w:t>cmp600-demo-token accepted on client, driver, and office builds</w:t>
            </w:r>
          </w:p>
        </w:tc>
      </w:tr>
      <w:tr>
        <w:tc>
          <w:tcPr>
            <w:tcW w:type="dxa" w:w="4320"/>
          </w:tcPr>
          <w:p>
            <w:r>
              <w:t>Status line</w:t>
            </w:r>
          </w:p>
        </w:tc>
        <w:tc>
          <w:tcPr>
            <w:tcW w:type="dxa" w:w="4320"/>
          </w:tcPr>
          <w:p>
            <w:r>
              <w:t>After driver marked Picked Up, client polling and office map showed the same label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Starting GPS simulation moved the office map marker without manual SQL edits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pytest reported 25 passed; each Vite app completed npm run build</w:t>
            </w:r>
          </w:p>
        </w:tc>
      </w:tr>
    </w:tbl>
    <w:p/>
    <w:p>
      <w:pPr>
        <w:pStyle w:val="Heading1"/>
      </w:pPr>
      <w:r>
        <w:t>5. Where the artefacts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Artefact</w:t>
            </w:r>
          </w:p>
        </w:tc>
        <w:tc>
          <w:tcPr>
            <w:tcW w:type="dxa" w:w="4320"/>
          </w:tcPr>
          <w:p>
            <w:r>
              <w:t>Folder or file</w:t>
            </w:r>
          </w:p>
        </w:tc>
      </w:tr>
      <w:tr>
        <w:tc>
          <w:tcPr>
            <w:tcW w:type="dxa" w:w="4320"/>
          </w:tcPr>
          <w:p>
            <w:r>
              <w:t>Latency numbers</w:t>
            </w:r>
          </w:p>
        </w:tc>
        <w:tc>
          <w:tcPr>
            <w:tcW w:type="dxa" w:w="4320"/>
          </w:tcPr>
          <w:p>
            <w:r>
              <w:t>Tests/performance/results.md</w:t>
            </w:r>
          </w:p>
        </w:tc>
      </w:tr>
      <w:tr>
        <w:tc>
          <w:tcPr>
            <w:tcW w:type="dxa" w:w="4320"/>
          </w:tcPr>
          <w:p>
            <w:r>
              <w:t>Heuristic table</w:t>
            </w:r>
          </w:p>
        </w:tc>
        <w:tc>
          <w:tcPr>
            <w:tcW w:type="dxa" w:w="4320"/>
          </w:tcPr>
          <w:p>
            <w:r>
              <w:t>Tests/usability/heuristic_review.md</w:t>
            </w:r>
          </w:p>
        </w:tc>
      </w:tr>
      <w:tr>
        <w:tc>
          <w:tcPr>
            <w:tcW w:type="dxa" w:w="4320"/>
          </w:tcPr>
          <w:p>
            <w:r>
              <w:t>UI captures</w:t>
            </w:r>
          </w:p>
        </w:tc>
        <w:tc>
          <w:tcPr>
            <w:tcW w:type="dxa" w:w="4320"/>
          </w:tcPr>
          <w:p>
            <w:r>
              <w:t>Viva/screenshots/</w:t>
            </w:r>
          </w:p>
        </w:tc>
      </w:tr>
      <w:tr>
        <w:tc>
          <w:tcPr>
            <w:tcW w:type="dxa" w:w="4320"/>
          </w:tcPr>
          <w:p>
            <w:r>
              <w:t>Demo order</w:t>
            </w:r>
          </w:p>
        </w:tc>
        <w:tc>
          <w:tcPr>
            <w:tcW w:type="dxa" w:w="4320"/>
          </w:tcPr>
          <w:p>
            <w:r>
              <w:t>Viva/DEMO_SCRIPT.md</w:t>
            </w:r>
          </w:p>
        </w:tc>
      </w:tr>
    </w:tbl>
    <w:p/>
    <w:p>
      <w:pPr>
        <w:pStyle w:val="Heading1"/>
      </w:pPr>
      <w:r>
        <w:t>6. Limits I state in the dissertation</w:t>
      </w:r>
    </w:p>
    <w:p>
      <w:r>
        <w:t>I am both developer and evaluator, which removes independence. Tests used localhost, SQLite, and ten-second polling rather than push events. Driver routing order is computed in the browser with haversine distance, not a commercial road engine. These results back the prototype claims in the report; they are not a warranty for a live courier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