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rPr>
          <w:rFonts w:asciiTheme="minorEastAsia" w:hAnsiTheme="minorEastAsia"/>
          <w:color w:val="0000FF"/>
          <w:sz w:val="32"/>
        </w:rPr>
      </w:pPr>
    </w:p>
    <w:p>
      <w:pPr>
        <w:spacing w:line="360" w:lineRule="auto"/>
        <w:jc w:val="center"/>
        <w:rPr>
          <w:rFonts w:ascii="Arial Unicode MS" w:hAnsi="Arial Unicode MS" w:cs="Arial Unicode MS"/>
          <w:b/>
          <w:color w:val="17375E" w:themeColor="text2" w:themeShade="BF"/>
          <w:sz w:val="52"/>
          <w:u w:val="single"/>
        </w:rPr>
      </w:pPr>
      <w:r>
        <w:rPr>
          <w:rFonts w:hint="eastAsia" w:ascii="Arial Unicode MS" w:hAnsi="Arial Unicode MS" w:cs="Arial Unicode MS"/>
          <w:b/>
          <w:color w:val="17375E" w:themeColor="text2" w:themeShade="BF"/>
          <w:sz w:val="52"/>
        </w:rPr>
        <w:drawing>
          <wp:inline distT="0" distB="0" distL="0" distR="0">
            <wp:extent cx="1976120" cy="737870"/>
            <wp:effectExtent l="0" t="0" r="5080" b="8890"/>
            <wp:docPr id="5" name="图片 5" descr="D:/OneDrive/图片/新纳捷科技商标/SNANER PNG.pngSNA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OneDrive/图片/新纳捷科技商标/SNANER PNG.pngSNANER PNG"/>
                    <pic:cNvPicPr>
                      <a:picLocks noChangeAspect="1"/>
                    </pic:cNvPicPr>
                  </pic:nvPicPr>
                  <pic:blipFill>
                    <a:blip r:embed="rId8"/>
                    <a:srcRect t="16" b="16"/>
                    <a:stretch>
                      <a:fillRect/>
                    </a:stretch>
                  </pic:blipFill>
                  <pic:spPr>
                    <a:xfrm>
                      <a:off x="0" y="0"/>
                      <a:ext cx="1976120" cy="738082"/>
                    </a:xfrm>
                    <a:prstGeom prst="rect">
                      <a:avLst/>
                    </a:prstGeom>
                  </pic:spPr>
                </pic:pic>
              </a:graphicData>
            </a:graphic>
          </wp:inline>
        </w:drawing>
      </w:r>
    </w:p>
    <w:p>
      <w:pPr>
        <w:spacing w:line="360" w:lineRule="auto"/>
        <w:jc w:val="center"/>
        <w:rPr>
          <w:rFonts w:ascii="华康金刚黑" w:hAnsi="华康金刚黑" w:eastAsia="华康金刚黑" w:cs="Arial Unicode MS"/>
          <w:b/>
          <w:sz w:val="52"/>
          <w:u w:val="single"/>
        </w:rPr>
      </w:pPr>
    </w:p>
    <w:p>
      <w:pPr>
        <w:spacing w:line="360" w:lineRule="auto"/>
        <w:jc w:val="center"/>
        <w:rPr>
          <w:rFonts w:hint="eastAsia" w:ascii="阿里巴巴普惠体 B" w:hAnsi="阿里巴巴普惠体 B" w:eastAsia="阿里巴巴普惠体 B" w:cs="阿里巴巴普惠体 B"/>
          <w:b/>
          <w:spacing w:val="-2"/>
          <w:sz w:val="53"/>
        </w:rPr>
      </w:pPr>
      <w:r>
        <w:rPr>
          <w:rFonts w:hint="eastAsia" w:ascii="阿里巴巴普惠体 B" w:hAnsi="阿里巴巴普惠体 B" w:eastAsia="阿里巴巴普惠体 B" w:cs="阿里巴巴普惠体 B"/>
          <w:b/>
          <w:spacing w:val="-2"/>
          <w:sz w:val="53"/>
        </w:rPr>
        <w:t>BLDC</w:t>
      </w:r>
      <w:r>
        <w:rPr>
          <w:rFonts w:hint="eastAsia" w:ascii="阿里巴巴普惠体 B" w:hAnsi="阿里巴巴普惠体 B" w:eastAsia="阿里巴巴普惠体 B" w:cs="阿里巴巴普惠体 B"/>
          <w:b/>
          <w:spacing w:val="-2"/>
          <w:sz w:val="53"/>
          <w:lang w:val="en-US" w:eastAsia="zh-CN"/>
        </w:rPr>
        <w:t xml:space="preserve"> </w:t>
      </w:r>
      <w:r>
        <w:rPr>
          <w:rFonts w:hint="eastAsia" w:ascii="阿里巴巴普惠体 B" w:hAnsi="阿里巴巴普惠体 B" w:eastAsia="阿里巴巴普惠体 B" w:cs="阿里巴巴普惠体 B"/>
          <w:b/>
          <w:spacing w:val="-2"/>
          <w:sz w:val="53"/>
        </w:rPr>
        <w:t>Debugging manual</w:t>
      </w:r>
    </w:p>
    <w:p>
      <w:pPr>
        <w:spacing w:line="360" w:lineRule="auto"/>
        <w:jc w:val="center"/>
        <w:rPr>
          <w:rFonts w:hint="eastAsia" w:ascii="阿里巴巴普惠体 B" w:hAnsi="阿里巴巴普惠体 B" w:eastAsia="阿里巴巴普惠体 B" w:cs="阿里巴巴普惠体 B"/>
          <w:b/>
          <w:spacing w:val="-2"/>
          <w:sz w:val="53"/>
        </w:rPr>
      </w:pPr>
      <w:r>
        <w:rPr>
          <w:rFonts w:hint="eastAsia" w:ascii="阿里巴巴普惠体 B" w:hAnsi="阿里巴巴普惠体 B" w:eastAsia="阿里巴巴普惠体 B" w:cs="阿里巴巴普惠体 B"/>
          <w:b/>
          <w:spacing w:val="-2"/>
          <w:sz w:val="53"/>
        </w:rPr>
        <w:t>SNR8503M</w:t>
      </w:r>
    </w:p>
    <w:p>
      <w:pPr>
        <w:spacing w:line="360" w:lineRule="auto"/>
        <w:rPr>
          <w:rFonts w:asciiTheme="minorEastAsia" w:hAnsiTheme="minorEastAsia"/>
          <w:color w:val="0000FF"/>
          <w:sz w:val="32"/>
        </w:rPr>
      </w:pPr>
    </w:p>
    <w:p>
      <w:pPr>
        <w:pStyle w:val="3"/>
        <w:spacing w:before="1227" w:after="0" w:line="464" w:lineRule="exact"/>
        <w:rPr>
          <w:rFonts w:ascii="SCOUEP+DengXian Regular" w:hAnsi="SCOUEP+DengXian Regular" w:cs="SCOUEP+DengXian Regular"/>
          <w:spacing w:val="-5"/>
          <w:sz w:val="44"/>
          <w:lang w:eastAsia="zh-CN"/>
        </w:rPr>
      </w:pPr>
    </w:p>
    <w:p>
      <w:pPr>
        <w:pStyle w:val="3"/>
        <w:spacing w:before="1227" w:after="0" w:line="464" w:lineRule="exact"/>
        <w:jc w:val="center"/>
        <w:rPr>
          <w:rFonts w:ascii="SCOUEP+DengXian Regular" w:hAnsi="SCOUEP+DengXian Regular" w:cs="SCOUEP+DengXian Regular"/>
          <w:spacing w:val="-5"/>
          <w:sz w:val="44"/>
          <w:lang w:eastAsia="zh-CN"/>
        </w:rPr>
      </w:pPr>
      <w:r>
        <w:rPr>
          <w:rFonts w:hint="eastAsia" w:ascii="SCOUEP+DengXian Regular" w:hAnsi="SCOUEP+DengXian Regular" w:cs="SCOUEP+DengXian Regular"/>
          <w:spacing w:val="-5"/>
          <w:sz w:val="44"/>
          <w:lang w:val="en-US" w:eastAsia="zh-CN"/>
        </w:rPr>
        <w:t>Ver</w:t>
      </w:r>
      <w:r>
        <w:rPr>
          <w:rFonts w:hint="eastAsia" w:ascii="SCOUEP+DengXian Regular" w:hAnsi="SCOUEP+DengXian Regular" w:cs="SCOUEP+DengXian Regular"/>
          <w:spacing w:val="-5"/>
          <w:sz w:val="44"/>
          <w:lang w:eastAsia="zh-CN"/>
        </w:rPr>
        <w:t>: V1.</w:t>
      </w:r>
      <w:r>
        <w:rPr>
          <w:rFonts w:hint="eastAsia" w:ascii="SCOUEP+DengXian Regular" w:hAnsi="SCOUEP+DengXian Regular" w:cs="SCOUEP+DengXian Regular"/>
          <w:spacing w:val="-5"/>
          <w:sz w:val="44"/>
          <w:lang w:val="en-US" w:eastAsia="zh-CN"/>
        </w:rPr>
        <w:t>1</w:t>
      </w:r>
    </w:p>
    <w:sdt>
      <w:sdtPr>
        <w:rPr>
          <w:rFonts w:asciiTheme="minorHAnsi" w:hAnsiTheme="minorHAnsi" w:eastAsiaTheme="minorEastAsia" w:cstheme="minorBidi"/>
          <w:bCs w:val="0"/>
          <w:color w:val="auto"/>
          <w:kern w:val="2"/>
          <w:sz w:val="21"/>
          <w:szCs w:val="22"/>
          <w:lang w:val="zh-CN"/>
        </w:rPr>
        <w:id w:val="-1286041487"/>
        <w:docPartObj>
          <w:docPartGallery w:val="Table of Contents"/>
          <w:docPartUnique/>
        </w:docPartObj>
      </w:sdtPr>
      <w:sdtEndPr>
        <w:rPr>
          <w:rFonts w:asciiTheme="minorHAnsi" w:hAnsiTheme="minorHAnsi" w:eastAsiaTheme="minorEastAsia" w:cstheme="minorBidi"/>
          <w:b/>
          <w:bCs w:val="0"/>
          <w:color w:val="000000"/>
          <w:kern w:val="0"/>
          <w:sz w:val="21"/>
          <w:szCs w:val="22"/>
          <w:lang w:val="zh-CN"/>
        </w:rPr>
      </w:sdtEndPr>
      <w:sdtContent>
        <w:p>
          <w:pPr>
            <w:pStyle w:val="19"/>
            <w:numPr>
              <w:ilvl w:val="0"/>
              <w:numId w:val="0"/>
            </w:numPr>
            <w:tabs>
              <w:tab w:val="center" w:pos="4153"/>
            </w:tabs>
            <w:ind w:left="420" w:hanging="420"/>
            <w:jc w:val="both"/>
            <w:rPr>
              <w:sz w:val="32"/>
            </w:rPr>
          </w:pPr>
          <w:r>
            <w:rPr>
              <w:rFonts w:asciiTheme="minorHAnsi" w:hAnsiTheme="minorHAnsi" w:eastAsiaTheme="minorEastAsia" w:cstheme="minorBidi"/>
              <w:bCs w:val="0"/>
              <w:color w:val="auto"/>
              <w:kern w:val="2"/>
              <w:sz w:val="21"/>
              <w:szCs w:val="22"/>
              <w:lang w:val="zh-CN"/>
            </w:rPr>
            <w:tab/>
          </w:r>
          <w:bookmarkStart w:id="24" w:name="_GoBack"/>
          <w:r>
            <w:rPr>
              <w:rFonts w:hint="eastAsia"/>
              <w:sz w:val="32"/>
              <w:lang w:val="zh-CN"/>
            </w:rPr>
            <w:t>catalog</w:t>
          </w:r>
          <w:bookmarkEnd w:id="24"/>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_Toc8224 </w:instrText>
          </w:r>
          <w:r>
            <w:fldChar w:fldCharType="separate"/>
          </w:r>
          <w:r>
            <w:rPr>
              <w:rFonts w:hint="eastAsia" w:asciiTheme="majorEastAsia" w:hAnsiTheme="majorEastAsia" w:eastAsiaTheme="majorEastAsia"/>
              <w:lang w:eastAsia="zh-CN"/>
            </w:rPr>
            <w:t>1.</w:t>
          </w:r>
          <w:r>
            <w:rPr>
              <w:rFonts w:hint="eastAsia" w:ascii="阿里巴巴普惠体 R" w:hAnsi="阿里巴巴普惠体 R" w:eastAsia="阿里巴巴普惠体 R" w:cs="阿里巴巴普惠体 R"/>
            </w:rPr>
            <w:t>Development environment setup</w:t>
          </w:r>
          <w:r>
            <w:tab/>
          </w:r>
          <w:r>
            <w:fldChar w:fldCharType="begin"/>
          </w:r>
          <w:r>
            <w:instrText xml:space="preserve"> PAGEREF _Toc8224 \h </w:instrText>
          </w:r>
          <w:r>
            <w:fldChar w:fldCharType="separate"/>
          </w:r>
          <w:r>
            <w:t>3</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_Toc9433 </w:instrText>
          </w:r>
          <w:r>
            <w:rPr>
              <w:bCs/>
              <w:lang w:val="zh-CN"/>
            </w:rPr>
            <w:fldChar w:fldCharType="separate"/>
          </w:r>
          <w:r>
            <w:rPr>
              <w:rFonts w:hint="eastAsia" w:asciiTheme="majorEastAsia" w:hAnsiTheme="majorEastAsia" w:eastAsiaTheme="majorEastAsia"/>
              <w:spacing w:val="0"/>
              <w:szCs w:val="28"/>
              <w:lang w:eastAsia="zh-CN"/>
            </w:rPr>
            <w:t>1.1</w:t>
          </w:r>
          <w:r>
            <w:rPr>
              <w:rFonts w:hint="eastAsia" w:ascii="阿里巴巴普惠体 R" w:hAnsi="阿里巴巴普惠体 R" w:eastAsia="阿里巴巴普惠体 R" w:cs="阿里巴巴普惠体 R"/>
              <w:spacing w:val="0"/>
              <w:szCs w:val="28"/>
              <w:lang w:eastAsia="zh-CN"/>
            </w:rPr>
            <w:t>Install compiler</w:t>
          </w:r>
          <w:r>
            <w:rPr>
              <w:rFonts w:hint="eastAsia" w:ascii="阿里巴巴普惠体 R" w:hAnsi="阿里巴巴普惠体 R" w:eastAsia="阿里巴巴普惠体 R" w:cs="阿里巴巴普惠体 R"/>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KEIL MDK</w:t>
          </w:r>
          <w:r>
            <w:tab/>
          </w:r>
          <w:r>
            <w:fldChar w:fldCharType="begin"/>
          </w:r>
          <w:r>
            <w:instrText xml:space="preserve"> PAGEREF _Toc9433 \h </w:instrText>
          </w:r>
          <w:r>
            <w:fldChar w:fldCharType="separate"/>
          </w:r>
          <w:r>
            <w:t>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_Toc11478 </w:instrText>
          </w:r>
          <w:r>
            <w:rPr>
              <w:bCs/>
              <w:lang w:val="zh-CN"/>
            </w:rPr>
            <w:fldChar w:fldCharType="separate"/>
          </w:r>
          <w:r>
            <w:rPr>
              <w:rFonts w:hint="eastAsia" w:asciiTheme="majorEastAsia" w:hAnsiTheme="majorEastAsia" w:eastAsiaTheme="majorEastAsia"/>
              <w:spacing w:val="0"/>
              <w:szCs w:val="28"/>
              <w:lang w:eastAsia="zh-CN"/>
            </w:rPr>
            <w:t>1.2</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Engineering burning settings</w:t>
          </w:r>
          <w:r>
            <w:tab/>
          </w:r>
          <w:r>
            <w:fldChar w:fldCharType="begin"/>
          </w:r>
          <w:r>
            <w:instrText xml:space="preserve"> PAGEREF _Toc11478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_Toc3219 </w:instrText>
          </w:r>
          <w:r>
            <w:rPr>
              <w:bCs/>
              <w:lang w:val="zh-CN"/>
            </w:rPr>
            <w:fldChar w:fldCharType="separate"/>
          </w:r>
          <w:r>
            <w:rPr>
              <w:rFonts w:hint="eastAsia" w:asciiTheme="majorEastAsia" w:hAnsiTheme="majorEastAsia" w:eastAsiaTheme="majorEastAsia"/>
              <w:spacing w:val="0"/>
              <w:szCs w:val="28"/>
              <w:lang w:eastAsia="zh-CN"/>
            </w:rPr>
            <w:t>1.3</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Engineering burning demonstration</w:t>
          </w:r>
          <w:r>
            <w:tab/>
          </w:r>
          <w:r>
            <w:fldChar w:fldCharType="begin"/>
          </w:r>
          <w:r>
            <w:instrText xml:space="preserve"> PAGEREF _Toc3219 \h </w:instrText>
          </w:r>
          <w:r>
            <w:fldChar w:fldCharType="separate"/>
          </w:r>
          <w:r>
            <w:t>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_Toc6062 </w:instrText>
          </w:r>
          <w:r>
            <w:rPr>
              <w:bCs/>
              <w:lang w:val="zh-CN"/>
            </w:rPr>
            <w:fldChar w:fldCharType="separate"/>
          </w:r>
          <w:r>
            <w:rPr>
              <w:rFonts w:hint="eastAsia" w:asciiTheme="majorEastAsia" w:hAnsiTheme="majorEastAsia" w:eastAsiaTheme="majorEastAsia"/>
              <w:spacing w:val="0"/>
              <w:szCs w:val="28"/>
              <w:lang w:eastAsia="zh-CN"/>
            </w:rPr>
            <w:t>1.4</w:t>
          </w:r>
          <w:r>
            <w:rPr>
              <w:rFonts w:hint="eastAsia" w:ascii="阿里巴巴普惠体 R" w:hAnsi="阿里巴巴普惠体 R" w:eastAsia="阿里巴巴普惠体 R" w:cs="阿里巴巴普惠体 R"/>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Engineering simulation demonstration</w:t>
          </w:r>
          <w:r>
            <w:tab/>
          </w:r>
          <w:r>
            <w:fldChar w:fldCharType="begin"/>
          </w:r>
          <w:r>
            <w:instrText xml:space="preserve"> PAGEREF _Toc6062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_Toc799 </w:instrText>
          </w:r>
          <w:r>
            <w:rPr>
              <w:bCs/>
              <w:lang w:val="zh-CN"/>
            </w:rPr>
            <w:fldChar w:fldCharType="separate"/>
          </w:r>
          <w:r>
            <w:rPr>
              <w:rFonts w:hint="eastAsia" w:asciiTheme="majorEastAsia" w:hAnsiTheme="majorEastAsia" w:eastAsiaTheme="majorEastAsia"/>
              <w:lang w:eastAsia="zh-CN"/>
            </w:rPr>
            <w:t>2.</w:t>
          </w:r>
          <w:r>
            <w:rPr>
              <w:rFonts w:hint="eastAsia" w:ascii="阿里巴巴普惠体 R" w:hAnsi="阿里巴巴普惠体 R" w:eastAsia="阿里巴巴普惠体 R" w:cs="阿里巴巴普惠体 R"/>
            </w:rPr>
            <w:t>Motor startup debugging</w:t>
          </w:r>
          <w:r>
            <w:tab/>
          </w:r>
          <w:r>
            <w:fldChar w:fldCharType="begin"/>
          </w:r>
          <w:r>
            <w:instrText xml:space="preserve"> PAGEREF _Toc799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_Toc14195 </w:instrText>
          </w:r>
          <w:r>
            <w:rPr>
              <w:bCs/>
              <w:lang w:val="zh-CN"/>
            </w:rPr>
            <w:fldChar w:fldCharType="separate"/>
          </w:r>
          <w:r>
            <w:rPr>
              <w:rFonts w:hint="eastAsia" w:asciiTheme="majorEastAsia" w:hAnsiTheme="majorEastAsia" w:eastAsiaTheme="majorEastAsia"/>
              <w:spacing w:val="0"/>
              <w:szCs w:val="28"/>
              <w:lang w:eastAsia="zh-CN"/>
            </w:rPr>
            <w:t>2.1</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Strong drag start parameters</w:t>
          </w:r>
          <w:r>
            <w:tab/>
          </w:r>
          <w:r>
            <w:fldChar w:fldCharType="begin"/>
          </w:r>
          <w:r>
            <w:instrText xml:space="preserve"> PAGEREF _Toc14195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_Toc8110 </w:instrText>
          </w:r>
          <w:r>
            <w:rPr>
              <w:bCs/>
              <w:lang w:val="zh-CN"/>
            </w:rPr>
            <w:fldChar w:fldCharType="separate"/>
          </w:r>
          <w:r>
            <w:rPr>
              <w:rFonts w:hint="eastAsia" w:asciiTheme="majorEastAsia" w:hAnsiTheme="majorEastAsia" w:eastAsiaTheme="majorEastAsia"/>
              <w:spacing w:val="0"/>
              <w:szCs w:val="28"/>
              <w:lang w:eastAsia="zh-CN"/>
            </w:rPr>
            <w:t>2.2</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Starting torque</w:t>
          </w:r>
          <w:r>
            <w:tab/>
          </w:r>
          <w:r>
            <w:fldChar w:fldCharType="begin"/>
          </w:r>
          <w:r>
            <w:instrText xml:space="preserve"> PAGEREF _Toc8110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_Toc23498 </w:instrText>
          </w:r>
          <w:r>
            <w:rPr>
              <w:bCs/>
              <w:lang w:val="zh-CN"/>
            </w:rPr>
            <w:fldChar w:fldCharType="separate"/>
          </w:r>
          <w:r>
            <w:rPr>
              <w:rFonts w:hint="eastAsia" w:ascii="阿里巴巴普惠体 R" w:hAnsi="阿里巴巴普惠体 R" w:eastAsia="阿里巴巴普惠体 R" w:cs="阿里巴巴普惠体 R"/>
              <w:lang w:eastAsia="zh-CN"/>
            </w:rPr>
            <w:t xml:space="preserve">3. </w:t>
          </w:r>
          <w:r>
            <w:rPr>
              <w:rFonts w:hint="eastAsia" w:ascii="阿里巴巴普惠体 R" w:hAnsi="阿里巴巴普惠体 R" w:eastAsia="阿里巴巴普惠体 R" w:cs="阿里巴巴普惠体 R"/>
            </w:rPr>
            <w:t>Adjust the overvoltage and undervoltage protection value</w:t>
          </w:r>
          <w:r>
            <w:tab/>
          </w:r>
          <w:r>
            <w:fldChar w:fldCharType="begin"/>
          </w:r>
          <w:r>
            <w:instrText xml:space="preserve"> PAGEREF _Toc23498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_Toc31680 </w:instrText>
          </w:r>
          <w:r>
            <w:rPr>
              <w:bCs/>
              <w:lang w:val="zh-CN"/>
            </w:rPr>
            <w:fldChar w:fldCharType="separate"/>
          </w:r>
          <w:r>
            <w:rPr>
              <w:rFonts w:hint="eastAsia" w:asciiTheme="majorEastAsia" w:hAnsiTheme="majorEastAsia" w:eastAsiaTheme="majorEastAsia"/>
              <w:spacing w:val="0"/>
              <w:szCs w:val="28"/>
              <w:lang w:eastAsia="zh-CN"/>
            </w:rPr>
            <w:t>3.1</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Undervoltage protection parameters</w:t>
          </w:r>
          <w:r>
            <w:tab/>
          </w:r>
          <w:r>
            <w:fldChar w:fldCharType="begin"/>
          </w:r>
          <w:r>
            <w:instrText xml:space="preserve"> PAGEREF _Toc31680 \h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_Toc18161 </w:instrText>
          </w:r>
          <w:r>
            <w:rPr>
              <w:bCs/>
              <w:lang w:val="zh-CN"/>
            </w:rPr>
            <w:fldChar w:fldCharType="separate"/>
          </w:r>
          <w:r>
            <w:rPr>
              <w:rFonts w:hint="eastAsia" w:asciiTheme="majorEastAsia" w:hAnsiTheme="majorEastAsia" w:eastAsiaTheme="majorEastAsia"/>
              <w:spacing w:val="0"/>
              <w:szCs w:val="28"/>
              <w:lang w:eastAsia="zh-CN"/>
            </w:rPr>
            <w:t>3.2</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Overvoltage protection parameters</w:t>
          </w:r>
          <w:r>
            <w:tab/>
          </w:r>
          <w:r>
            <w:fldChar w:fldCharType="begin"/>
          </w:r>
          <w:r>
            <w:instrText xml:space="preserve"> PAGEREF _Toc18161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_Toc11344 </w:instrText>
          </w:r>
          <w:r>
            <w:rPr>
              <w:bCs/>
              <w:lang w:val="zh-CN"/>
            </w:rPr>
            <w:fldChar w:fldCharType="separate"/>
          </w:r>
          <w:r>
            <w:rPr>
              <w:rFonts w:hint="eastAsia" w:asciiTheme="majorEastAsia" w:hAnsiTheme="majorEastAsia" w:eastAsiaTheme="majorEastAsia"/>
              <w:lang w:eastAsia="zh-CN"/>
            </w:rPr>
            <w:t>4.</w:t>
          </w:r>
          <w:r>
            <w:rPr>
              <w:rFonts w:hint="eastAsia" w:ascii="阿里巴巴普惠体 R" w:hAnsi="阿里巴巴普惠体 R" w:eastAsia="阿里巴巴普惠体 R" w:cs="阿里巴巴普惠体 R"/>
            </w:rPr>
            <w:t>Current protection value</w:t>
          </w:r>
          <w:r>
            <w:tab/>
          </w:r>
          <w:r>
            <w:fldChar w:fldCharType="begin"/>
          </w:r>
          <w:r>
            <w:instrText xml:space="preserve"> PAGEREF _Toc11344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_Toc3787 </w:instrText>
          </w:r>
          <w:r>
            <w:rPr>
              <w:bCs/>
              <w:lang w:val="zh-CN"/>
            </w:rPr>
            <w:fldChar w:fldCharType="separate"/>
          </w:r>
          <w:r>
            <w:rPr>
              <w:rFonts w:hint="eastAsia" w:asciiTheme="majorEastAsia" w:hAnsiTheme="majorEastAsia" w:eastAsiaTheme="majorEastAsia"/>
              <w:spacing w:val="0"/>
              <w:szCs w:val="28"/>
              <w:lang w:eastAsia="zh-CN"/>
            </w:rPr>
            <w:t>4.1</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val="en-US" w:eastAsia="zh-CN"/>
            </w:rPr>
            <w:t>S</w:t>
          </w:r>
          <w:r>
            <w:rPr>
              <w:rFonts w:hint="eastAsia" w:ascii="阿里巴巴普惠体 R" w:hAnsi="阿里巴巴普惠体 R" w:eastAsia="阿里巴巴普惠体 R" w:cs="阿里巴巴普惠体 R"/>
              <w:spacing w:val="0"/>
              <w:szCs w:val="28"/>
              <w:lang w:eastAsia="zh-CN"/>
            </w:rPr>
            <w:t>hort circuit current protection</w:t>
          </w:r>
          <w:r>
            <w:tab/>
          </w:r>
          <w:r>
            <w:fldChar w:fldCharType="begin"/>
          </w:r>
          <w:r>
            <w:instrText xml:space="preserve"> PAGEREF _Toc3787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_Toc14661 </w:instrText>
          </w:r>
          <w:r>
            <w:rPr>
              <w:bCs/>
              <w:lang w:val="zh-CN"/>
            </w:rPr>
            <w:fldChar w:fldCharType="separate"/>
          </w:r>
          <w:r>
            <w:rPr>
              <w:rFonts w:hint="eastAsia" w:asciiTheme="majorEastAsia" w:hAnsiTheme="majorEastAsia" w:eastAsiaTheme="majorEastAsia"/>
              <w:spacing w:val="0"/>
              <w:szCs w:val="28"/>
              <w:lang w:eastAsia="zh-CN"/>
            </w:rPr>
            <w:t>4.2</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First and second level current limiting protection</w:t>
          </w:r>
          <w:r>
            <w:tab/>
          </w:r>
          <w:r>
            <w:fldChar w:fldCharType="begin"/>
          </w:r>
          <w:r>
            <w:instrText xml:space="preserve"> PAGEREF _Toc14661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_Toc26370 </w:instrText>
          </w:r>
          <w:r>
            <w:rPr>
              <w:bCs/>
              <w:lang w:val="zh-CN"/>
            </w:rPr>
            <w:fldChar w:fldCharType="separate"/>
          </w:r>
          <w:r>
            <w:rPr>
              <w:rFonts w:hint="eastAsia" w:asciiTheme="majorEastAsia" w:hAnsiTheme="majorEastAsia" w:eastAsiaTheme="majorEastAsia"/>
              <w:spacing w:val="0"/>
              <w:szCs w:val="28"/>
              <w:lang w:eastAsia="zh-CN"/>
            </w:rPr>
            <w:t>4.3</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Current limiting operation</w:t>
          </w:r>
          <w:r>
            <w:tab/>
          </w:r>
          <w:r>
            <w:fldChar w:fldCharType="begin"/>
          </w:r>
          <w:r>
            <w:instrText xml:space="preserve"> PAGEREF _Toc26370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_Toc11640 </w:instrText>
          </w:r>
          <w:r>
            <w:rPr>
              <w:bCs/>
              <w:lang w:val="zh-CN"/>
            </w:rPr>
            <w:fldChar w:fldCharType="separate"/>
          </w:r>
          <w:r>
            <w:rPr>
              <w:rFonts w:hint="eastAsia" w:asciiTheme="majorEastAsia" w:hAnsiTheme="majorEastAsia" w:eastAsiaTheme="majorEastAsia"/>
              <w:lang w:eastAsia="zh-CN"/>
            </w:rPr>
            <w:t>5.</w:t>
          </w:r>
          <w:r>
            <w:rPr>
              <w:rFonts w:hint="eastAsia" w:ascii="阿里巴巴普惠体 R" w:hAnsi="阿里巴巴普惠体 R" w:eastAsia="阿里巴巴普惠体 R" w:cs="阿里巴巴普惠体 R"/>
              <w:lang w:eastAsia="zh-CN"/>
            </w:rPr>
            <w:t>MOS over temperature protection</w:t>
          </w:r>
          <w:r>
            <w:tab/>
          </w:r>
          <w:r>
            <w:fldChar w:fldCharType="begin"/>
          </w:r>
          <w:r>
            <w:instrText xml:space="preserve"> PAGEREF _Toc11640 \h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_Toc9604 </w:instrText>
          </w:r>
          <w:r>
            <w:rPr>
              <w:bCs/>
              <w:lang w:val="zh-CN"/>
            </w:rPr>
            <w:fldChar w:fldCharType="separate"/>
          </w:r>
          <w:r>
            <w:rPr>
              <w:rFonts w:hint="eastAsia" w:asciiTheme="majorEastAsia" w:hAnsiTheme="majorEastAsia" w:eastAsiaTheme="majorEastAsia"/>
              <w:lang w:eastAsia="zh-CN"/>
            </w:rPr>
            <w:t>6.</w:t>
          </w:r>
          <w:r>
            <w:rPr>
              <w:rFonts w:hint="eastAsia" w:ascii="阿里巴巴普惠体 R" w:hAnsi="阿里巴巴普惠体 R" w:eastAsia="阿里巴巴普惠体 R" w:cs="阿里巴巴普惠体 R"/>
              <w:lang w:eastAsia="zh-CN"/>
            </w:rPr>
            <w:t>REVERSE Servo Reversing</w:t>
          </w:r>
          <w:r>
            <w:tab/>
          </w:r>
          <w:r>
            <w:fldChar w:fldCharType="begin"/>
          </w:r>
          <w:r>
            <w:instrText xml:space="preserve"> PAGEREF _Toc9604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_Toc27593 </w:instrText>
          </w:r>
          <w:r>
            <w:rPr>
              <w:bCs/>
              <w:lang w:val="zh-CN"/>
            </w:rPr>
            <w:fldChar w:fldCharType="separate"/>
          </w:r>
          <w:r>
            <w:rPr>
              <w:rFonts w:hint="eastAsia" w:asciiTheme="majorEastAsia" w:hAnsiTheme="majorEastAsia" w:eastAsiaTheme="majorEastAsia"/>
              <w:lang w:eastAsia="zh-CN"/>
            </w:rPr>
            <w:t>7.</w:t>
          </w:r>
          <w:r>
            <w:rPr>
              <w:rFonts w:hint="eastAsia" w:ascii="阿里巴巴普惠体 R" w:hAnsi="阿里巴巴普惠体 R" w:eastAsia="阿里巴巴普惠体 R" w:cs="阿里巴巴普惠体 R"/>
              <w:lang w:eastAsia="zh-CN"/>
            </w:rPr>
            <w:t>Speed open-loop/closed-loop debugging</w:t>
          </w:r>
          <w:r>
            <w:tab/>
          </w:r>
          <w:r>
            <w:fldChar w:fldCharType="begin"/>
          </w:r>
          <w:r>
            <w:instrText xml:space="preserve"> PAGEREF _Toc27593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_Toc7083 </w:instrText>
          </w:r>
          <w:r>
            <w:rPr>
              <w:bCs/>
              <w:lang w:val="zh-CN"/>
            </w:rPr>
            <w:fldChar w:fldCharType="separate"/>
          </w:r>
          <w:r>
            <w:rPr>
              <w:rFonts w:hint="eastAsia" w:asciiTheme="majorEastAsia" w:hAnsiTheme="majorEastAsia" w:eastAsiaTheme="majorEastAsia"/>
              <w:lang w:eastAsia="zh-CN"/>
            </w:rPr>
            <w:t>8.</w:t>
          </w:r>
          <w:r>
            <w:rPr>
              <w:rFonts w:hint="eastAsia" w:ascii="阿里巴巴普惠体 R" w:hAnsi="阿里巴巴普惠体 R" w:eastAsia="阿里巴巴普惠体 R" w:cs="阿里巴巴普惠体 R"/>
              <w:lang w:val="en-US" w:eastAsia="zh-CN"/>
            </w:rPr>
            <w:t>P</w:t>
          </w:r>
          <w:r>
            <w:rPr>
              <w:rFonts w:hint="eastAsia" w:ascii="阿里巴巴普惠体 R" w:hAnsi="阿里巴巴普惠体 R" w:eastAsia="阿里巴巴普惠体 R" w:cs="阿里巴巴普惠体 R"/>
              <w:lang w:eastAsia="zh-CN"/>
            </w:rPr>
            <w:t>hase compensation</w:t>
          </w:r>
          <w:r>
            <w:tab/>
          </w:r>
          <w:r>
            <w:fldChar w:fldCharType="begin"/>
          </w:r>
          <w:r>
            <w:instrText xml:space="preserve"> PAGEREF _Toc7083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_Toc6692 </w:instrText>
          </w:r>
          <w:r>
            <w:rPr>
              <w:bCs/>
              <w:lang w:val="zh-CN"/>
            </w:rPr>
            <w:fldChar w:fldCharType="separate"/>
          </w:r>
          <w:r>
            <w:rPr>
              <w:rFonts w:hint="eastAsia" w:asciiTheme="majorEastAsia" w:hAnsiTheme="majorEastAsia" w:eastAsiaTheme="majorEastAsia"/>
              <w:lang w:eastAsia="zh-CN"/>
            </w:rPr>
            <w:t>9.</w:t>
          </w:r>
          <w:r>
            <w:rPr>
              <w:rFonts w:hint="eastAsia" w:ascii="阿里巴巴普惠体 R" w:hAnsi="阿里巴巴普惠体 R" w:eastAsia="阿里巴巴普惠体 R" w:cs="阿里巴巴普惠体 R"/>
            </w:rPr>
            <w:t>Hardware debugging</w:t>
          </w:r>
          <w:r>
            <w:tab/>
          </w:r>
          <w:r>
            <w:fldChar w:fldCharType="begin"/>
          </w:r>
          <w:r>
            <w:instrText xml:space="preserve"> PAGEREF _Toc6692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_Toc29127 </w:instrText>
          </w:r>
          <w:r>
            <w:rPr>
              <w:bCs/>
              <w:lang w:val="zh-CN"/>
            </w:rPr>
            <w:fldChar w:fldCharType="separate"/>
          </w:r>
          <w:r>
            <w:rPr>
              <w:rFonts w:hint="eastAsia" w:asciiTheme="majorEastAsia" w:hAnsiTheme="majorEastAsia" w:eastAsiaTheme="majorEastAsia"/>
              <w:spacing w:val="0"/>
              <w:szCs w:val="28"/>
              <w:lang w:eastAsia="zh-CN"/>
            </w:rPr>
            <w:t>9.1</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Back electromotive force detection circuit</w:t>
          </w:r>
          <w:r>
            <w:tab/>
          </w:r>
          <w:r>
            <w:fldChar w:fldCharType="begin"/>
          </w:r>
          <w:r>
            <w:instrText xml:space="preserve"> PAGEREF _Toc29127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_Toc14693 </w:instrText>
          </w:r>
          <w:r>
            <w:rPr>
              <w:bCs/>
              <w:lang w:val="zh-CN"/>
            </w:rPr>
            <w:fldChar w:fldCharType="separate"/>
          </w:r>
          <w:r>
            <w:rPr>
              <w:rFonts w:hint="eastAsia" w:asciiTheme="majorEastAsia" w:hAnsiTheme="majorEastAsia" w:eastAsiaTheme="majorEastAsia"/>
              <w:spacing w:val="0"/>
              <w:szCs w:val="28"/>
              <w:lang w:eastAsia="zh-CN"/>
            </w:rPr>
            <w:t>9.2</w:t>
          </w:r>
          <w:r>
            <w:rPr>
              <w:rFonts w:hint="eastAsia" w:asciiTheme="majorEastAsia" w:hAnsiTheme="majorEastAsia" w:eastAsiaTheme="majorEastAsia"/>
              <w:spacing w:val="0"/>
              <w:szCs w:val="28"/>
              <w:lang w:val="en-US" w:eastAsia="zh-CN"/>
            </w:rPr>
            <w:t xml:space="preserve"> </w:t>
          </w:r>
          <w:r>
            <w:rPr>
              <w:rFonts w:hint="eastAsia" w:ascii="阿里巴巴普惠体 R" w:hAnsi="阿里巴巴普惠体 R" w:eastAsia="阿里巴巴普惠体 R" w:cs="阿里巴巴普惠体 R"/>
              <w:spacing w:val="0"/>
              <w:szCs w:val="28"/>
              <w:lang w:eastAsia="zh-CN"/>
            </w:rPr>
            <w:t>Voltage sampling</w:t>
          </w:r>
          <w:r>
            <w:tab/>
          </w:r>
          <w:r>
            <w:fldChar w:fldCharType="begin"/>
          </w:r>
          <w:r>
            <w:instrText xml:space="preserve"> PAGEREF _Toc14693 \h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_Toc24555 </w:instrText>
          </w:r>
          <w:r>
            <w:rPr>
              <w:bCs/>
              <w:lang w:val="zh-CN"/>
            </w:rPr>
            <w:fldChar w:fldCharType="separate"/>
          </w:r>
          <w:r>
            <w:rPr>
              <w:rFonts w:hint="eastAsia" w:asciiTheme="majorEastAsia" w:hAnsiTheme="majorEastAsia" w:eastAsiaTheme="majorEastAsia"/>
              <w:spacing w:val="0"/>
              <w:szCs w:val="28"/>
              <w:lang w:eastAsia="zh-CN"/>
            </w:rPr>
            <w:t>9.3</w:t>
          </w:r>
          <w:r>
            <w:rPr>
              <w:rFonts w:hint="eastAsia" w:asciiTheme="majorEastAsia" w:hAnsiTheme="majorEastAsia" w:eastAsiaTheme="majorEastAsia"/>
              <w:spacing w:val="0"/>
              <w:szCs w:val="28"/>
              <w:lang w:val="en-US" w:eastAsia="zh-CN"/>
            </w:rPr>
            <w:t xml:space="preserve"> </w:t>
          </w:r>
          <w:r>
            <w:rPr>
              <w:rFonts w:hint="eastAsia" w:asciiTheme="majorEastAsia" w:hAnsiTheme="majorEastAsia" w:eastAsiaTheme="majorEastAsia"/>
              <w:spacing w:val="0"/>
              <w:szCs w:val="28"/>
              <w:lang w:eastAsia="zh-CN"/>
            </w:rPr>
            <w:t>Hardware overcurrent protection</w:t>
          </w:r>
          <w:r>
            <w:tab/>
          </w:r>
          <w:r>
            <w:fldChar w:fldCharType="begin"/>
          </w:r>
          <w:r>
            <w:instrText xml:space="preserve"> PAGEREF _Toc24555 \h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_Toc31082 </w:instrText>
          </w:r>
          <w:r>
            <w:rPr>
              <w:bCs/>
              <w:lang w:val="zh-CN"/>
            </w:rPr>
            <w:fldChar w:fldCharType="separate"/>
          </w:r>
          <w:r>
            <w:rPr>
              <w:rFonts w:hint="eastAsia" w:asciiTheme="majorEastAsia" w:hAnsiTheme="majorEastAsia" w:eastAsiaTheme="majorEastAsia"/>
              <w:spacing w:val="0"/>
              <w:szCs w:val="28"/>
              <w:lang w:eastAsia="zh-CN"/>
            </w:rPr>
            <w:t>9.4</w:t>
          </w:r>
          <w:r>
            <w:rPr>
              <w:rFonts w:hint="eastAsia" w:ascii="阿里巴巴普惠体 R" w:hAnsi="阿里巴巴普惠体 R" w:eastAsia="阿里巴巴普惠体 R" w:cs="阿里巴巴普惠体 R"/>
              <w:spacing w:val="0"/>
              <w:szCs w:val="28"/>
              <w:lang w:val="en-US" w:eastAsia="zh-CN"/>
            </w:rPr>
            <w:t xml:space="preserve"> C</w:t>
          </w:r>
          <w:r>
            <w:rPr>
              <w:rFonts w:hint="eastAsia" w:ascii="阿里巴巴普惠体 R" w:hAnsi="阿里巴巴普惠体 R" w:eastAsia="阿里巴巴普惠体 R" w:cs="阿里巴巴普惠体 R"/>
              <w:spacing w:val="0"/>
              <w:szCs w:val="28"/>
              <w:lang w:eastAsia="zh-CN"/>
            </w:rPr>
            <w:t>urrent sampling</w:t>
          </w:r>
          <w:r>
            <w:tab/>
          </w:r>
          <w:r>
            <w:fldChar w:fldCharType="begin"/>
          </w:r>
          <w:r>
            <w:instrText xml:space="preserve"> PAGEREF _Toc31082 \h </w:instrText>
          </w:r>
          <w:r>
            <w:fldChar w:fldCharType="separate"/>
          </w:r>
          <w:r>
            <w:t>18</w:t>
          </w:r>
          <w:r>
            <w:fldChar w:fldCharType="end"/>
          </w:r>
          <w:r>
            <w:rPr>
              <w:bCs/>
              <w:lang w:val="zh-CN"/>
            </w:rPr>
            <w:fldChar w:fldCharType="end"/>
          </w:r>
        </w:p>
        <w:p>
          <w:r>
            <w:rPr>
              <w:bCs/>
              <w:lang w:val="zh-CN"/>
            </w:rPr>
            <w:fldChar w:fldCharType="end"/>
          </w:r>
        </w:p>
      </w:sdtContent>
    </w:sdt>
    <w:p>
      <w:r>
        <w:br w:type="page"/>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0" w:name="_Toc8224"/>
      <w:r>
        <w:rPr>
          <w:rFonts w:hint="eastAsia" w:asciiTheme="majorEastAsia" w:hAnsiTheme="majorEastAsia" w:eastAsiaTheme="majorEastAsia"/>
          <w:b/>
          <w:sz w:val="32"/>
          <w:lang w:eastAsia="zh-CN"/>
        </w:rPr>
        <w:t>1.</w:t>
      </w:r>
      <w:r>
        <w:rPr>
          <w:rFonts w:hint="eastAsia" w:ascii="阿里巴巴普惠体 R" w:hAnsi="阿里巴巴普惠体 R" w:eastAsia="阿里巴巴普惠体 R" w:cs="阿里巴巴普惠体 R"/>
          <w:b/>
          <w:sz w:val="32"/>
        </w:rPr>
        <w:t>Development environment setup</w:t>
      </w:r>
      <w:bookmarkEnd w:id="0"/>
    </w:p>
    <w:p>
      <w:pPr>
        <w:pStyle w:val="4"/>
        <w:numPr>
          <w:ilvl w:val="0"/>
          <w:numId w:val="0"/>
        </w:numPr>
        <w:rPr>
          <w:rFonts w:asciiTheme="majorEastAsia" w:hAnsiTheme="majorEastAsia" w:eastAsiaTheme="majorEastAsia"/>
          <w:spacing w:val="0"/>
          <w:sz w:val="28"/>
          <w:szCs w:val="28"/>
          <w:lang w:eastAsia="zh-CN"/>
        </w:rPr>
      </w:pPr>
      <w:bookmarkStart w:id="1" w:name="_Toc9433"/>
      <w:r>
        <w:rPr>
          <w:rFonts w:hint="eastAsia" w:asciiTheme="majorEastAsia" w:hAnsiTheme="majorEastAsia" w:eastAsiaTheme="majorEastAsia"/>
          <w:spacing w:val="0"/>
          <w:sz w:val="28"/>
          <w:szCs w:val="28"/>
          <w:lang w:eastAsia="zh-CN"/>
        </w:rPr>
        <w:t>1.1</w:t>
      </w:r>
      <w:r>
        <w:rPr>
          <w:rFonts w:hint="eastAsia" w:ascii="阿里巴巴普惠体 R" w:hAnsi="阿里巴巴普惠体 R" w:eastAsia="阿里巴巴普惠体 R" w:cs="阿里巴巴普惠体 R"/>
          <w:spacing w:val="0"/>
          <w:sz w:val="28"/>
          <w:szCs w:val="28"/>
          <w:lang w:eastAsia="zh-CN"/>
        </w:rPr>
        <w:t>Install compiler</w:t>
      </w:r>
      <w:r>
        <w:rPr>
          <w:rFonts w:hint="eastAsia" w:ascii="阿里巴巴普惠体 R" w:hAnsi="阿里巴巴普惠体 R" w:eastAsia="阿里巴巴普惠体 R" w:cs="阿里巴巴普惠体 R"/>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KEIL MDK</w:t>
      </w:r>
      <w:bookmarkEnd w:id="1"/>
    </w:p>
    <w:p>
      <w:pPr>
        <w:pStyle w:val="3"/>
        <w:spacing w:after="0" w:line="340" w:lineRule="exact"/>
        <w:ind w:firstLine="357"/>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The user has installed KEIL MDK software, please skip this chapter.</w:t>
      </w: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59264" behindDoc="0" locked="0" layoutInCell="1" allowOverlap="1">
            <wp:simplePos x="0" y="0"/>
            <wp:positionH relativeFrom="column">
              <wp:posOffset>916940</wp:posOffset>
            </wp:positionH>
            <wp:positionV relativeFrom="page">
              <wp:posOffset>2585085</wp:posOffset>
            </wp:positionV>
            <wp:extent cx="3446780" cy="2134235"/>
            <wp:effectExtent l="0" t="0" r="127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780" cy="213423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If it has not been installed before, please follow the&lt;mdk528. exe&gt;installation package provided by our company and follow the prompts to complete the installation. The steps are shown in the following figure：</w:t>
      </w:r>
    </w:p>
    <w:p>
      <w:pPr>
        <w:pStyle w:val="3"/>
        <w:spacing w:after="0" w:line="340" w:lineRule="exact"/>
        <w:ind w:firstLine="360"/>
        <w:rPr>
          <w:rFonts w:ascii="SCOUEP+DengXian Regular" w:hAnsi="SCOUEP+DengXian Regular" w:cs="SCOUEP+DengXian Regular"/>
          <w:spacing w:val="-1"/>
          <w:sz w:val="21"/>
          <w:lang w:eastAsia="zh-CN"/>
        </w:rPr>
      </w:pPr>
      <w:r>
        <w:rPr>
          <w:lang w:eastAsia="zh-CN"/>
        </w:rPr>
        <w:drawing>
          <wp:anchor distT="0" distB="0" distL="114300" distR="114300" simplePos="0" relativeHeight="251660288" behindDoc="0" locked="0" layoutInCell="1" allowOverlap="1">
            <wp:simplePos x="0" y="0"/>
            <wp:positionH relativeFrom="column">
              <wp:posOffset>904240</wp:posOffset>
            </wp:positionH>
            <wp:positionV relativeFrom="paragraph">
              <wp:posOffset>2406650</wp:posOffset>
            </wp:positionV>
            <wp:extent cx="3502025" cy="215836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2025" cy="2158365"/>
                    </a:xfrm>
                    <a:prstGeom prst="rect">
                      <a:avLst/>
                    </a:prstGeom>
                  </pic:spPr>
                </pic:pic>
              </a:graphicData>
            </a:graphic>
          </wp:anchor>
        </w:drawing>
      </w:r>
      <w:r>
        <w:rPr>
          <w:lang w:eastAsia="zh-CN"/>
        </w:rPr>
        <w:drawing>
          <wp:anchor distT="0" distB="0" distL="114300" distR="114300" simplePos="0" relativeHeight="251661312" behindDoc="0" locked="0" layoutInCell="1" allowOverlap="1">
            <wp:simplePos x="0" y="0"/>
            <wp:positionH relativeFrom="column">
              <wp:posOffset>904875</wp:posOffset>
            </wp:positionH>
            <wp:positionV relativeFrom="paragraph">
              <wp:posOffset>4714875</wp:posOffset>
            </wp:positionV>
            <wp:extent cx="3557905" cy="221742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7905" cy="2217420"/>
                    </a:xfrm>
                    <a:prstGeom prst="rect">
                      <a:avLst/>
                    </a:prstGeom>
                  </pic:spPr>
                </pic:pic>
              </a:graphicData>
            </a:graphic>
          </wp:anchor>
        </w:drawing>
      </w:r>
    </w:p>
    <w:p>
      <w:pPr>
        <w:pStyle w:val="3"/>
        <w:spacing w:after="0" w:line="340" w:lineRule="exact"/>
        <w:ind w:left="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64384" behindDoc="0" locked="0" layoutInCell="1" allowOverlap="1">
            <wp:simplePos x="0" y="0"/>
            <wp:positionH relativeFrom="column">
              <wp:posOffset>981710</wp:posOffset>
            </wp:positionH>
            <wp:positionV relativeFrom="paragraph">
              <wp:posOffset>4652645</wp:posOffset>
            </wp:positionV>
            <wp:extent cx="3466465" cy="2126615"/>
            <wp:effectExtent l="0" t="0" r="635"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6465" cy="2126615"/>
                    </a:xfrm>
                    <a:prstGeom prst="rect">
                      <a:avLst/>
                    </a:prstGeom>
                  </pic:spPr>
                </pic:pic>
              </a:graphicData>
            </a:graphic>
          </wp:anchor>
        </w:drawing>
      </w:r>
      <w:r>
        <w:rPr>
          <w:rFonts w:hint="eastAsia" w:ascii="阿里巴巴普惠体 R" w:hAnsi="阿里巴巴普惠体 R" w:eastAsia="阿里巴巴普惠体 R" w:cs="阿里巴巴普惠体 R"/>
          <w:lang w:eastAsia="zh-CN"/>
        </w:rPr>
        <w:drawing>
          <wp:anchor distT="0" distB="0" distL="114300" distR="114300" simplePos="0" relativeHeight="251663360" behindDoc="1" locked="0" layoutInCell="1" allowOverlap="1">
            <wp:simplePos x="0" y="0"/>
            <wp:positionH relativeFrom="column">
              <wp:posOffset>982345</wp:posOffset>
            </wp:positionH>
            <wp:positionV relativeFrom="paragraph">
              <wp:posOffset>2294890</wp:posOffset>
            </wp:positionV>
            <wp:extent cx="3494405" cy="218313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4405" cy="2183130"/>
                    </a:xfrm>
                    <a:prstGeom prst="rect">
                      <a:avLst/>
                    </a:prstGeom>
                  </pic:spPr>
                </pic:pic>
              </a:graphicData>
            </a:graphic>
          </wp:anchor>
        </w:drawing>
      </w:r>
      <w:r>
        <w:rPr>
          <w:rFonts w:hint="eastAsia" w:ascii="阿里巴巴普惠体 R" w:hAnsi="阿里巴巴普惠体 R" w:eastAsia="阿里巴巴普惠体 R" w:cs="阿里巴巴普惠体 R"/>
          <w:lang w:eastAsia="zh-CN"/>
        </w:rPr>
        <w:drawing>
          <wp:anchor distT="0" distB="0" distL="114300" distR="114300" simplePos="0" relativeHeight="251662336" behindDoc="0" locked="0" layoutInCell="1" allowOverlap="1">
            <wp:simplePos x="0" y="0"/>
            <wp:positionH relativeFrom="column">
              <wp:posOffset>982980</wp:posOffset>
            </wp:positionH>
            <wp:positionV relativeFrom="paragraph">
              <wp:posOffset>36195</wp:posOffset>
            </wp:positionV>
            <wp:extent cx="3494405" cy="215138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4405" cy="2151380"/>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After completion, close all the pop-up pop ups, and KEIL MDK has been installed.</w:t>
      </w: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4"/>
        <w:numPr>
          <w:ilvl w:val="0"/>
          <w:numId w:val="0"/>
        </w:numPr>
        <w:rPr>
          <w:rFonts w:asciiTheme="majorEastAsia" w:hAnsiTheme="majorEastAsia" w:eastAsiaTheme="majorEastAsia"/>
          <w:spacing w:val="0"/>
          <w:sz w:val="28"/>
          <w:szCs w:val="28"/>
          <w:lang w:eastAsia="zh-CN"/>
        </w:rPr>
      </w:pPr>
      <w:bookmarkStart w:id="2" w:name="_Toc11478"/>
      <w:r>
        <w:rPr>
          <w:rFonts w:hint="eastAsia" w:asciiTheme="majorEastAsia" w:hAnsiTheme="majorEastAsia" w:eastAsiaTheme="majorEastAsia"/>
          <w:spacing w:val="0"/>
          <w:sz w:val="28"/>
          <w:szCs w:val="28"/>
          <w:lang w:eastAsia="zh-CN"/>
        </w:rPr>
        <w:t>1.2</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Engineering burning settings</w:t>
      </w:r>
      <w:bookmarkEnd w:id="2"/>
    </w:p>
    <w:p>
      <w:pPr>
        <w:pStyle w:val="3"/>
        <w:spacing w:after="0" w:line="340" w:lineRule="exact"/>
        <w:ind w:firstLine="357"/>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File&lt;SNR8503x FLM&gt;Copy to KEIL installation path, for example C: \ Keil_ In v5 \ ARM \ Flash, the following file：</w:t>
      </w:r>
    </w:p>
    <w:p>
      <w:pPr>
        <w:pStyle w:val="3"/>
        <w:spacing w:before="438" w:after="0" w:line="200" w:lineRule="exact"/>
        <w:ind w:left="357"/>
        <w:rPr>
          <w:rFonts w:ascii="SCOUEP+DengXian Regular" w:hAnsi="SCOUEP+DengXian Regular" w:cs="SCOUEP+DengXian Regular"/>
          <w:spacing w:val="-1"/>
          <w:sz w:val="21"/>
          <w:lang w:eastAsia="zh-CN"/>
        </w:rPr>
      </w:pPr>
      <w:r>
        <w:rPr>
          <w:lang w:eastAsia="zh-CN"/>
        </w:rPr>
        <w:drawing>
          <wp:inline distT="0" distB="0" distL="0" distR="0">
            <wp:extent cx="5274310" cy="2241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274310" cy="224647"/>
                    </a:xfrm>
                    <a:prstGeom prst="rect">
                      <a:avLst/>
                    </a:prstGeom>
                  </pic:spPr>
                </pic:pic>
              </a:graphicData>
            </a:graphic>
          </wp:inline>
        </w:drawing>
      </w:r>
    </w:p>
    <w:p>
      <w:pPr>
        <w:pStyle w:val="3"/>
        <w:spacing w:after="0" w:line="340" w:lineRule="exact"/>
        <w:ind w:firstLine="360"/>
        <w:rPr>
          <w:rFonts w:ascii="SCOUEP+DengXian Regular" w:hAnsi="SCOUEP+DengXian Regular" w:cs="SCOUEP+DengXian Regular"/>
          <w:spacing w:val="-1"/>
          <w:sz w:val="21"/>
          <w:lang w:eastAsia="zh-CN"/>
        </w:rPr>
      </w:pP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Next, open the project and double-click the red box icon in the following image：</w:t>
      </w:r>
    </w:p>
    <w:p>
      <w:pPr>
        <w:pStyle w:val="3"/>
        <w:spacing w:after="0" w:line="340" w:lineRule="exact"/>
        <w:ind w:firstLine="360"/>
        <w:rPr>
          <w:lang w:eastAsia="zh-CN"/>
        </w:rPr>
      </w:pPr>
      <w:r>
        <w:rPr>
          <w:lang w:eastAsia="zh-CN"/>
        </w:rPr>
        <w:drawing>
          <wp:anchor distT="0" distB="0" distL="114300" distR="114300" simplePos="0" relativeHeight="251675648" behindDoc="0" locked="0" layoutInCell="1" allowOverlap="1">
            <wp:simplePos x="0" y="0"/>
            <wp:positionH relativeFrom="column">
              <wp:posOffset>558800</wp:posOffset>
            </wp:positionH>
            <wp:positionV relativeFrom="paragraph">
              <wp:posOffset>194310</wp:posOffset>
            </wp:positionV>
            <wp:extent cx="4105910" cy="1955800"/>
            <wp:effectExtent l="0" t="0" r="8890" b="10160"/>
            <wp:wrapTopAndBottom/>
            <wp:docPr id="63" name="图片 63"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OneDrive/桌面/111.jpg111"/>
                    <pic:cNvPicPr>
                      <a:picLocks noChangeAspect="1"/>
                    </pic:cNvPicPr>
                  </pic:nvPicPr>
                  <pic:blipFill>
                    <a:blip r:embed="rId16"/>
                    <a:srcRect t="3565" b="3565"/>
                    <a:stretch>
                      <a:fillRect/>
                    </a:stretch>
                  </pic:blipFill>
                  <pic:spPr>
                    <a:xfrm>
                      <a:off x="0" y="0"/>
                      <a:ext cx="4105910" cy="1955800"/>
                    </a:xfrm>
                    <a:prstGeom prst="rect">
                      <a:avLst/>
                    </a:prstGeom>
                  </pic:spPr>
                </pic:pic>
              </a:graphicData>
            </a:graphic>
          </wp:anchor>
        </w:drawing>
      </w:r>
      <w:r>
        <w:rPr>
          <w:lang w:eastAsia="zh-CN"/>
        </w:rPr>
        <w:t xml:space="preserve"> </w:t>
      </w: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t>Click on the red box icon in the following image</w:t>
      </w:r>
      <w:r>
        <w:rPr>
          <w:rFonts w:hint="eastAsia" w:ascii="阿里巴巴普惠体 R" w:hAnsi="阿里巴巴普惠体 R" w:eastAsia="阿里巴巴普惠体 R" w:cs="阿里巴巴普惠体 R"/>
          <w:spacing w:val="-1"/>
          <w:sz w:val="21"/>
          <w:lang w:eastAsia="zh-CN"/>
        </w:rPr>
        <w:t>：</w:t>
      </w:r>
    </w:p>
    <w:p>
      <w:pPr>
        <w:pStyle w:val="3"/>
        <w:spacing w:after="0" w:line="340" w:lineRule="exact"/>
        <w:rPr>
          <w:rFonts w:hint="eastAsia" w:ascii="阿里巴巴普惠体 R" w:hAnsi="阿里巴巴普惠体 R" w:eastAsia="阿里巴巴普惠体 R" w:cs="阿里巴巴普惠体 R"/>
          <w:spacing w:val="-1"/>
          <w:sz w:val="21"/>
          <w:lang w:eastAsia="zh-CN"/>
        </w:rPr>
      </w:pP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t>Select the red box tab in the following image</w:t>
      </w:r>
      <w:r>
        <w:rPr>
          <w:rFonts w:hint="eastAsia" w:ascii="阿里巴巴普惠体 R" w:hAnsi="阿里巴巴普惠体 R" w:eastAsia="阿里巴巴普惠体 R" w:cs="阿里巴巴普惠体 R"/>
          <w:spacing w:val="-1"/>
          <w:sz w:val="21"/>
          <w:lang w:eastAsia="zh-CN"/>
        </w:rPr>
        <w:t>：</w:t>
      </w: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65408" behindDoc="0" locked="0" layoutInCell="1" allowOverlap="1">
            <wp:simplePos x="0" y="0"/>
            <wp:positionH relativeFrom="column">
              <wp:posOffset>1026160</wp:posOffset>
            </wp:positionH>
            <wp:positionV relativeFrom="paragraph">
              <wp:posOffset>127000</wp:posOffset>
            </wp:positionV>
            <wp:extent cx="3456940" cy="2221865"/>
            <wp:effectExtent l="0" t="0" r="2540" b="3175"/>
            <wp:wrapTopAndBottom/>
            <wp:docPr id="23" name="图片 23" descr="D:/OneDrive/桌面/222.jpg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OneDrive/桌面/222.jpg222"/>
                    <pic:cNvPicPr>
                      <a:picLocks noChangeAspect="1"/>
                    </pic:cNvPicPr>
                  </pic:nvPicPr>
                  <pic:blipFill>
                    <a:blip r:embed="rId17"/>
                    <a:srcRect t="882" b="882"/>
                    <a:stretch>
                      <a:fillRect/>
                    </a:stretch>
                  </pic:blipFill>
                  <pic:spPr>
                    <a:xfrm>
                      <a:off x="0" y="0"/>
                      <a:ext cx="3456940" cy="222186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Select the following tab：</w:t>
      </w:r>
    </w:p>
    <w:p>
      <w:pPr>
        <w:pStyle w:val="3"/>
        <w:spacing w:after="0" w:line="340" w:lineRule="exact"/>
        <w:ind w:firstLine="360"/>
        <w:rPr>
          <w:rFonts w:ascii="SCOUEP+DengXian Regular" w:hAnsi="SCOUEP+DengXian Regular" w:cs="SCOUEP+DengXian Regular"/>
          <w:spacing w:val="-1"/>
          <w:sz w:val="21"/>
          <w:lang w:eastAsia="zh-CN"/>
        </w:rPr>
      </w:pPr>
      <w:r>
        <w:rPr>
          <w:lang w:eastAsia="zh-CN"/>
        </w:rPr>
        <w:drawing>
          <wp:anchor distT="0" distB="0" distL="114300" distR="114300" simplePos="0" relativeHeight="251666432" behindDoc="0" locked="0" layoutInCell="1" allowOverlap="1">
            <wp:simplePos x="0" y="0"/>
            <wp:positionH relativeFrom="column">
              <wp:posOffset>695325</wp:posOffset>
            </wp:positionH>
            <wp:positionV relativeFrom="paragraph">
              <wp:posOffset>23495</wp:posOffset>
            </wp:positionV>
            <wp:extent cx="4058285" cy="2847975"/>
            <wp:effectExtent l="0" t="0" r="0"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85" cy="2847975"/>
                    </a:xfrm>
                    <a:prstGeom prst="rect">
                      <a:avLst/>
                    </a:prstGeom>
                  </pic:spPr>
                </pic:pic>
              </a:graphicData>
            </a:graphic>
          </wp:anchor>
        </w:drawing>
      </w:r>
    </w:p>
    <w:p>
      <w:pPr>
        <w:pStyle w:val="3"/>
        <w:spacing w:after="0" w:line="340" w:lineRule="exact"/>
        <w:ind w:firstLine="360"/>
        <w:rPr>
          <w:rFonts w:hint="eastAsia" w:ascii="阿里巴巴普惠体 R" w:hAnsi="阿里巴巴普惠体 R" w:eastAsia="阿里巴巴普惠体 R" w:cs="阿里巴巴普惠体 R"/>
          <w:spacing w:val="-1"/>
          <w:sz w:val="21"/>
          <w:lang w:val="en-US"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67456" behindDoc="0" locked="0" layoutInCell="1" allowOverlap="1">
            <wp:simplePos x="0" y="0"/>
            <wp:positionH relativeFrom="column">
              <wp:posOffset>514350</wp:posOffset>
            </wp:positionH>
            <wp:positionV relativeFrom="paragraph">
              <wp:posOffset>502285</wp:posOffset>
            </wp:positionV>
            <wp:extent cx="4218305" cy="284734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8305" cy="2847340"/>
                    </a:xfrm>
                    <a:prstGeom prst="rect">
                      <a:avLst/>
                    </a:prstGeom>
                  </pic:spPr>
                </pic:pic>
              </a:graphicData>
            </a:graphic>
          </wp:anchor>
        </w:drawing>
      </w:r>
      <w:r>
        <w:rPr>
          <w:rFonts w:hint="eastAsia" w:ascii="阿里巴巴普惠体 R" w:hAnsi="阿里巴巴普惠体 R" w:eastAsia="阿里巴巴普惠体 R" w:cs="阿里巴巴普惠体 R"/>
          <w:lang w:eastAsia="zh-CN"/>
        </w:rPr>
        <w:t>Load the options shown in the following picture. If they already exist, there is no need to add them again. Click OK to exit</w:t>
      </w:r>
      <w:r>
        <w:rPr>
          <w:rFonts w:hint="eastAsia" w:ascii="阿里巴巴普惠体 R" w:hAnsi="阿里巴巴普惠体 R" w:eastAsia="阿里巴巴普惠体 R" w:cs="阿里巴巴普惠体 R"/>
          <w:lang w:val="en-US" w:eastAsia="zh-CN"/>
        </w:rPr>
        <w:t>.</w:t>
      </w:r>
    </w:p>
    <w:p>
      <w:pPr>
        <w:spacing w:before="0" w:line="240" w:lineRule="auto"/>
        <w:rPr>
          <w:rFonts w:ascii="SCOUEP+DengXian Regular" w:hAnsi="SCOUEP+DengXian Regular" w:cs="SCOUEP+DengXian Regular"/>
          <w:spacing w:val="-1"/>
        </w:rPr>
      </w:pPr>
      <w:r>
        <w:rPr>
          <w:rFonts w:hint="eastAsia" w:ascii="阿里巴巴普惠体 R" w:hAnsi="阿里巴巴普惠体 R" w:eastAsia="阿里巴巴普惠体 R" w:cs="阿里巴巴普惠体 R"/>
          <w:spacing w:val="-1"/>
          <w:sz w:val="21"/>
          <w:lang w:eastAsia="zh-CN"/>
        </w:rPr>
        <w:t>At this point, the project burning has been completed.</w:t>
      </w:r>
      <w:r>
        <w:rPr>
          <w:rFonts w:ascii="SCOUEP+DengXian Regular" w:hAnsi="SCOUEP+DengXian Regular" w:cs="SCOUEP+DengXian Regular"/>
          <w:spacing w:val="-1"/>
        </w:rPr>
        <w:br w:type="page"/>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3" w:name="_Toc3219"/>
      <w:r>
        <w:rPr>
          <w:rFonts w:hint="eastAsia" w:asciiTheme="majorEastAsia" w:hAnsiTheme="majorEastAsia" w:eastAsiaTheme="majorEastAsia"/>
          <w:spacing w:val="0"/>
          <w:sz w:val="28"/>
          <w:szCs w:val="28"/>
          <w:lang w:eastAsia="zh-CN"/>
        </w:rPr>
        <w:t>1.3</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Engineering burning demonstration</w:t>
      </w:r>
      <w:bookmarkEnd w:id="3"/>
    </w:p>
    <w:p>
      <w:pPr>
        <w:pStyle w:val="3"/>
        <w:spacing w:after="0" w:line="340" w:lineRule="exact"/>
        <w:ind w:firstLine="357"/>
        <w:rPr>
          <w:rFonts w:ascii="SCOUEP+DengXian Regular" w:hAnsi="SCOUEP+DengXian Regular" w:cs="SCOUEP+DengXian Regula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87936" behindDoc="0" locked="0" layoutInCell="1" allowOverlap="1">
            <wp:simplePos x="0" y="0"/>
            <wp:positionH relativeFrom="column">
              <wp:posOffset>1534160</wp:posOffset>
            </wp:positionH>
            <wp:positionV relativeFrom="paragraph">
              <wp:posOffset>1146175</wp:posOffset>
            </wp:positionV>
            <wp:extent cx="2005330" cy="27539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5330" cy="275399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Prepare our company's dedicated BLDC burning simulator, connect the burner to the module, with a total of 5 wires. The red wire of the burner is connected to 5V, the blue wire is connected to ICPCK, the yellow wire is connected to ICPDA, the green wire is connected to ICPCS, and the black wire is connected to GND, as shown in the following figure：</w:t>
      </w:r>
      <w:r>
        <w:rPr>
          <w:rFonts w:hint="eastAsia" w:ascii="SCOUEP+DengXian Regular" w:hAnsi="SCOUEP+DengXian Regular" w:cs="SCOUEP+DengXian Regular"/>
          <w:spacing w:val="-1"/>
          <w:sz w:val="21"/>
          <w:lang w:eastAsia="zh-CN"/>
        </w:rPr>
        <w:t xml:space="preserve"> </w:t>
      </w: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t>After connecting, click the button in the following picture to start burning. If no error window pops up, it indicates that the burning is complete</w:t>
      </w:r>
      <w:r>
        <w:rPr>
          <w:rFonts w:hint="eastAsia" w:ascii="阿里巴巴普惠体 R" w:hAnsi="阿里巴巴普惠体 R" w:eastAsia="阿里巴巴普惠体 R" w:cs="阿里巴巴普惠体 R"/>
          <w:spacing w:val="-1"/>
          <w:sz w:val="21"/>
          <w:lang w:eastAsia="zh-CN"/>
        </w:rPr>
        <w:t>：</w:t>
      </w:r>
    </w:p>
    <w:p>
      <w:pPr>
        <w:pStyle w:val="3"/>
        <w:spacing w:after="0" w:line="240" w:lineRule="auto"/>
        <w:ind w:firstLine="360"/>
        <w:jc w:val="center"/>
        <w:rPr>
          <w:rFonts w:hint="eastAsia" w:ascii="SCOUEP+DengXian Regular" w:hAnsi="SCOUEP+DengXian Regular" w:cs="SCOUEP+DengXian Regular"/>
          <w:spacing w:val="-1"/>
          <w:sz w:val="21"/>
          <w:lang w:eastAsia="zh-CN"/>
        </w:rPr>
      </w:pPr>
      <w:r>
        <w:rPr>
          <w:rFonts w:hint="eastAsia" w:ascii="SCOUEP+DengXian Regular" w:hAnsi="SCOUEP+DengXian Regular" w:cs="SCOUEP+DengXian Regular"/>
          <w:spacing w:val="-1"/>
          <w:sz w:val="21"/>
          <w:lang w:eastAsia="zh-CN"/>
        </w:rPr>
        <w:drawing>
          <wp:inline distT="0" distB="0" distL="114300" distR="114300">
            <wp:extent cx="4124960" cy="2390140"/>
            <wp:effectExtent l="0" t="0" r="5080" b="2540"/>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1"/>
                    <a:stretch>
                      <a:fillRect/>
                    </a:stretch>
                  </pic:blipFill>
                  <pic:spPr>
                    <a:xfrm>
                      <a:off x="0" y="0"/>
                      <a:ext cx="4124960" cy="2390140"/>
                    </a:xfrm>
                    <a:prstGeom prst="rect">
                      <a:avLst/>
                    </a:prstGeom>
                  </pic:spPr>
                </pic:pic>
              </a:graphicData>
            </a:graphic>
          </wp:inline>
        </w:drawing>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4" w:name="_Toc6062"/>
      <w:r>
        <w:rPr>
          <w:rFonts w:hint="eastAsia" w:asciiTheme="majorEastAsia" w:hAnsiTheme="majorEastAsia" w:eastAsiaTheme="majorEastAsia"/>
          <w:spacing w:val="0"/>
          <w:sz w:val="28"/>
          <w:szCs w:val="28"/>
          <w:lang w:eastAsia="zh-CN"/>
        </w:rPr>
        <w:t>1.4</w:t>
      </w:r>
      <w:r>
        <w:rPr>
          <w:rFonts w:hint="eastAsia" w:ascii="阿里巴巴普惠体 R" w:hAnsi="阿里巴巴普惠体 R" w:eastAsia="阿里巴巴普惠体 R" w:cs="阿里巴巴普惠体 R"/>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Engineering simulation demonstration</w:t>
      </w:r>
      <w:bookmarkEnd w:id="4"/>
    </w:p>
    <w:p>
      <w:pPr>
        <w:pStyle w:val="3"/>
        <w:spacing w:after="0" w:line="340" w:lineRule="exact"/>
        <w:ind w:firstLine="357"/>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The BLDC burning simulator supports online simulation function. After successfully burning according to the above operation, click the red button in the figure below to enter the online simulation debugging page.</w:t>
      </w:r>
    </w:p>
    <w:p>
      <w:pPr>
        <w:pStyle w:val="3"/>
        <w:spacing w:after="0" w:line="240" w:lineRule="auto"/>
        <w:ind w:firstLine="357"/>
        <w:jc w:val="center"/>
        <w:rPr>
          <w:rFonts w:ascii="SCOUEP+DengXian Regular" w:hAnsi="SCOUEP+DengXian Regular" w:cs="SCOUEP+DengXian Regular"/>
          <w:spacing w:val="-1"/>
          <w:sz w:val="21"/>
          <w:lang w:eastAsia="zh-CN"/>
        </w:rPr>
      </w:pPr>
      <w:r>
        <w:rPr>
          <w:rFonts w:ascii="SCOUEP+DengXian Regular" w:hAnsi="SCOUEP+DengXian Regular" w:cs="SCOUEP+DengXian Regular"/>
          <w:spacing w:val="-1"/>
          <w:sz w:val="21"/>
          <w:lang w:eastAsia="zh-CN"/>
        </w:rPr>
        <w:drawing>
          <wp:inline distT="0" distB="0" distL="114300" distR="114300">
            <wp:extent cx="4650740" cy="1898015"/>
            <wp:effectExtent l="0" t="0" r="12700" b="6985"/>
            <wp:docPr id="10" name="图片 1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1"/>
                    <pic:cNvPicPr>
                      <a:picLocks noChangeAspect="1"/>
                    </pic:cNvPicPr>
                  </pic:nvPicPr>
                  <pic:blipFill>
                    <a:blip r:embed="rId22"/>
                    <a:stretch>
                      <a:fillRect/>
                    </a:stretch>
                  </pic:blipFill>
                  <pic:spPr>
                    <a:xfrm>
                      <a:off x="0" y="0"/>
                      <a:ext cx="4650740" cy="1898015"/>
                    </a:xfrm>
                    <a:prstGeom prst="rect">
                      <a:avLst/>
                    </a:prstGeom>
                  </pic:spPr>
                </pic:pic>
              </a:graphicData>
            </a:graphic>
          </wp:inline>
        </w:drawing>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5" w:name="_Toc799"/>
      <w:r>
        <w:rPr>
          <w:rFonts w:hint="eastAsia" w:asciiTheme="majorEastAsia" w:hAnsiTheme="majorEastAsia" w:eastAsiaTheme="majorEastAsia"/>
          <w:b/>
          <w:sz w:val="32"/>
          <w:lang w:eastAsia="zh-CN"/>
        </w:rPr>
        <w:t>2.</w:t>
      </w:r>
      <w:r>
        <w:rPr>
          <w:rFonts w:hint="eastAsia" w:ascii="阿里巴巴普惠体 R" w:hAnsi="阿里巴巴普惠体 R" w:eastAsia="阿里巴巴普惠体 R" w:cs="阿里巴巴普惠体 R"/>
          <w:b/>
          <w:sz w:val="32"/>
        </w:rPr>
        <w:t>Motor startup debugging</w:t>
      </w:r>
      <w:bookmarkEnd w:id="5"/>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eastAsia="zh-CN"/>
        </w:rPr>
        <w:t>The DC brushless motor without induction/Hall effect can affect the starting effect due to different commutation angles, motor phase resistance/inductance, and starting load sizes. If the motor fails to start, users should debug it according to the following methods.</w:t>
      </w:r>
    </w:p>
    <w:p>
      <w:pPr>
        <w:pStyle w:val="4"/>
        <w:numPr>
          <w:ilvl w:val="0"/>
          <w:numId w:val="0"/>
        </w:numPr>
        <w:rPr>
          <w:rFonts w:asciiTheme="majorEastAsia" w:hAnsiTheme="majorEastAsia" w:eastAsiaTheme="majorEastAsia"/>
          <w:spacing w:val="0"/>
          <w:sz w:val="28"/>
          <w:szCs w:val="28"/>
          <w:lang w:eastAsia="zh-CN"/>
        </w:rPr>
      </w:pPr>
      <w:bookmarkStart w:id="6" w:name="_Toc14195"/>
      <w:r>
        <w:rPr>
          <w:rFonts w:hint="eastAsia" w:asciiTheme="majorEastAsia" w:hAnsiTheme="majorEastAsia" w:eastAsiaTheme="majorEastAsia"/>
          <w:spacing w:val="0"/>
          <w:sz w:val="28"/>
          <w:szCs w:val="28"/>
          <w:lang w:eastAsia="zh-CN"/>
        </w:rPr>
        <w:t>2.1</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Strong drag start parameters</w:t>
      </w:r>
      <w:bookmarkEnd w:id="6"/>
    </w:p>
    <w:p>
      <w:pPr>
        <w:pStyle w:val="3"/>
        <w:spacing w:after="0" w:line="340" w:lineRule="exact"/>
        <w:rPr>
          <w:rFonts w:hint="eastAsia" w:ascii="阿里巴巴普惠体 R" w:hAnsi="阿里巴巴普惠体 R" w:eastAsia="阿里巴巴普惠体 R" w:cs="阿里巴巴普惠体 R"/>
          <w:spacing w:val="-1"/>
          <w:sz w:val="21"/>
          <w:lang w:val="en-US" w:eastAsia="zh-CN"/>
        </w:rPr>
      </w:pPr>
      <w:r>
        <w:rPr>
          <w:lang w:eastAsia="zh-CN"/>
        </w:rPr>
        <w:drawing>
          <wp:anchor distT="0" distB="0" distL="114300" distR="114300" simplePos="0" relativeHeight="251668480" behindDoc="0" locked="0" layoutInCell="1" allowOverlap="1">
            <wp:simplePos x="0" y="0"/>
            <wp:positionH relativeFrom="column">
              <wp:posOffset>-2540</wp:posOffset>
            </wp:positionH>
            <wp:positionV relativeFrom="paragraph">
              <wp:posOffset>1758950</wp:posOffset>
            </wp:positionV>
            <wp:extent cx="5273675" cy="2491105"/>
            <wp:effectExtent l="0" t="0" r="14605" b="8255"/>
            <wp:wrapTopAndBottom/>
            <wp:docPr id="41" name="图片 41"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OneDrive/桌面/111.jpg111"/>
                    <pic:cNvPicPr>
                      <a:picLocks noChangeAspect="1"/>
                    </pic:cNvPicPr>
                  </pic:nvPicPr>
                  <pic:blipFill>
                    <a:blip r:embed="rId23"/>
                    <a:srcRect l="3900" r="3900"/>
                    <a:stretch>
                      <a:fillRect/>
                    </a:stretch>
                  </pic:blipFill>
                  <pic:spPr>
                    <a:xfrm>
                      <a:off x="0" y="0"/>
                      <a:ext cx="5273675" cy="2491105"/>
                    </a:xfrm>
                    <a:prstGeom prst="rect">
                      <a:avLst/>
                    </a:prstGeom>
                  </pic:spPr>
                </pic:pic>
              </a:graphicData>
            </a:graphic>
          </wp:anchor>
        </w:drawing>
      </w:r>
      <w:r>
        <w:rPr>
          <w:rFonts w:hint="eastAsia" w:ascii="SCOUEP+DengXian Regular" w:hAnsi="SCOUEP+DengXian Regular" w:cs="SCOUEP+DengXian Regular"/>
          <w:spacing w:val="-1"/>
          <w:sz w:val="21"/>
          <w:lang w:eastAsia="zh-CN"/>
        </w:rPr>
        <w:tab/>
      </w:r>
      <w:r>
        <w:rPr>
          <w:rFonts w:hint="eastAsia" w:ascii="阿里巴巴普惠体 R" w:hAnsi="阿里巴巴普惠体 R" w:eastAsia="阿里巴巴普惠体 R" w:cs="阿里巴巴普惠体 R"/>
          <w:spacing w:val="-1"/>
          <w:sz w:val="21"/>
          <w:lang w:eastAsia="zh-CN"/>
        </w:rPr>
        <w:t>As shown in the red box parameter in the figure below, it is the forced phase change time for motor startup. Based on motor debugging experience, for high-speed motors and small motors with light loads, the parameter value should be adjusted down a bit, such as in the range of 300~2000; For large or heavy-duty motors, increase the parameter values slightly, such as in the range of 1000~5000; If the startup is smooth and normal, it indicates that the parameter has been debugged properly</w:t>
      </w:r>
      <w:r>
        <w:rPr>
          <w:rFonts w:hint="eastAsia" w:ascii="阿里巴巴普惠体 R" w:hAnsi="阿里巴巴普惠体 R" w:eastAsia="阿里巴巴普惠体 R" w:cs="阿里巴巴普惠体 R"/>
          <w:spacing w:val="-1"/>
          <w:sz w:val="21"/>
          <w:lang w:val="en-US" w:eastAsia="zh-CN"/>
        </w:rPr>
        <w:t>.</w:t>
      </w:r>
    </w:p>
    <w:p>
      <w:pPr>
        <w:pStyle w:val="3"/>
        <w:spacing w:after="0" w:line="340" w:lineRule="exact"/>
        <w:rPr>
          <w:rFonts w:hint="eastAsia" w:ascii="阿里巴巴普惠体 R" w:hAnsi="阿里巴巴普惠体 R" w:eastAsia="阿里巴巴普惠体 R" w:cs="阿里巴巴普惠体 R"/>
          <w:spacing w:val="-1"/>
          <w:sz w:val="21"/>
          <w:lang w:val="en-US" w:eastAsia="zh-CN"/>
        </w:rPr>
      </w:pPr>
    </w:p>
    <w:p>
      <w:pPr>
        <w:pStyle w:val="3"/>
        <w:spacing w:after="0" w:line="340" w:lineRule="exact"/>
        <w:rPr>
          <w:rFonts w:hint="eastAsia" w:ascii="阿里巴巴普惠体 R" w:hAnsi="阿里巴巴普惠体 R" w:eastAsia="阿里巴巴普惠体 R" w:cs="阿里巴巴普惠体 R"/>
          <w:spacing w:val="-1"/>
          <w:sz w:val="21"/>
          <w:lang w:val="en-US" w:eastAsia="zh-CN"/>
        </w:rPr>
      </w:pPr>
    </w:p>
    <w:p>
      <w:pPr>
        <w:pStyle w:val="4"/>
        <w:numPr>
          <w:ilvl w:val="0"/>
          <w:numId w:val="0"/>
        </w:numPr>
        <w:rPr>
          <w:rFonts w:asciiTheme="majorEastAsia" w:hAnsiTheme="majorEastAsia" w:eastAsiaTheme="majorEastAsia"/>
          <w:spacing w:val="0"/>
          <w:sz w:val="28"/>
          <w:szCs w:val="28"/>
          <w:lang w:eastAsia="zh-CN"/>
        </w:rPr>
      </w:pPr>
      <w:bookmarkStart w:id="7" w:name="_Toc8110"/>
      <w:r>
        <w:rPr>
          <w:rFonts w:hint="eastAsia" w:asciiTheme="majorEastAsia" w:hAnsiTheme="majorEastAsia" w:eastAsiaTheme="majorEastAsia"/>
          <w:spacing w:val="0"/>
          <w:sz w:val="28"/>
          <w:szCs w:val="28"/>
          <w:lang w:eastAsia="zh-CN"/>
        </w:rPr>
        <w:t>2.2</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Starting torque</w:t>
      </w:r>
      <w:bookmarkEnd w:id="7"/>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69504" behindDoc="0" locked="0" layoutInCell="1" allowOverlap="1">
            <wp:simplePos x="0" y="0"/>
            <wp:positionH relativeFrom="column">
              <wp:posOffset>40640</wp:posOffset>
            </wp:positionH>
            <wp:positionV relativeFrom="paragraph">
              <wp:posOffset>221615</wp:posOffset>
            </wp:positionV>
            <wp:extent cx="5191760" cy="2739390"/>
            <wp:effectExtent l="0" t="0" r="5080" b="3810"/>
            <wp:wrapTopAndBottom/>
            <wp:docPr id="42" name="图片 42"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OneDrive/桌面/111.jpg111"/>
                    <pic:cNvPicPr>
                      <a:picLocks noChangeAspect="1"/>
                    </pic:cNvPicPr>
                  </pic:nvPicPr>
                  <pic:blipFill>
                    <a:blip r:embed="rId24"/>
                    <a:srcRect l="5679" r="5679"/>
                    <a:stretch>
                      <a:fillRect/>
                    </a:stretch>
                  </pic:blipFill>
                  <pic:spPr>
                    <a:xfrm>
                      <a:off x="0" y="0"/>
                      <a:ext cx="5191760" cy="2739390"/>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As shown in the red box parameter in the figure below, it is used to set the starting torque of the motor. In fact, it is used to adjust the starting duty cycle. The larger the duty cycle, the greater the starting torque, and the range is generally between 0.05 and 0.3. Please note that&lt;MOTOR_ STARTUP_ PWMDUTY&gt;cannot be less than&lt;MIN_ PWM_ DUTY&gt;。</w:t>
      </w:r>
    </w:p>
    <w:p>
      <w:pPr>
        <w:pStyle w:val="3"/>
        <w:spacing w:after="0" w:line="340" w:lineRule="exact"/>
        <w:rPr>
          <w:rFonts w:hint="eastAsia" w:ascii="阿里巴巴普惠体 R" w:hAnsi="阿里巴巴普惠体 R" w:eastAsia="阿里巴巴普惠体 R" w:cs="阿里巴巴普惠体 R"/>
          <w:spacing w:val="-1"/>
          <w:sz w:val="21"/>
          <w:lang w:eastAsia="zh-CN"/>
        </w:rPr>
      </w:pP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In addition, assuming that the motor load is particularly heavy, it is necessary to increase the starting and dragging time as follows, with a range of 100-500ms. This parameter generally does not need to be adjusted separately, and can be set to 100ms by default.</w:t>
      </w:r>
    </w:p>
    <w:p>
      <w:pPr>
        <w:pStyle w:val="3"/>
        <w:spacing w:after="0" w:line="340" w:lineRule="exact"/>
        <w:ind w:firstLine="360"/>
        <w:jc w:val="both"/>
        <w:rPr>
          <w:rFonts w:hint="eastAsia" w:ascii="阿里巴巴普惠体 R" w:hAnsi="阿里巴巴普惠体 R" w:eastAsia="阿里巴巴普惠体 R" w:cs="阿里巴巴普惠体 R"/>
          <w:spacing w:val="-1"/>
          <w:sz w:val="21"/>
          <w:lang w:eastAsia="zh-CN"/>
        </w:rPr>
      </w:pPr>
    </w:p>
    <w:p>
      <w:pPr>
        <w:pStyle w:val="3"/>
        <w:spacing w:after="0" w:line="340" w:lineRule="exact"/>
        <w:ind w:firstLine="36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Special attention: When the user has debugged the motor to operate and turned the potentiometer at a lower speed, if there is a false alarm of stalling, simply increase the starting torque until the situation no longer occurs.</w:t>
      </w:r>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At this point, the motor startup debugging has been completed.</w:t>
      </w: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numPr>
          <w:ilvl w:val="0"/>
          <w:numId w:val="3"/>
        </w:numPr>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8" w:name="_Toc23498"/>
      <w:r>
        <w:rPr>
          <w:rFonts w:hint="eastAsia" w:ascii="阿里巴巴普惠体 R" w:hAnsi="阿里巴巴普惠体 R" w:eastAsia="阿里巴巴普惠体 R" w:cs="阿里巴巴普惠体 R"/>
          <w:b/>
          <w:sz w:val="32"/>
        </w:rPr>
        <w:t>Adjust the overvoltage and undervoltage protection value</w:t>
      </w:r>
      <w:bookmarkEnd w:id="8"/>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eastAsia="zh-CN"/>
        </w:rPr>
        <w:t>Due to the different rated voltages of different motors, the program defaults to setting undervoltage protection at 6V and overvoltage protection at 78V. Users need to modify the overvoltage and undervoltage protection parameters for their own motors.</w:t>
      </w:r>
    </w:p>
    <w:p>
      <w:pPr>
        <w:pStyle w:val="4"/>
        <w:numPr>
          <w:ilvl w:val="0"/>
          <w:numId w:val="0"/>
        </w:numPr>
        <w:rPr>
          <w:rFonts w:asciiTheme="majorEastAsia" w:hAnsiTheme="majorEastAsia" w:eastAsiaTheme="majorEastAsia"/>
          <w:spacing w:val="0"/>
          <w:sz w:val="28"/>
          <w:szCs w:val="28"/>
          <w:lang w:eastAsia="zh-CN"/>
        </w:rPr>
      </w:pPr>
      <w:bookmarkStart w:id="9" w:name="_Toc31680"/>
      <w:r>
        <w:rPr>
          <w:rFonts w:hint="eastAsia" w:asciiTheme="majorEastAsia" w:hAnsiTheme="majorEastAsia" w:eastAsiaTheme="majorEastAsia"/>
          <w:spacing w:val="0"/>
          <w:sz w:val="28"/>
          <w:szCs w:val="28"/>
          <w:lang w:eastAsia="zh-CN"/>
        </w:rPr>
        <w:t>3.1</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Undervoltage protection parameters</w:t>
      </w:r>
      <w:bookmarkEnd w:id="9"/>
    </w:p>
    <w:p>
      <w:pPr>
        <w:pStyle w:val="3"/>
        <w:spacing w:after="0" w:line="340" w:lineRule="exact"/>
        <w:ind w:firstLine="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As shown in the red box below, the parameters are undervoltage protection parameters, which include&lt;first undervoltage value&gt;,&lt;second undervoltage value&gt;, and&lt;undervoltage recovery value&gt;。</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The first undervoltage value: the voltage value that triggers the undervoltage protection, which needs to be smaller than the second undervoltage value. Users can adjust it according to their needs, and the default continuous response time is 500ms.</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The second undervoltage value: the voltage value that triggers the undervoltage protection, which needs to be larger than the first undervoltage value. Users can adjust it according to their needs, and the default continuous response time is 50ms.</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Undervoltage recovery value: The voltage value to restore normal operation, which needs to be larger than the first and second undervoltage values, generally smaller than the rated voltage. Users can debug according to their needs, and the default continuous recovery time is 500ms.</w:t>
      </w:r>
    </w:p>
    <w:p>
      <w:pPr>
        <w:pStyle w:val="4"/>
        <w:numPr>
          <w:ilvl w:val="0"/>
          <w:numId w:val="0"/>
        </w:numPr>
        <w:rPr>
          <w:rFonts w:asciiTheme="majorEastAsia" w:hAnsiTheme="majorEastAsia" w:eastAsiaTheme="majorEastAsia"/>
          <w:spacing w:val="0"/>
          <w:sz w:val="28"/>
          <w:szCs w:val="28"/>
          <w:lang w:eastAsia="zh-CN"/>
        </w:rPr>
      </w:pPr>
      <w:bookmarkStart w:id="10" w:name="_Toc18161"/>
      <w:r>
        <w:rPr>
          <w:lang w:eastAsia="zh-CN"/>
        </w:rPr>
        <w:drawing>
          <wp:anchor distT="0" distB="0" distL="114300" distR="114300" simplePos="0" relativeHeight="251685888" behindDoc="0" locked="0" layoutInCell="1" allowOverlap="1">
            <wp:simplePos x="0" y="0"/>
            <wp:positionH relativeFrom="column">
              <wp:posOffset>-16510</wp:posOffset>
            </wp:positionH>
            <wp:positionV relativeFrom="paragraph">
              <wp:posOffset>162560</wp:posOffset>
            </wp:positionV>
            <wp:extent cx="5273675" cy="1522730"/>
            <wp:effectExtent l="0" t="0" r="14605" b="1270"/>
            <wp:wrapTopAndBottom/>
            <wp:docPr id="19" name="图片 19"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neDrive/桌面/111.jpg111"/>
                    <pic:cNvPicPr>
                      <a:picLocks noChangeAspect="1"/>
                    </pic:cNvPicPr>
                  </pic:nvPicPr>
                  <pic:blipFill>
                    <a:blip r:embed="rId25"/>
                    <a:srcRect t="15677" b="15677"/>
                    <a:stretch>
                      <a:fillRect/>
                    </a:stretch>
                  </pic:blipFill>
                  <pic:spPr>
                    <a:xfrm>
                      <a:off x="0" y="0"/>
                      <a:ext cx="5273675" cy="1522730"/>
                    </a:xfrm>
                    <a:prstGeom prst="rect">
                      <a:avLst/>
                    </a:prstGeom>
                  </pic:spPr>
                </pic:pic>
              </a:graphicData>
            </a:graphic>
          </wp:anchor>
        </w:drawing>
      </w:r>
      <w:r>
        <w:rPr>
          <w:rFonts w:hint="eastAsia" w:asciiTheme="majorEastAsia" w:hAnsiTheme="majorEastAsia" w:eastAsiaTheme="majorEastAsia"/>
          <w:spacing w:val="0"/>
          <w:sz w:val="28"/>
          <w:szCs w:val="28"/>
          <w:lang w:eastAsia="zh-CN"/>
        </w:rPr>
        <w:t>3.2</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Overvoltage protection parameters</w:t>
      </w:r>
      <w:bookmarkEnd w:id="10"/>
    </w:p>
    <w:p>
      <w:pPr>
        <w:pStyle w:val="3"/>
        <w:spacing w:after="0" w:line="340" w:lineRule="exact"/>
        <w:ind w:firstLine="357"/>
        <w:rPr>
          <w:rFonts w:hint="eastAsia" w:ascii="阿里巴巴普惠体 R" w:hAnsi="阿里巴巴普惠体 R" w:eastAsia="阿里巴巴普惠体 R" w:cs="阿里巴巴普惠体 R"/>
          <w:spacing w:val="-1"/>
          <w:sz w:val="21"/>
          <w:lang w:val="en-US" w:eastAsia="zh-CN"/>
        </w:rPr>
      </w:pPr>
      <w:r>
        <w:rPr>
          <w:rFonts w:hint="eastAsia" w:ascii="阿里巴巴普惠体 R" w:hAnsi="阿里巴巴普惠体 R" w:eastAsia="阿里巴巴普惠体 R" w:cs="阿里巴巴普惠体 R"/>
          <w:spacing w:val="-1"/>
          <w:sz w:val="21"/>
          <w:lang w:eastAsia="zh-CN"/>
        </w:rPr>
        <w:t>The parameters highlighted in red in the following figure are overvoltage protection parameters, including&lt;overvoltage threshold&gt;and&lt;overvoltage recovery threshold&gt;</w:t>
      </w:r>
      <w:r>
        <w:rPr>
          <w:rFonts w:hint="eastAsia" w:ascii="阿里巴巴普惠体 R" w:hAnsi="阿里巴巴普惠体 R" w:eastAsia="阿里巴巴普惠体 R" w:cs="阿里巴巴普惠体 R"/>
          <w:spacing w:val="-1"/>
          <w:sz w:val="21"/>
          <w:lang w:val="en-US" w:eastAsia="zh-CN"/>
        </w:rPr>
        <w:t>.</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Overvoltage threshold: The voltage value that triggers overvoltage protection. Users can adjust it according to their needs, and the default continuous response time is 10ms.</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 xml:space="preserve">Overvoltage recovery threshold: The voltage value required to restore normal operation, which needs to be larger than the overvoltage threshold value. </w:t>
      </w:r>
      <w:r>
        <w:rPr>
          <w:lang w:eastAsia="zh-CN"/>
        </w:rPr>
        <w:drawing>
          <wp:anchor distT="0" distB="0" distL="114300" distR="114300" simplePos="0" relativeHeight="251686912" behindDoc="0" locked="0" layoutInCell="1" allowOverlap="1">
            <wp:simplePos x="0" y="0"/>
            <wp:positionH relativeFrom="column">
              <wp:posOffset>38100</wp:posOffset>
            </wp:positionH>
            <wp:positionV relativeFrom="paragraph">
              <wp:posOffset>513080</wp:posOffset>
            </wp:positionV>
            <wp:extent cx="5273675" cy="1594485"/>
            <wp:effectExtent l="0" t="0" r="14605" b="5715"/>
            <wp:wrapTopAndBottom/>
            <wp:docPr id="20" name="图片 20"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OneDrive/桌面/111.jpg111"/>
                    <pic:cNvPicPr>
                      <a:picLocks noChangeAspect="1"/>
                    </pic:cNvPicPr>
                  </pic:nvPicPr>
                  <pic:blipFill>
                    <a:blip r:embed="rId26"/>
                    <a:srcRect t="16574" b="16574"/>
                    <a:stretch>
                      <a:fillRect/>
                    </a:stretch>
                  </pic:blipFill>
                  <pic:spPr>
                    <a:xfrm>
                      <a:off x="0" y="0"/>
                      <a:ext cx="5273675" cy="159448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Users can adjust it according to their needs, and it is generally larger than the rated voltage. The default continuous response time is 500ms.</w:t>
      </w: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after="0" w:line="340" w:lineRule="exact"/>
        <w:rPr>
          <w:rFonts w:ascii="SCOUEP+DengXian Regular" w:hAnsi="SCOUEP+DengXian Regular" w:cs="SCOUEP+DengXian Regular"/>
          <w:spacing w:val="-1"/>
          <w:sz w:val="21"/>
          <w:lang w:eastAsia="zh-CN"/>
        </w:rPr>
      </w:pP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1" w:name="_Toc11344"/>
      <w:r>
        <w:rPr>
          <w:rFonts w:hint="eastAsia" w:asciiTheme="majorEastAsia" w:hAnsiTheme="majorEastAsia" w:eastAsiaTheme="majorEastAsia"/>
          <w:b/>
          <w:sz w:val="32"/>
          <w:lang w:eastAsia="zh-CN"/>
        </w:rPr>
        <w:t>4.</w:t>
      </w:r>
      <w:r>
        <w:rPr>
          <w:rFonts w:hint="eastAsia" w:ascii="阿里巴巴普惠体 R" w:hAnsi="阿里巴巴普惠体 R" w:eastAsia="阿里巴巴普惠体 R" w:cs="阿里巴巴普惠体 R"/>
          <w:b/>
          <w:sz w:val="32"/>
        </w:rPr>
        <w:t>Current protection value</w:t>
      </w:r>
      <w:bookmarkEnd w:id="11"/>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eastAsia="zh-CN"/>
        </w:rPr>
        <w:t>Due to the different rated currents of different motors and the maximum current that MOS transistors can withstand, users need to make adjustments accordingly. The default short-circuit current protection value of the program is 50A, with a primary current limit of 20A and a secondary current limit of 21A.</w:t>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12" w:name="_Toc3787"/>
      <w:r>
        <w:rPr>
          <w:rFonts w:hint="eastAsia" w:asciiTheme="majorEastAsia" w:hAnsiTheme="majorEastAsia" w:eastAsiaTheme="majorEastAsia"/>
          <w:spacing w:val="0"/>
          <w:sz w:val="28"/>
          <w:szCs w:val="28"/>
          <w:lang w:eastAsia="zh-CN"/>
        </w:rPr>
        <w:t>4.1</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val="en-US" w:eastAsia="zh-CN"/>
        </w:rPr>
        <w:t>S</w:t>
      </w:r>
      <w:r>
        <w:rPr>
          <w:rFonts w:hint="eastAsia" w:ascii="阿里巴巴普惠体 R" w:hAnsi="阿里巴巴普惠体 R" w:eastAsia="阿里巴巴普惠体 R" w:cs="阿里巴巴普惠体 R"/>
          <w:spacing w:val="0"/>
          <w:sz w:val="28"/>
          <w:szCs w:val="28"/>
          <w:lang w:eastAsia="zh-CN"/>
        </w:rPr>
        <w:t>hort circuit current protection</w:t>
      </w:r>
      <w:bookmarkEnd w:id="12"/>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As shown in the red box parameter in the figure below, it is the protection value for short-circuit current, which can generally refer to the selected MOS transistor ID@TC =100 ℃, set slightly lower than this value to ensure timely protection during high or short circuit currents.</w:t>
      </w:r>
    </w:p>
    <w:p>
      <w:pPr>
        <w:pStyle w:val="3"/>
        <w:spacing w:after="0" w:line="340" w:lineRule="exact"/>
        <w:rPr>
          <w:rFonts w:ascii="SCOUEP+DengXian Regular" w:hAnsi="SCOUEP+DengXian Regular" w:cs="SCOUEP+DengXian Regular"/>
          <w:spacing w:val="-1"/>
          <w:sz w:val="21"/>
          <w:lang w:eastAsia="zh-CN"/>
        </w:rPr>
      </w:pP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13" w:name="_Toc14661"/>
      <w:r>
        <w:rPr>
          <w:rFonts w:hint="eastAsia" w:asciiTheme="majorEastAsia" w:hAnsiTheme="majorEastAsia" w:eastAsiaTheme="majorEastAsia"/>
          <w:spacing w:val="0"/>
          <w:sz w:val="28"/>
          <w:szCs w:val="28"/>
          <w:lang w:eastAsia="zh-CN"/>
        </w:rPr>
        <w:t>4.2</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First and second level current limiting protection</w:t>
      </w:r>
      <w:bookmarkEnd w:id="13"/>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val="en-US" w:eastAsia="zh-CN"/>
        </w:rPr>
        <w:tab/>
      </w:r>
      <w:r>
        <w:rPr>
          <w:rFonts w:hint="eastAsia" w:ascii="阿里巴巴普惠体 R" w:hAnsi="阿里巴巴普惠体 R" w:eastAsia="阿里巴巴普惠体 R" w:cs="阿里巴巴普惠体 R"/>
          <w:spacing w:val="-1"/>
          <w:sz w:val="21"/>
          <w:lang w:eastAsia="zh-CN"/>
        </w:rPr>
        <w:t>As shown in the red box parameter in the figure below, it is the protection value for the first and second level current limiting. Generally, it is set according to the maximum current of the motor to ensure timely protection when operating beyond the load current, and to avoid motor damage.</w:t>
      </w:r>
    </w:p>
    <w:p>
      <w:pPr>
        <w:pStyle w:val="3"/>
        <w:spacing w:after="0" w:line="340" w:lineRule="exact"/>
        <w:rPr>
          <w:rFonts w:ascii="SCOUEP+DengXian Regular" w:hAnsi="SCOUEP+DengXian Regular" w:cs="SCOUEP+DengXian Regular"/>
          <w:spacing w:val="-1"/>
          <w:sz w:val="21"/>
          <w:lang w:eastAsia="zh-CN"/>
        </w:rPr>
      </w:pP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First level overcurrent protection: The current value that triggers the protection needs to be slightly smaller than the second level overcurrent protection setting. Users can adjust it according to their needs, and the default continuous response time is 1000ms.</w:t>
      </w:r>
    </w:p>
    <w:p>
      <w:pPr>
        <w:pStyle w:val="3"/>
        <w:numPr>
          <w:ilvl w:val="0"/>
          <w:numId w:val="4"/>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70528" behindDoc="0" locked="0" layoutInCell="1" allowOverlap="1">
            <wp:simplePos x="0" y="0"/>
            <wp:positionH relativeFrom="column">
              <wp:posOffset>31115</wp:posOffset>
            </wp:positionH>
            <wp:positionV relativeFrom="paragraph">
              <wp:posOffset>594360</wp:posOffset>
            </wp:positionV>
            <wp:extent cx="5273675" cy="2062480"/>
            <wp:effectExtent l="0" t="0" r="14605" b="10160"/>
            <wp:wrapTopAndBottom/>
            <wp:docPr id="54" name="图片 54"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OneDrive/桌面/111.jpg111"/>
                    <pic:cNvPicPr>
                      <a:picLocks noChangeAspect="1"/>
                    </pic:cNvPicPr>
                  </pic:nvPicPr>
                  <pic:blipFill>
                    <a:blip r:embed="rId27"/>
                    <a:srcRect t="7568" b="7568"/>
                    <a:stretch>
                      <a:fillRect/>
                    </a:stretch>
                  </pic:blipFill>
                  <pic:spPr>
                    <a:xfrm>
                      <a:off x="0" y="0"/>
                      <a:ext cx="5273675" cy="2062480"/>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Secondary overcurrent protection: The current value that triggers the protection needs to be slightly higher than the setting of the primary overcurrent protection. Users can adjust it according to their needs, and the default continuous response time is 200ms.</w:t>
      </w:r>
    </w:p>
    <w:p>
      <w:pPr>
        <w:pStyle w:val="3"/>
        <w:spacing w:after="0" w:line="340" w:lineRule="exact"/>
        <w:rPr>
          <w:rFonts w:ascii="SCOUEP+DengXian Regular" w:hAnsi="SCOUEP+DengXian Regular" w:cs="SCOUEP+DengXian Regular"/>
          <w:spacing w:val="-1"/>
          <w:sz w:val="21"/>
          <w:lang w:eastAsia="zh-CN"/>
        </w:rPr>
      </w:pP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14" w:name="_Toc26370"/>
      <w:r>
        <w:rPr>
          <w:rFonts w:hint="eastAsia" w:asciiTheme="majorEastAsia" w:hAnsiTheme="majorEastAsia" w:eastAsiaTheme="majorEastAsia"/>
          <w:spacing w:val="0"/>
          <w:sz w:val="28"/>
          <w:szCs w:val="28"/>
          <w:lang w:eastAsia="zh-CN"/>
        </w:rPr>
        <w:t>4.3</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Current limiting operation</w:t>
      </w:r>
      <w:bookmarkEnd w:id="14"/>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As shown in the red box parameter in the figure below, it is the value for current limited operation. The program defaults to a maximum limit of 18A current operation. If it exceeds the limit, the current will remain constant at this current value. Users can modify the settings according to their needs to ensure that the maximum current value for motor operation does not exceed.</w:t>
      </w: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 xml:space="preserve">   </w:t>
      </w:r>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Please note that if the test is in a current limited state and runs unstable, it is necessary to reset the PID parameters in the red box in the figure below. Users can adjust them themselves and generally do not need to modify them.</w:t>
      </w:r>
    </w:p>
    <w:p>
      <w:pPr>
        <w:spacing w:before="0" w:line="240" w:lineRule="auto"/>
        <w:rPr>
          <w:rFonts w:asciiTheme="majorEastAsia" w:hAnsiTheme="majorEastAsia" w:eastAsiaTheme="majorEastAsia"/>
          <w:b/>
          <w:sz w:val="32"/>
        </w:rPr>
      </w:pPr>
      <w:r>
        <w:rPr>
          <w:lang w:eastAsia="zh-CN"/>
        </w:rPr>
        <w:drawing>
          <wp:anchor distT="0" distB="0" distL="114300" distR="114300" simplePos="0" relativeHeight="251671552" behindDoc="0" locked="0" layoutInCell="1" allowOverlap="1">
            <wp:simplePos x="0" y="0"/>
            <wp:positionH relativeFrom="column">
              <wp:posOffset>259715</wp:posOffset>
            </wp:positionH>
            <wp:positionV relativeFrom="paragraph">
              <wp:posOffset>52705</wp:posOffset>
            </wp:positionV>
            <wp:extent cx="4829175" cy="1978025"/>
            <wp:effectExtent l="0" t="0" r="1905" b="3175"/>
            <wp:wrapTopAndBottom/>
            <wp:docPr id="57" name="图片 57"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OneDrive/桌面/111.jpg111"/>
                    <pic:cNvPicPr>
                      <a:picLocks noChangeAspect="1"/>
                    </pic:cNvPicPr>
                  </pic:nvPicPr>
                  <pic:blipFill>
                    <a:blip r:embed="rId28"/>
                    <a:srcRect t="8113" b="8113"/>
                    <a:stretch>
                      <a:fillRect/>
                    </a:stretch>
                  </pic:blipFill>
                  <pic:spPr>
                    <a:xfrm>
                      <a:off x="0" y="0"/>
                      <a:ext cx="4829175" cy="1978025"/>
                    </a:xfrm>
                    <a:prstGeom prst="rect">
                      <a:avLst/>
                    </a:prstGeom>
                  </pic:spPr>
                </pic:pic>
              </a:graphicData>
            </a:graphic>
          </wp:anchor>
        </w:drawing>
      </w:r>
      <w:r>
        <w:rPr>
          <w:rFonts w:asciiTheme="majorEastAsia" w:hAnsiTheme="majorEastAsia" w:eastAsiaTheme="majorEastAsia"/>
          <w:b/>
          <w:sz w:val="32"/>
        </w:rPr>
        <w:br w:type="page"/>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5" w:name="_Toc11640"/>
      <w:r>
        <w:rPr>
          <w:rFonts w:hint="eastAsia" w:asciiTheme="majorEastAsia" w:hAnsiTheme="majorEastAsia" w:eastAsiaTheme="majorEastAsia"/>
          <w:b/>
          <w:sz w:val="32"/>
          <w:lang w:eastAsia="zh-CN"/>
        </w:rPr>
        <w:t>5.</w:t>
      </w:r>
      <w:r>
        <w:rPr>
          <w:rFonts w:hint="eastAsia" w:ascii="阿里巴巴普惠体 R" w:hAnsi="阿里巴巴普惠体 R" w:eastAsia="阿里巴巴普惠体 R" w:cs="阿里巴巴普惠体 R"/>
          <w:b/>
          <w:sz w:val="32"/>
          <w:lang w:eastAsia="zh-CN"/>
        </w:rPr>
        <w:t>MOS over temperature protection</w:t>
      </w:r>
      <w:bookmarkEnd w:id="15"/>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eastAsia="zh-CN"/>
        </w:rPr>
        <w:t>To protect the MOS from stopping operation in case of high temperature and returning to normal operation in case of low temperature, NTC components have been added to the circuit to be placed near the MOS for real-time detection of the temperature situation of the MOS.</w:t>
      </w: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72576" behindDoc="0" locked="0" layoutInCell="1" allowOverlap="1">
            <wp:simplePos x="0" y="0"/>
            <wp:positionH relativeFrom="column">
              <wp:posOffset>165100</wp:posOffset>
            </wp:positionH>
            <wp:positionV relativeFrom="paragraph">
              <wp:posOffset>767080</wp:posOffset>
            </wp:positionV>
            <wp:extent cx="5273675" cy="1014730"/>
            <wp:effectExtent l="0" t="0" r="14605" b="6350"/>
            <wp:wrapTopAndBottom/>
            <wp:docPr id="58" name="图片 58"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OneDrive/桌面/111.jpg111"/>
                    <pic:cNvPicPr>
                      <a:picLocks noChangeAspect="1"/>
                    </pic:cNvPicPr>
                  </pic:nvPicPr>
                  <pic:blipFill>
                    <a:blip r:embed="rId29"/>
                    <a:srcRect t="24395" b="24395"/>
                    <a:stretch>
                      <a:fillRect/>
                    </a:stretch>
                  </pic:blipFill>
                  <pic:spPr>
                    <a:xfrm>
                      <a:off x="0" y="0"/>
                      <a:ext cx="5273675" cy="1014730"/>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ab/>
      </w:r>
      <w:r>
        <w:rPr>
          <w:rFonts w:hint="eastAsia" w:ascii="阿里巴巴普惠体 R" w:hAnsi="阿里巴巴普惠体 R" w:eastAsia="阿里巴巴普惠体 R" w:cs="阿里巴巴普惠体 R"/>
          <w:spacing w:val="-1"/>
          <w:sz w:val="21"/>
          <w:lang w:eastAsia="zh-CN"/>
        </w:rPr>
        <w:t>It should be noted that when users replace NTC components themselves, they should pay attention to modifying the corresponding program parameter configuration, as shown in the following figure:</w:t>
      </w: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SCOUEP+DengXian Regular" w:hAnsi="SCOUEP+DengXian Regular" w:cs="SCOUEP+DengXian Regular"/>
          <w:spacing w:val="-1"/>
          <w:sz w:val="21"/>
          <w:lang w:eastAsia="zh-CN"/>
        </w:rPr>
        <w:tab/>
      </w:r>
      <w:r>
        <w:rPr>
          <w:rFonts w:hint="eastAsia" w:ascii="阿里巴巴普惠体 R" w:hAnsi="阿里巴巴普惠体 R" w:eastAsia="阿里巴巴普惠体 R" w:cs="阿里巴巴普惠体 R"/>
          <w:spacing w:val="-1"/>
          <w:sz w:val="21"/>
          <w:lang w:eastAsia="zh-CN"/>
        </w:rPr>
        <w:t>According to the above diagram, it is tested that when the MOS temperature exceeds 95 ℃, it will be protected. When it is below 60 ℃, it will resume operation. Users can directly use the same NTC model components as our company, and the components should be placed as close to the MOS as possible without modifying software parameters。</w:t>
      </w: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b/>
      </w:r>
      <w:r>
        <w:rPr>
          <w:rFonts w:hint="eastAsia" w:ascii="阿里巴巴普惠体 R" w:hAnsi="阿里巴巴普惠体 R" w:eastAsia="阿里巴巴普惠体 R" w:cs="阿里巴巴普惠体 R"/>
          <w:spacing w:val="-1"/>
          <w:sz w:val="21"/>
          <w:lang w:eastAsia="zh-CN"/>
        </w:rPr>
        <w:t xml:space="preserve">NTC component link： </w:t>
      </w:r>
      <w:r>
        <w:rPr>
          <w:rFonts w:hint="eastAsia" w:ascii="阿里巴巴普惠体 R" w:hAnsi="阿里巴巴普惠体 R" w:eastAsia="阿里巴巴普惠体 R" w:cs="阿里巴巴普惠体 R"/>
        </w:rPr>
        <w:fldChar w:fldCharType="begin"/>
      </w:r>
      <w:r>
        <w:rPr>
          <w:rFonts w:hint="eastAsia" w:ascii="阿里巴巴普惠体 R" w:hAnsi="阿里巴巴普惠体 R" w:eastAsia="阿里巴巴普惠体 R" w:cs="阿里巴巴普惠体 R"/>
        </w:rPr>
        <w:instrText xml:space="preserve"> HYPERLINK "https://item.szlcsc.com/266512.html" </w:instrText>
      </w:r>
      <w:r>
        <w:rPr>
          <w:rFonts w:hint="eastAsia" w:ascii="阿里巴巴普惠体 R" w:hAnsi="阿里巴巴普惠体 R" w:eastAsia="阿里巴巴普惠体 R" w:cs="阿里巴巴普惠体 R"/>
        </w:rPr>
        <w:fldChar w:fldCharType="separate"/>
      </w:r>
      <w:r>
        <w:rPr>
          <w:rStyle w:val="16"/>
          <w:rFonts w:hint="eastAsia" w:ascii="阿里巴巴普惠体 R" w:hAnsi="阿里巴巴普惠体 R" w:eastAsia="阿里巴巴普惠体 R" w:cs="阿里巴巴普惠体 R"/>
          <w:spacing w:val="-1"/>
          <w:sz w:val="21"/>
          <w:lang w:eastAsia="zh-CN"/>
        </w:rPr>
        <w:t>https://item.szlcsc.com/266512.html</w:t>
      </w:r>
      <w:r>
        <w:rPr>
          <w:rStyle w:val="16"/>
          <w:rFonts w:hint="eastAsia" w:ascii="阿里巴巴普惠体 R" w:hAnsi="阿里巴巴普惠体 R" w:eastAsia="阿里巴巴普惠体 R" w:cs="阿里巴巴普惠体 R"/>
          <w:spacing w:val="-1"/>
          <w:sz w:val="21"/>
          <w:lang w:eastAsia="zh-CN"/>
        </w:rPr>
        <w:fldChar w:fldCharType="end"/>
      </w:r>
    </w:p>
    <w:p>
      <w:pPr>
        <w:pStyle w:val="3"/>
        <w:spacing w:after="0" w:line="340" w:lineRule="exact"/>
        <w:ind w:firstLine="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Manufacturer：Sunlord</w:t>
      </w:r>
    </w:p>
    <w:p>
      <w:pPr>
        <w:pStyle w:val="3"/>
        <w:spacing w:after="0" w:line="340" w:lineRule="exact"/>
        <w:ind w:firstLine="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model：SDNT1608X103F3950FTF</w:t>
      </w:r>
    </w:p>
    <w:p>
      <w:pPr>
        <w:spacing w:before="0" w:line="240" w:lineRule="auto"/>
        <w:rPr>
          <w:rFonts w:ascii="SCOUEP+DengXian Regular" w:hAnsi="SCOUEP+DengXian Regular" w:cs="SCOUEP+DengXian Regular"/>
          <w:spacing w:val="-1"/>
        </w:rPr>
      </w:pPr>
      <w:r>
        <w:rPr>
          <w:rFonts w:ascii="SCOUEP+DengXian Regular" w:hAnsi="SCOUEP+DengXian Regular" w:cs="SCOUEP+DengXian Regular"/>
          <w:spacing w:val="-1"/>
        </w:rPr>
        <w:br w:type="page"/>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6" w:name="_Toc9604"/>
      <w:r>
        <w:rPr>
          <w:rFonts w:hint="eastAsia" w:asciiTheme="majorEastAsia" w:hAnsiTheme="majorEastAsia" w:eastAsiaTheme="majorEastAsia"/>
          <w:b/>
          <w:sz w:val="32"/>
          <w:lang w:eastAsia="zh-CN"/>
        </w:rPr>
        <w:t>6.</w:t>
      </w:r>
      <w:r>
        <w:rPr>
          <w:rFonts w:hint="eastAsia" w:ascii="阿里巴巴普惠体 R" w:hAnsi="阿里巴巴普惠体 R" w:eastAsia="阿里巴巴普惠体 R" w:cs="阿里巴巴普惠体 R"/>
          <w:b/>
          <w:sz w:val="32"/>
          <w:lang w:eastAsia="zh-CN"/>
        </w:rPr>
        <w:t>REVERSE Servo Reversing</w:t>
      </w:r>
      <w:bookmarkEnd w:id="16"/>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val="en-US" w:eastAsia="zh-CN"/>
        </w:rPr>
        <w:tab/>
      </w:r>
      <w:r>
        <w:rPr>
          <w:rFonts w:hint="eastAsia" w:ascii="阿里巴巴普惠体 R" w:hAnsi="阿里巴巴普惠体 R" w:eastAsia="阿里巴巴普惠体 R" w:cs="阿里巴巴普惠体 R"/>
          <w:sz w:val="21"/>
          <w:lang w:eastAsia="zh-CN"/>
        </w:rPr>
        <w:t>The program defaults to reading the first pin P0 of the chip_ 9 levels are used to set the motor forward or reverse, with high levels indicating CW forward and low levels indicating CCW reverse. Users can disable this function in the program and set&lt;EN_ IOSET_ CWCCW&gt;set to 0, as shown in the figure below:</w:t>
      </w:r>
    </w:p>
    <w:p>
      <w:pPr>
        <w:pStyle w:val="3"/>
        <w:spacing w:after="0" w:line="340" w:lineRule="exact"/>
        <w:rPr>
          <w:rFonts w:hint="eastAsia" w:ascii="SCOUEP+DengXian Regular" w:hAnsi="SCOUEP+DengXian Regular" w:cs="SCOUEP+DengXian Regular"/>
          <w:spacing w:val="-1"/>
          <w:sz w:val="21"/>
          <w:lang w:eastAsia="zh-CN"/>
        </w:rPr>
      </w:pPr>
      <w:r>
        <w:rPr>
          <w:lang w:eastAsia="zh-CN"/>
        </w:rPr>
        <w:drawing>
          <wp:anchor distT="0" distB="0" distL="114300" distR="114300" simplePos="0" relativeHeight="251673600" behindDoc="0" locked="0" layoutInCell="1" allowOverlap="1">
            <wp:simplePos x="0" y="0"/>
            <wp:positionH relativeFrom="column">
              <wp:posOffset>18415</wp:posOffset>
            </wp:positionH>
            <wp:positionV relativeFrom="paragraph">
              <wp:posOffset>162560</wp:posOffset>
            </wp:positionV>
            <wp:extent cx="5273675" cy="1313815"/>
            <wp:effectExtent l="0" t="0" r="14605" b="12065"/>
            <wp:wrapTopAndBottom/>
            <wp:docPr id="60" name="图片 60"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OneDrive/桌面/111.jpg111"/>
                    <pic:cNvPicPr>
                      <a:picLocks noChangeAspect="1"/>
                    </pic:cNvPicPr>
                  </pic:nvPicPr>
                  <pic:blipFill>
                    <a:blip r:embed="rId30"/>
                    <a:srcRect t="13937" b="13937"/>
                    <a:stretch>
                      <a:fillRect/>
                    </a:stretch>
                  </pic:blipFill>
                  <pic:spPr>
                    <a:xfrm>
                      <a:off x="0" y="0"/>
                      <a:ext cx="5273675" cy="1313815"/>
                    </a:xfrm>
                    <a:prstGeom prst="rect">
                      <a:avLst/>
                    </a:prstGeom>
                  </pic:spPr>
                </pic:pic>
              </a:graphicData>
            </a:graphic>
          </wp:anchor>
        </w:drawing>
      </w:r>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At this point, the parameter&lt;CW can be modified through the program_ If CCW&gt;is CW or CCW, the software changes the motor direction as shown in the following figure:</w:t>
      </w:r>
    </w:p>
    <w:p>
      <w:pPr>
        <w:pStyle w:val="3"/>
        <w:spacing w:after="0" w:line="340" w:lineRule="exact"/>
        <w:rPr>
          <w:rFonts w:hint="eastAsia" w:ascii="SCOUEP+DengXian Regular" w:hAnsi="SCOUEP+DengXian Regular" w:cs="SCOUEP+DengXian Regular"/>
          <w:spacing w:val="-1"/>
          <w:sz w:val="21"/>
          <w:lang w:eastAsia="zh-CN"/>
        </w:rPr>
      </w:pPr>
    </w:p>
    <w:p>
      <w:pPr>
        <w:spacing w:before="0" w:line="240" w:lineRule="auto"/>
        <w:rPr>
          <w:rFonts w:ascii="SCOUEP+DengXian Regular" w:hAnsi="SCOUEP+DengXian Regular" w:cs="SCOUEP+DengXian Regular"/>
          <w:spacing w:val="-1"/>
        </w:rPr>
      </w:pPr>
      <w:r>
        <w:rPr>
          <w:lang w:eastAsia="zh-CN"/>
        </w:rPr>
        <w:drawing>
          <wp:anchor distT="0" distB="0" distL="114300" distR="114300" simplePos="0" relativeHeight="251674624" behindDoc="0" locked="0" layoutInCell="1" allowOverlap="1">
            <wp:simplePos x="0" y="0"/>
            <wp:positionH relativeFrom="column">
              <wp:posOffset>85725</wp:posOffset>
            </wp:positionH>
            <wp:positionV relativeFrom="paragraph">
              <wp:posOffset>117475</wp:posOffset>
            </wp:positionV>
            <wp:extent cx="5273675" cy="979170"/>
            <wp:effectExtent l="0" t="0" r="14605" b="11430"/>
            <wp:wrapTopAndBottom/>
            <wp:docPr id="61" name="图片 61"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OneDrive/桌面/111.jpg111"/>
                    <pic:cNvPicPr>
                      <a:picLocks noChangeAspect="1"/>
                    </pic:cNvPicPr>
                  </pic:nvPicPr>
                  <pic:blipFill>
                    <a:blip r:embed="rId31"/>
                    <a:srcRect t="10114" b="10114"/>
                    <a:stretch>
                      <a:fillRect/>
                    </a:stretch>
                  </pic:blipFill>
                  <pic:spPr>
                    <a:xfrm>
                      <a:off x="0" y="0"/>
                      <a:ext cx="5273675" cy="979170"/>
                    </a:xfrm>
                    <a:prstGeom prst="rect">
                      <a:avLst/>
                    </a:prstGeom>
                  </pic:spPr>
                </pic:pic>
              </a:graphicData>
            </a:graphic>
          </wp:anchor>
        </w:drawing>
      </w:r>
      <w:r>
        <w:rPr>
          <w:rFonts w:ascii="SCOUEP+DengXian Regular" w:hAnsi="SCOUEP+DengXian Regular" w:cs="SCOUEP+DengXian Regular"/>
          <w:spacing w:val="-1"/>
        </w:rPr>
        <w:br w:type="page"/>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7" w:name="_Toc27593"/>
      <w:r>
        <w:rPr>
          <w:rFonts w:hint="eastAsia" w:asciiTheme="majorEastAsia" w:hAnsiTheme="majorEastAsia" w:eastAsiaTheme="majorEastAsia"/>
          <w:b/>
          <w:sz w:val="32"/>
          <w:lang w:eastAsia="zh-CN"/>
        </w:rPr>
        <w:t>7.</w:t>
      </w:r>
      <w:r>
        <w:rPr>
          <w:rFonts w:hint="eastAsia" w:ascii="阿里巴巴普惠体 R" w:hAnsi="阿里巴巴普惠体 R" w:eastAsia="阿里巴巴普惠体 R" w:cs="阿里巴巴普惠体 R"/>
          <w:b/>
          <w:sz w:val="32"/>
          <w:lang w:eastAsia="zh-CN"/>
        </w:rPr>
        <w:t>Speed open-loop/closed-loop debugging</w:t>
      </w:r>
      <w:bookmarkEnd w:id="17"/>
    </w:p>
    <w:p>
      <w:pPr>
        <w:pStyle w:val="3"/>
        <w:spacing w:after="0" w:line="340" w:lineRule="exact"/>
        <w:ind w:firstLine="420" w:firstLineChars="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eastAsia="zh-CN"/>
        </w:rPr>
        <w:t>The program defaults to speed open-loop, and the output PWM duty cycle is proportional to the voltage value of VSP, thereby achieving proportional adjustment of motor speed with parameters&lt;EN_ MOTOR_ SPEED_ When CLOSELOOP&gt;0, it is in an open-loop state of speed, as shown in the following figure</w:t>
      </w:r>
      <w:r>
        <w:rPr>
          <w:rFonts w:hint="eastAsia" w:ascii="阿里巴巴普惠体 R" w:hAnsi="阿里巴巴普惠体 R" w:eastAsia="阿里巴巴普惠体 R" w:cs="阿里巴巴普惠体 R"/>
          <w:spacing w:val="-1"/>
          <w:sz w:val="21"/>
          <w:lang w:eastAsia="zh-CN"/>
        </w:rPr>
        <w:t xml:space="preserve">： </w:t>
      </w:r>
    </w:p>
    <w:p>
      <w:pPr>
        <w:pStyle w:val="3"/>
        <w:spacing w:after="0" w:line="340" w:lineRule="exact"/>
        <w:rPr>
          <w:rFonts w:hint="eastAsia" w:ascii="SCOUEP+DengXian Regular" w:hAnsi="SCOUEP+DengXian Regular" w:cs="SCOUEP+DengXian Regular"/>
          <w:spacing w:val="-1"/>
          <w:sz w:val="21"/>
          <w:lang w:eastAsia="zh-CN"/>
        </w:rPr>
      </w:pPr>
      <w:r>
        <w:rPr>
          <w:lang w:eastAsia="zh-CN"/>
        </w:rPr>
        <w:drawing>
          <wp:anchor distT="0" distB="0" distL="114300" distR="114300" simplePos="0" relativeHeight="251676672" behindDoc="0" locked="0" layoutInCell="1" allowOverlap="1">
            <wp:simplePos x="0" y="0"/>
            <wp:positionH relativeFrom="column">
              <wp:posOffset>55245</wp:posOffset>
            </wp:positionH>
            <wp:positionV relativeFrom="paragraph">
              <wp:posOffset>558165</wp:posOffset>
            </wp:positionV>
            <wp:extent cx="5273675" cy="2728595"/>
            <wp:effectExtent l="0" t="0" r="14605" b="14605"/>
            <wp:wrapTopAndBottom/>
            <wp:docPr id="66" name="图片 66"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OneDrive/桌面/111.jpg111"/>
                    <pic:cNvPicPr>
                      <a:picLocks noChangeAspect="1"/>
                    </pic:cNvPicPr>
                  </pic:nvPicPr>
                  <pic:blipFill>
                    <a:blip r:embed="rId32"/>
                    <a:srcRect l="7005" r="7005"/>
                    <a:stretch>
                      <a:fillRect/>
                    </a:stretch>
                  </pic:blipFill>
                  <pic:spPr>
                    <a:xfrm>
                      <a:off x="0" y="0"/>
                      <a:ext cx="5273675" cy="2728595"/>
                    </a:xfrm>
                    <a:prstGeom prst="rect">
                      <a:avLst/>
                    </a:prstGeom>
                  </pic:spPr>
                </pic:pic>
              </a:graphicData>
            </a:graphic>
          </wp:anchor>
        </w:drawing>
      </w:r>
    </w:p>
    <w:p>
      <w:pPr>
        <w:pStyle w:val="3"/>
        <w:spacing w:after="0" w:line="340" w:lineRule="exact"/>
        <w:rPr>
          <w:rFonts w:ascii="SCOUEP+DengXian Regular" w:hAnsi="SCOUEP+DengXian Regular" w:cs="SCOUEP+DengXian Regular"/>
          <w:spacing w:val="-1"/>
          <w:sz w:val="21"/>
          <w:lang w:eastAsia="zh-CN"/>
        </w:rPr>
      </w:pPr>
      <w:r>
        <w:rPr>
          <w:rFonts w:hint="eastAsia" w:ascii="SCOUEP+DengXian Regular" w:hAnsi="SCOUEP+DengXian Regular" w:cs="SCOUEP+DengXian Regular"/>
          <w:spacing w:val="-1"/>
          <w:sz w:val="21"/>
          <w:lang w:eastAsia="zh-CN"/>
        </w:rPr>
        <w:tab/>
      </w:r>
    </w:p>
    <w:p>
      <w:pPr>
        <w:pStyle w:val="3"/>
        <w:spacing w:after="0" w:line="340" w:lineRule="exact"/>
        <w:ind w:firstLine="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When the user needs to set the speed closed-loop/constant speed control, the following steps are set:</w:t>
      </w:r>
    </w:p>
    <w:p>
      <w:pPr>
        <w:pStyle w:val="3"/>
        <w:numPr>
          <w:ilvl w:val="0"/>
          <w:numId w:val="5"/>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Accurately input the pole number parameter of the motor&lt;MOTOR_ POLES&gt;, unit pairs</w:t>
      </w:r>
    </w:p>
    <w:p>
      <w:pPr>
        <w:pStyle w:val="3"/>
        <w:numPr>
          <w:ilvl w:val="0"/>
          <w:numId w:val="5"/>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Input the maximum target speed parameter of the motor&lt;MOTOR_ SPEED_ MAX_ RPM&gt;, unit RPM</w:t>
      </w:r>
    </w:p>
    <w:p>
      <w:pPr>
        <w:pStyle w:val="3"/>
        <w:numPr>
          <w:ilvl w:val="0"/>
          <w:numId w:val="5"/>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Input motor minimum target speed parameter&lt;MOTOR_ SPEED_ MIN_ RPM&gt;, unit RPM</w:t>
      </w:r>
    </w:p>
    <w:p>
      <w:pPr>
        <w:pStyle w:val="3"/>
        <w:numPr>
          <w:ilvl w:val="0"/>
          <w:numId w:val="5"/>
        </w:numPr>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Enable speed closed-loop control, set&lt;EN_ MOTOR_ SPEED_ CLOSELOOP&gt;is 1</w:t>
      </w:r>
    </w:p>
    <w:p>
      <w:pPr>
        <w:pStyle w:val="3"/>
        <w:spacing w:after="0" w:line="340" w:lineRule="exact"/>
        <w:ind w:left="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77696" behindDoc="0" locked="0" layoutInCell="1" allowOverlap="1">
            <wp:simplePos x="0" y="0"/>
            <wp:positionH relativeFrom="column">
              <wp:posOffset>175260</wp:posOffset>
            </wp:positionH>
            <wp:positionV relativeFrom="paragraph">
              <wp:posOffset>584200</wp:posOffset>
            </wp:positionV>
            <wp:extent cx="5273675" cy="870585"/>
            <wp:effectExtent l="0" t="0" r="14605" b="13335"/>
            <wp:wrapTopAndBottom/>
            <wp:docPr id="67" name="图片 67"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D:/OneDrive/桌面/111.jpg111"/>
                    <pic:cNvPicPr>
                      <a:picLocks noChangeAspect="1"/>
                    </pic:cNvPicPr>
                  </pic:nvPicPr>
                  <pic:blipFill>
                    <a:blip r:embed="rId33"/>
                    <a:srcRect t="30506" b="30506"/>
                    <a:stretch>
                      <a:fillRect/>
                    </a:stretch>
                  </pic:blipFill>
                  <pic:spPr>
                    <a:xfrm>
                      <a:off x="0" y="0"/>
                      <a:ext cx="5273675" cy="87058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As shown in the following diagram, the motor has 5 pairs of poles and a speed range of 1000~5000RPM</w:t>
      </w:r>
    </w:p>
    <w:p>
      <w:pPr>
        <w:pStyle w:val="3"/>
        <w:spacing w:after="0" w:line="340" w:lineRule="exact"/>
        <w:ind w:left="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78720" behindDoc="0" locked="0" layoutInCell="1" allowOverlap="1">
            <wp:simplePos x="0" y="0"/>
            <wp:positionH relativeFrom="column">
              <wp:posOffset>160020</wp:posOffset>
            </wp:positionH>
            <wp:positionV relativeFrom="paragraph">
              <wp:posOffset>435610</wp:posOffset>
            </wp:positionV>
            <wp:extent cx="5273675" cy="1256030"/>
            <wp:effectExtent l="0" t="0" r="14605" b="8890"/>
            <wp:wrapTopAndBottom/>
            <wp:docPr id="68" name="图片 68"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D:/OneDrive/桌面/111.jpg111"/>
                    <pic:cNvPicPr>
                      <a:picLocks noChangeAspect="1"/>
                    </pic:cNvPicPr>
                  </pic:nvPicPr>
                  <pic:blipFill>
                    <a:blip r:embed="rId34"/>
                    <a:srcRect t="23179" b="23179"/>
                    <a:stretch>
                      <a:fillRect/>
                    </a:stretch>
                  </pic:blipFill>
                  <pic:spPr>
                    <a:xfrm>
                      <a:off x="0" y="0"/>
                      <a:ext cx="5273675" cy="1256030"/>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The user needs to adjust the PID parameters for the stability of the motor's operating speed, as shown in the following figure：</w:t>
      </w:r>
    </w:p>
    <w:p>
      <w:pPr>
        <w:pStyle w:val="3"/>
        <w:spacing w:after="0" w:line="340" w:lineRule="exact"/>
        <w:ind w:left="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At this point, the speed closed-loop/constant speed control has been completed.</w:t>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8" w:name="_Toc7083"/>
      <w:r>
        <w:rPr>
          <w:rFonts w:hint="eastAsia" w:asciiTheme="majorEastAsia" w:hAnsiTheme="majorEastAsia" w:eastAsiaTheme="majorEastAsia"/>
          <w:b/>
          <w:sz w:val="32"/>
          <w:lang w:eastAsia="zh-CN"/>
        </w:rPr>
        <w:t>8.</w:t>
      </w:r>
      <w:r>
        <w:rPr>
          <w:rFonts w:hint="eastAsia" w:ascii="阿里巴巴普惠体 R" w:hAnsi="阿里巴巴普惠体 R" w:eastAsia="阿里巴巴普惠体 R" w:cs="阿里巴巴普惠体 R"/>
          <w:b/>
          <w:sz w:val="32"/>
          <w:lang w:val="en-US" w:eastAsia="zh-CN"/>
        </w:rPr>
        <w:t>P</w:t>
      </w:r>
      <w:r>
        <w:rPr>
          <w:rFonts w:hint="eastAsia" w:ascii="阿里巴巴普惠体 R" w:hAnsi="阿里巴巴普惠体 R" w:eastAsia="阿里巴巴普惠体 R" w:cs="阿里巴巴普惠体 R"/>
          <w:b/>
          <w:sz w:val="32"/>
          <w:lang w:eastAsia="zh-CN"/>
        </w:rPr>
        <w:t>hase compensation</w:t>
      </w:r>
      <w:bookmarkEnd w:id="18"/>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val="en-US" w:eastAsia="zh-CN"/>
        </w:rPr>
        <w:tab/>
      </w:r>
      <w:r>
        <w:rPr>
          <w:rFonts w:hint="eastAsia" w:ascii="阿里巴巴普惠体 R" w:hAnsi="阿里巴巴普惠体 R" w:eastAsia="阿里巴巴普惠体 R" w:cs="阿里巴巴普惠体 R"/>
          <w:sz w:val="21"/>
          <w:lang w:eastAsia="zh-CN"/>
        </w:rPr>
        <w:t>This function is not enabled by default. When the phase voltage waveform lags behind or cannot reach the rated speed, the user can enable this function to achieve phase compensation advance control and set the parameter&lt;EN_ PHASE_ COMP&gt;set to 1, as shown in the following figure</w:t>
      </w:r>
    </w:p>
    <w:p>
      <w:pPr>
        <w:pStyle w:val="3"/>
        <w:spacing w:after="0" w:line="340" w:lineRule="exact"/>
        <w:rPr>
          <w:rFonts w:hint="eastAsia" w:ascii="SCOUEP+DengXian Regular" w:hAnsi="SCOUEP+DengXian Regular" w:cs="SCOUEP+DengXian Regular"/>
          <w:spacing w:val="-1"/>
          <w:sz w:val="21"/>
          <w:lang w:eastAsia="zh-CN"/>
        </w:rPr>
      </w:pPr>
      <w:r>
        <w:rPr>
          <w:lang w:eastAsia="zh-CN"/>
        </w:rPr>
        <w:drawing>
          <wp:anchor distT="0" distB="0" distL="114300" distR="114300" simplePos="0" relativeHeight="251679744" behindDoc="0" locked="0" layoutInCell="1" allowOverlap="1">
            <wp:simplePos x="0" y="0"/>
            <wp:positionH relativeFrom="column">
              <wp:posOffset>73025</wp:posOffset>
            </wp:positionH>
            <wp:positionV relativeFrom="paragraph">
              <wp:posOffset>138430</wp:posOffset>
            </wp:positionV>
            <wp:extent cx="5273675" cy="2793365"/>
            <wp:effectExtent l="0" t="0" r="14605" b="10795"/>
            <wp:wrapTopAndBottom/>
            <wp:docPr id="70" name="图片 70"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OneDrive/桌面/111.jpg111"/>
                    <pic:cNvPicPr>
                      <a:picLocks noChangeAspect="1"/>
                    </pic:cNvPicPr>
                  </pic:nvPicPr>
                  <pic:blipFill>
                    <a:blip r:embed="rId35"/>
                    <a:srcRect l="8513" r="8513"/>
                    <a:stretch>
                      <a:fillRect/>
                    </a:stretch>
                  </pic:blipFill>
                  <pic:spPr>
                    <a:xfrm>
                      <a:off x="0" y="0"/>
                      <a:ext cx="5273675" cy="2793365"/>
                    </a:xfrm>
                    <a:prstGeom prst="rect">
                      <a:avLst/>
                    </a:prstGeom>
                  </pic:spPr>
                </pic:pic>
              </a:graphicData>
            </a:graphic>
          </wp:anchor>
        </w:drawing>
      </w:r>
    </w:p>
    <w:p>
      <w:pPr>
        <w:pStyle w:val="3"/>
        <w:spacing w:after="0" w:line="340" w:lineRule="exact"/>
        <w:rPr>
          <w:rFonts w:hint="eastAsia" w:ascii="SCOUEP+DengXian Regular" w:hAnsi="SCOUEP+DengXian Regular" w:cs="SCOUEP+DengXian Regular"/>
          <w:spacing w:val="-1"/>
          <w:sz w:val="21"/>
          <w:lang w:eastAsia="zh-CN"/>
        </w:rPr>
      </w:pPr>
    </w:p>
    <w:p>
      <w:pPr>
        <w:pStyle w:val="3"/>
        <w:spacing w:after="0" w:line="340" w:lineRule="exact"/>
        <w:rPr>
          <w:rFonts w:hint="eastAsia" w:ascii="SCOUEP+DengXian Regular" w:hAnsi="SCOUEP+DengXian Regular" w:cs="SCOUEP+DengXian Regular"/>
          <w:spacing w:val="-1"/>
          <w:sz w:val="21"/>
          <w:lang w:eastAsia="zh-CN"/>
        </w:rPr>
      </w:pPr>
    </w:p>
    <w:p>
      <w:pPr>
        <w:pStyle w:val="3"/>
        <w:spacing w:after="0" w:line="340" w:lineRule="exact"/>
        <w:rPr>
          <w:rFonts w:hint="eastAsia" w:ascii="SCOUEP+DengXian Regular" w:hAnsi="SCOUEP+DengXian Regular" w:cs="SCOUEP+DengXian Regular"/>
          <w:spacing w:val="-1"/>
          <w:sz w:val="21"/>
          <w:lang w:eastAsia="zh-CN"/>
        </w:rPr>
      </w:pPr>
      <w:r>
        <w:rPr>
          <w:rFonts w:hint="eastAsia" w:ascii="SCOUEP+DengXian Regular" w:hAnsi="SCOUEP+DengXian Regular" w:cs="SCOUEP+DengXian Regular"/>
          <w:spacing w:val="-1"/>
          <w:sz w:val="21"/>
          <w:lang w:eastAsia="zh-CN"/>
        </w:rPr>
        <w:tab/>
      </w:r>
      <w:r>
        <w:rPr>
          <w:rFonts w:hint="eastAsia" w:ascii="阿里巴巴普惠体 R" w:hAnsi="阿里巴巴普惠体 R" w:eastAsia="阿里巴巴普惠体 R" w:cs="阿里巴巴普惠体 R"/>
          <w:spacing w:val="-1"/>
          <w:sz w:val="21"/>
          <w:lang w:eastAsia="zh-CN"/>
        </w:rPr>
        <w:t>After enabling, adjust the parameter&lt;PHASE_ COMP_ LEAD_ ANGLE&gt;, with a range of 0~2.5. The larger the value, the more obvious the phase leading effect. However, it is important to note whether there will be any abnormalities during motor startup when the set value is large.</w:t>
      </w:r>
    </w:p>
    <w:p>
      <w:pPr>
        <w:spacing w:before="0" w:line="240" w:lineRule="auto"/>
        <w:rPr>
          <w:rFonts w:ascii="SCOUEP+DengXian Regular" w:hAnsi="SCOUEP+DengXian Regular" w:cs="SCOUEP+DengXian Regular"/>
          <w:spacing w:val="-1"/>
        </w:rPr>
      </w:pPr>
      <w:r>
        <w:rPr>
          <w:rFonts w:ascii="SCOUEP+DengXian Regular" w:hAnsi="SCOUEP+DengXian Regular" w:cs="SCOUEP+DengXian Regular"/>
          <w:spacing w:val="-1"/>
        </w:rPr>
        <w:br w:type="page"/>
      </w:r>
    </w:p>
    <w:p>
      <w:pPr>
        <w:pStyle w:val="3"/>
        <w:spacing w:before="518" w:after="0" w:line="339" w:lineRule="exact"/>
        <w:outlineLvl w:val="0"/>
        <w:rPr>
          <w:rFonts w:hint="eastAsia" w:ascii="阿里巴巴普惠体 R" w:hAnsi="阿里巴巴普惠体 R" w:eastAsia="阿里巴巴普惠体 R" w:cs="阿里巴巴普惠体 R"/>
          <w:b/>
          <w:sz w:val="32"/>
          <w:lang w:eastAsia="zh-CN"/>
        </w:rPr>
      </w:pPr>
      <w:bookmarkStart w:id="19" w:name="_Toc6692"/>
      <w:r>
        <w:rPr>
          <w:rFonts w:hint="eastAsia" w:asciiTheme="majorEastAsia" w:hAnsiTheme="majorEastAsia" w:eastAsiaTheme="majorEastAsia"/>
          <w:b/>
          <w:sz w:val="32"/>
          <w:lang w:eastAsia="zh-CN"/>
        </w:rPr>
        <w:t>9.</w:t>
      </w:r>
      <w:r>
        <w:rPr>
          <w:rFonts w:hint="eastAsia" w:ascii="阿里巴巴普惠体 R" w:hAnsi="阿里巴巴普惠体 R" w:eastAsia="阿里巴巴普惠体 R" w:cs="阿里巴巴普惠体 R"/>
          <w:b/>
          <w:sz w:val="32"/>
        </w:rPr>
        <w:t>Hardware debugging</w:t>
      </w:r>
      <w:bookmarkEnd w:id="19"/>
    </w:p>
    <w:p>
      <w:pPr>
        <w:pStyle w:val="3"/>
        <w:spacing w:after="0" w:line="340" w:lineRule="exact"/>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z w:val="21"/>
          <w:lang w:val="en-US" w:eastAsia="zh-CN"/>
        </w:rPr>
        <w:tab/>
      </w:r>
      <w:r>
        <w:rPr>
          <w:rFonts w:hint="eastAsia" w:ascii="阿里巴巴普惠体 R" w:hAnsi="阿里巴巴普惠体 R" w:eastAsia="阿里巴巴普惠体 R" w:cs="阿里巴巴普惠体 R"/>
          <w:sz w:val="21"/>
          <w:lang w:eastAsia="zh-CN"/>
        </w:rPr>
        <w:t>When customers use our company's modules, the hardware circuit is standard and does not need to be adjusted. When more precise circuit tuning is needed, please refer to the following methods.</w:t>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20" w:name="_Toc29127"/>
      <w:r>
        <w:rPr>
          <w:rFonts w:hint="eastAsia" w:asciiTheme="majorEastAsia" w:hAnsiTheme="majorEastAsia" w:eastAsiaTheme="majorEastAsia"/>
          <w:spacing w:val="0"/>
          <w:sz w:val="28"/>
          <w:szCs w:val="28"/>
          <w:lang w:eastAsia="zh-CN"/>
        </w:rPr>
        <w:t>9.1</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Back electromotive force detection circuit</w:t>
      </w:r>
      <w:bookmarkEnd w:id="20"/>
    </w:p>
    <w:p>
      <w:pPr>
        <w:pStyle w:val="3"/>
        <w:spacing w:after="0" w:line="340" w:lineRule="exact"/>
        <w:ind w:firstLine="420"/>
        <w:rPr>
          <w:rFonts w:hint="eastAsia" w:ascii="阿里巴巴普惠体 R" w:hAnsi="阿里巴巴普惠体 R" w:eastAsia="阿里巴巴普惠体 R" w:cs="阿里巴巴普惠体 R"/>
          <w:sz w:val="23"/>
          <w:szCs w:val="23"/>
          <w:lang w:eastAsia="zh-CN"/>
        </w:rPr>
      </w:pPr>
      <w:r>
        <w:rPr>
          <w:rFonts w:hint="eastAsia" w:ascii="阿里巴巴普惠体 R" w:hAnsi="阿里巴巴普惠体 R" w:eastAsia="阿里巴巴普惠体 R" w:cs="阿里巴巴普惠体 R"/>
          <w:lang w:val="en-US" w:eastAsia="zh-CN"/>
        </w:rPr>
        <w:t xml:space="preserve"> </w:t>
      </w:r>
      <w:r>
        <w:rPr>
          <w:rFonts w:hint="eastAsia" w:ascii="阿里巴巴普惠体 R" w:hAnsi="阿里巴巴普惠体 R" w:eastAsia="阿里巴巴普惠体 R" w:cs="阿里巴巴普惠体 R"/>
          <w:spacing w:val="-1"/>
          <w:sz w:val="21"/>
          <w:lang w:eastAsia="zh-CN"/>
        </w:rPr>
        <w:t>The operation of a non inductive motor relies on the back electromotive force detection circuit for position observation, which is very important. After the back electromotive force is divided, it is recommended to enter the chip pin voltage below 2.5V and above 0.5V, and the current below 5mA and above 1mA, with appropriate margin reserved. Our standard module circuit is shown below, considering compatibility with 80V voltage, with a voltage division ratio set to (R38/(R38+R35)). Users can adjust the circuit parameters based on the rated voltage of the motor. Assuming the rated voltage of the motor is 24V, R35, R36, and R37 can be adjusted to 20K to increase the input voltage after voltage division, enhance the signal-to-noise ratio, and improve observation accuracy.</w:t>
      </w:r>
    </w:p>
    <w:p>
      <w:pPr>
        <w:pStyle w:val="3"/>
        <w:spacing w:after="0" w:line="340" w:lineRule="exact"/>
        <w:ind w:firstLine="420"/>
        <w:rPr>
          <w:sz w:val="23"/>
          <w:szCs w:val="23"/>
          <w:lang w:eastAsia="zh-CN"/>
        </w:rPr>
      </w:pPr>
      <w:r>
        <w:rPr>
          <w:rFonts w:hint="eastAsia" w:ascii="阿里巴巴普惠体 R" w:hAnsi="阿里巴巴普惠体 R" w:eastAsia="阿里巴巴普惠体 R" w:cs="阿里巴巴普惠体 R"/>
          <w:lang w:val="en-US" w:eastAsia="zh-CN"/>
        </w:rPr>
        <w:drawing>
          <wp:anchor distT="0" distB="0" distL="114300" distR="114300" simplePos="0" relativeHeight="251684864" behindDoc="0" locked="0" layoutInCell="1" allowOverlap="1">
            <wp:simplePos x="0" y="0"/>
            <wp:positionH relativeFrom="column">
              <wp:posOffset>-5715</wp:posOffset>
            </wp:positionH>
            <wp:positionV relativeFrom="paragraph">
              <wp:posOffset>147320</wp:posOffset>
            </wp:positionV>
            <wp:extent cx="5273675" cy="1417955"/>
            <wp:effectExtent l="0" t="0" r="14605" b="14605"/>
            <wp:wrapTopAndBottom/>
            <wp:docPr id="7" name="图片 7"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OneDrive/桌面/111.jpg111"/>
                    <pic:cNvPicPr>
                      <a:picLocks noChangeAspect="1"/>
                    </pic:cNvPicPr>
                  </pic:nvPicPr>
                  <pic:blipFill>
                    <a:blip r:embed="rId36"/>
                    <a:srcRect t="11030" b="11030"/>
                    <a:stretch>
                      <a:fillRect/>
                    </a:stretch>
                  </pic:blipFill>
                  <pic:spPr>
                    <a:xfrm>
                      <a:off x="0" y="0"/>
                      <a:ext cx="5273675" cy="1417955"/>
                    </a:xfrm>
                    <a:prstGeom prst="rect">
                      <a:avLst/>
                    </a:prstGeom>
                  </pic:spPr>
                </pic:pic>
              </a:graphicData>
            </a:graphic>
          </wp:anchor>
        </w:drawing>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21" w:name="_Toc14693"/>
      <w:r>
        <w:rPr>
          <w:rFonts w:hint="eastAsia" w:asciiTheme="majorEastAsia" w:hAnsiTheme="majorEastAsia" w:eastAsiaTheme="majorEastAsia"/>
          <w:spacing w:val="0"/>
          <w:sz w:val="28"/>
          <w:szCs w:val="28"/>
          <w:lang w:eastAsia="zh-CN"/>
        </w:rPr>
        <w:t>9.2</w:t>
      </w:r>
      <w:r>
        <w:rPr>
          <w:rFonts w:hint="eastAsia" w:asciiTheme="majorEastAsia" w:hAnsiTheme="majorEastAsia" w:eastAsiaTheme="majorEastAsia"/>
          <w:spacing w:val="0"/>
          <w:sz w:val="28"/>
          <w:szCs w:val="28"/>
          <w:lang w:val="en-US" w:eastAsia="zh-CN"/>
        </w:rPr>
        <w:t xml:space="preserve"> </w:t>
      </w:r>
      <w:r>
        <w:rPr>
          <w:rFonts w:hint="eastAsia" w:ascii="阿里巴巴普惠体 R" w:hAnsi="阿里巴巴普惠体 R" w:eastAsia="阿里巴巴普惠体 R" w:cs="阿里巴巴普惠体 R"/>
          <w:spacing w:val="0"/>
          <w:sz w:val="28"/>
          <w:szCs w:val="28"/>
          <w:lang w:eastAsia="zh-CN"/>
        </w:rPr>
        <w:t>Voltage sampling</w:t>
      </w:r>
      <w:bookmarkEnd w:id="21"/>
    </w:p>
    <w:p>
      <w:pPr>
        <w:pStyle w:val="3"/>
        <w:spacing w:after="0" w:line="340" w:lineRule="exact"/>
        <w:ind w:firstLine="420"/>
        <w:rPr>
          <w:rFonts w:hint="eastAsia" w:ascii="阿里巴巴普惠体 R" w:hAnsi="阿里巴巴普惠体 R" w:eastAsia="阿里巴巴普惠体 R" w:cs="阿里巴巴普惠体 R"/>
          <w:sz w:val="23"/>
          <w:szCs w:val="23"/>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80768" behindDoc="0" locked="0" layoutInCell="1" allowOverlap="1">
            <wp:simplePos x="0" y="0"/>
            <wp:positionH relativeFrom="column">
              <wp:posOffset>1922780</wp:posOffset>
            </wp:positionH>
            <wp:positionV relativeFrom="paragraph">
              <wp:posOffset>1280795</wp:posOffset>
            </wp:positionV>
            <wp:extent cx="1381125" cy="1525905"/>
            <wp:effectExtent l="0" t="0" r="5715" b="13335"/>
            <wp:wrapTopAndBottom/>
            <wp:docPr id="74" name="图片 74"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OneDrive/桌面/111.jpg111"/>
                    <pic:cNvPicPr>
                      <a:picLocks noChangeAspect="1"/>
                    </pic:cNvPicPr>
                  </pic:nvPicPr>
                  <pic:blipFill>
                    <a:blip r:embed="rId37"/>
                    <a:srcRect l="13150" r="13150"/>
                    <a:stretch>
                      <a:fillRect/>
                    </a:stretch>
                  </pic:blipFill>
                  <pic:spPr>
                    <a:xfrm>
                      <a:off x="0" y="0"/>
                      <a:ext cx="1381125" cy="152590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The method of sampling resistance for bus voltage is shown in the following figure. The voltage division ratio of bus voltage is (R17/(R17+R15)). The bus voltage sampling channel corresponds to ADC_ CHANNEL_ 3. Please note that the voltage after voltage division should not exceed 3.6V, as the reference voltage of the chip ADC defaults to 3.6V.</w:t>
      </w:r>
    </w:p>
    <w:p>
      <w:pPr>
        <w:pStyle w:val="4"/>
        <w:numPr>
          <w:ilvl w:val="0"/>
          <w:numId w:val="0"/>
        </w:numPr>
        <w:rPr>
          <w:rFonts w:asciiTheme="majorEastAsia" w:hAnsiTheme="majorEastAsia" w:eastAsiaTheme="majorEastAsia"/>
          <w:spacing w:val="0"/>
          <w:sz w:val="28"/>
          <w:szCs w:val="28"/>
          <w:lang w:eastAsia="zh-CN"/>
        </w:rPr>
      </w:pPr>
      <w:bookmarkStart w:id="22" w:name="_Toc24555"/>
      <w:r>
        <w:rPr>
          <w:rFonts w:hint="eastAsia" w:asciiTheme="majorEastAsia" w:hAnsiTheme="majorEastAsia" w:eastAsiaTheme="majorEastAsia"/>
          <w:spacing w:val="0"/>
          <w:sz w:val="28"/>
          <w:szCs w:val="28"/>
          <w:lang w:eastAsia="zh-CN"/>
        </w:rPr>
        <w:t>9.3</w:t>
      </w:r>
      <w:r>
        <w:rPr>
          <w:rFonts w:hint="eastAsia" w:asciiTheme="majorEastAsia" w:hAnsiTheme="majorEastAsia" w:eastAsiaTheme="majorEastAsia"/>
          <w:spacing w:val="0"/>
          <w:sz w:val="28"/>
          <w:szCs w:val="28"/>
          <w:lang w:val="en-US" w:eastAsia="zh-CN"/>
        </w:rPr>
        <w:t xml:space="preserve"> </w:t>
      </w:r>
      <w:r>
        <w:rPr>
          <w:rFonts w:hint="eastAsia" w:asciiTheme="majorEastAsia" w:hAnsiTheme="majorEastAsia" w:eastAsiaTheme="majorEastAsia"/>
          <w:spacing w:val="0"/>
          <w:sz w:val="28"/>
          <w:szCs w:val="28"/>
          <w:lang w:eastAsia="zh-CN"/>
        </w:rPr>
        <w:t>Hardware overcurrent protection</w:t>
      </w:r>
      <w:bookmarkEnd w:id="22"/>
    </w:p>
    <w:p>
      <w:pPr>
        <w:pStyle w:val="3"/>
        <w:spacing w:after="0" w:line="340" w:lineRule="exact"/>
        <w:ind w:firstLine="420"/>
        <w:rPr>
          <w:rFonts w:ascii="SCOUEP+DengXian Regular" w:hAnsi="SCOUEP+DengXian Regular" w:cs="SCOUEP+DengXian Regular"/>
          <w:spacing w:val="-1"/>
          <w:sz w:val="21"/>
          <w:lang w:eastAsia="zh-CN"/>
        </w:rPr>
      </w:pPr>
      <w:r>
        <w:rPr>
          <w:rFonts w:hint="eastAsia" w:ascii="SCOUEP+DengXian Regular" w:hAnsi="SCOUEP+DengXian Regular" w:cs="SCOUEP+DengXian Regular"/>
          <w:spacing w:val="-1"/>
          <w:sz w:val="21"/>
          <w:lang w:eastAsia="zh-CN"/>
        </w:rPr>
        <w:t>The hardware overcurrent protection adopts comparator and DAC processing, as shown in the following figure, with OCP connected to CMP1_ IP0, configure CMP1 positive terminal to CMP1 in the program_ IP0, negative terminal connected to internal DAC of the chip.</w:t>
      </w:r>
    </w:p>
    <w:p>
      <w:pPr>
        <w:pStyle w:val="3"/>
        <w:spacing w:after="0" w:line="340" w:lineRule="exact"/>
        <w:ind w:firstLine="420"/>
        <w:rPr>
          <w:rFonts w:ascii="SCOUEP+DengXian Regular" w:hAnsi="SCOUEP+DengXian Regular" w:cs="SCOUEP+DengXian Regular"/>
          <w:spacing w:val="-1"/>
          <w:sz w:val="21"/>
          <w:lang w:eastAsia="zh-CN"/>
        </w:rPr>
      </w:pPr>
      <w:r>
        <w:rPr>
          <w:lang w:eastAsia="zh-CN"/>
        </w:rPr>
        <w:drawing>
          <wp:anchor distT="0" distB="0" distL="114300" distR="114300" simplePos="0" relativeHeight="251681792" behindDoc="0" locked="0" layoutInCell="1" allowOverlap="1">
            <wp:simplePos x="0" y="0"/>
            <wp:positionH relativeFrom="column">
              <wp:posOffset>1444625</wp:posOffset>
            </wp:positionH>
            <wp:positionV relativeFrom="paragraph">
              <wp:posOffset>68580</wp:posOffset>
            </wp:positionV>
            <wp:extent cx="2103755" cy="1505585"/>
            <wp:effectExtent l="0" t="0" r="14605" b="3175"/>
            <wp:wrapTopAndBottom/>
            <wp:docPr id="8" name="图片 8"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OneDrive/桌面/111.jpg111"/>
                    <pic:cNvPicPr>
                      <a:picLocks noChangeAspect="1"/>
                    </pic:cNvPicPr>
                  </pic:nvPicPr>
                  <pic:blipFill>
                    <a:blip r:embed="rId38"/>
                    <a:srcRect l="295" r="295"/>
                    <a:stretch>
                      <a:fillRect/>
                    </a:stretch>
                  </pic:blipFill>
                  <pic:spPr>
                    <a:xfrm>
                      <a:off x="0" y="0"/>
                      <a:ext cx="2103755" cy="1505585"/>
                    </a:xfrm>
                    <a:prstGeom prst="rect">
                      <a:avLst/>
                    </a:prstGeom>
                  </pic:spPr>
                </pic:pic>
              </a:graphicData>
            </a:graphic>
          </wp:anchor>
        </w:drawing>
      </w:r>
      <w:r>
        <w:rPr>
          <w:lang w:eastAsia="zh-CN"/>
        </w:rPr>
        <w:drawing>
          <wp:anchor distT="0" distB="0" distL="114300" distR="114300" simplePos="0" relativeHeight="251682816" behindDoc="0" locked="0" layoutInCell="1" allowOverlap="1">
            <wp:simplePos x="0" y="0"/>
            <wp:positionH relativeFrom="column">
              <wp:posOffset>96520</wp:posOffset>
            </wp:positionH>
            <wp:positionV relativeFrom="paragraph">
              <wp:posOffset>1877695</wp:posOffset>
            </wp:positionV>
            <wp:extent cx="5273675" cy="1025525"/>
            <wp:effectExtent l="0" t="0" r="14605" b="10795"/>
            <wp:wrapTopAndBottom/>
            <wp:docPr id="11" name="图片 11"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neDrive/桌面/111.jpg111"/>
                    <pic:cNvPicPr>
                      <a:picLocks noChangeAspect="1"/>
                    </pic:cNvPicPr>
                  </pic:nvPicPr>
                  <pic:blipFill>
                    <a:blip r:embed="rId39"/>
                    <a:srcRect t="25990" b="25990"/>
                    <a:stretch>
                      <a:fillRect/>
                    </a:stretch>
                  </pic:blipFill>
                  <pic:spPr>
                    <a:xfrm>
                      <a:off x="0" y="0"/>
                      <a:ext cx="5273675" cy="1025525"/>
                    </a:xfrm>
                    <a:prstGeom prst="rect">
                      <a:avLst/>
                    </a:prstGeom>
                  </pic:spPr>
                </pic:pic>
              </a:graphicData>
            </a:graphic>
          </wp:anchor>
        </w:drawing>
      </w:r>
      <w:r>
        <w:rPr>
          <w:rFonts w:hint="eastAsia" w:ascii="SCOUEP+DengXian Regular" w:hAnsi="SCOUEP+DengXian Regular" w:cs="SCOUEP+DengXian Regular"/>
          <w:spacing w:val="-1"/>
          <w:sz w:val="21"/>
          <w:lang w:eastAsia="zh-CN"/>
        </w:rPr>
        <w:t>Set 50A hardware overcurrent protection, software as shown in the following figure:</w:t>
      </w:r>
    </w:p>
    <w:p>
      <w:pPr>
        <w:pStyle w:val="4"/>
        <w:numPr>
          <w:ilvl w:val="0"/>
          <w:numId w:val="0"/>
        </w:numPr>
        <w:rPr>
          <w:rFonts w:hint="eastAsia" w:ascii="阿里巴巴普惠体 R" w:hAnsi="阿里巴巴普惠体 R" w:eastAsia="阿里巴巴普惠体 R" w:cs="阿里巴巴普惠体 R"/>
          <w:spacing w:val="0"/>
          <w:sz w:val="28"/>
          <w:szCs w:val="28"/>
          <w:lang w:eastAsia="zh-CN"/>
        </w:rPr>
      </w:pPr>
      <w:bookmarkStart w:id="23" w:name="_Toc31082"/>
      <w:r>
        <w:rPr>
          <w:rFonts w:hint="eastAsia" w:asciiTheme="majorEastAsia" w:hAnsiTheme="majorEastAsia" w:eastAsiaTheme="majorEastAsia"/>
          <w:spacing w:val="0"/>
          <w:sz w:val="28"/>
          <w:szCs w:val="28"/>
          <w:lang w:eastAsia="zh-CN"/>
        </w:rPr>
        <w:t>9.4</w:t>
      </w:r>
      <w:r>
        <w:rPr>
          <w:rFonts w:hint="eastAsia" w:ascii="阿里巴巴普惠体 R" w:hAnsi="阿里巴巴普惠体 R" w:eastAsia="阿里巴巴普惠体 R" w:cs="阿里巴巴普惠体 R"/>
          <w:spacing w:val="0"/>
          <w:sz w:val="28"/>
          <w:szCs w:val="28"/>
          <w:lang w:val="en-US" w:eastAsia="zh-CN"/>
        </w:rPr>
        <w:t xml:space="preserve"> C</w:t>
      </w:r>
      <w:r>
        <w:rPr>
          <w:rFonts w:hint="eastAsia" w:ascii="阿里巴巴普惠体 R" w:hAnsi="阿里巴巴普惠体 R" w:eastAsia="阿里巴巴普惠体 R" w:cs="阿里巴巴普惠体 R"/>
          <w:spacing w:val="0"/>
          <w:sz w:val="28"/>
          <w:szCs w:val="28"/>
          <w:lang w:eastAsia="zh-CN"/>
        </w:rPr>
        <w:t>urrent sampling</w:t>
      </w:r>
      <w:bookmarkEnd w:id="23"/>
    </w:p>
    <w:p>
      <w:pPr>
        <w:pStyle w:val="3"/>
        <w:spacing w:after="0" w:line="340" w:lineRule="exact"/>
        <w:ind w:firstLine="420"/>
        <w:rPr>
          <w:rFonts w:hint="eastAsia" w:ascii="阿里巴巴普惠体 R" w:hAnsi="阿里巴巴普惠体 R" w:eastAsia="阿里巴巴普惠体 R" w:cs="阿里巴巴普惠体 R"/>
          <w:spacing w:val="-1"/>
          <w:sz w:val="21"/>
          <w:lang w:eastAsia="zh-CN"/>
        </w:rPr>
      </w:pPr>
      <w:r>
        <w:rPr>
          <w:rFonts w:hint="eastAsia" w:ascii="阿里巴巴普惠体 R" w:hAnsi="阿里巴巴普惠体 R" w:eastAsia="阿里巴巴普惠体 R" w:cs="阿里巴巴普惠体 R"/>
          <w:spacing w:val="-1"/>
          <w:sz w:val="21"/>
          <w:lang w:eastAsia="zh-CN"/>
        </w:rPr>
        <w:t>Due to the chip's support for differential sampling, the current sampling circuit is very simple. The chip is equipped with four sets of operational amplifier feedback resistors, namely 200K/10K, 190K/20K, 180K/30K, and 170K/40K. Our standard module has a sampling resistance of 0.004 Ω, an external feedback resistance of 1K, and an internal feedback resistance of 200K/10K. The designed phase line has a maximum sampling current of 3.6V/0.004R/(200/(10.0+1.0))=44.5A.</w:t>
      </w:r>
    </w:p>
    <w:p>
      <w:pPr>
        <w:pStyle w:val="3"/>
        <w:spacing w:after="0" w:line="340" w:lineRule="exact"/>
        <w:ind w:firstLine="420"/>
        <w:rPr>
          <w:rFonts w:hint="eastAsia" w:ascii="阿里巴巴普惠体 R" w:hAnsi="阿里巴巴普惠体 R" w:eastAsia="阿里巴巴普惠体 R" w:cs="阿里巴巴普惠体 R"/>
          <w:b/>
          <w:sz w:val="32"/>
          <w:lang w:eastAsia="zh-CN"/>
        </w:rPr>
      </w:pPr>
      <w:r>
        <w:rPr>
          <w:rFonts w:hint="eastAsia" w:ascii="阿里巴巴普惠体 R" w:hAnsi="阿里巴巴普惠体 R" w:eastAsia="阿里巴巴普惠体 R" w:cs="阿里巴巴普惠体 R"/>
          <w:lang w:eastAsia="zh-CN"/>
        </w:rPr>
        <w:drawing>
          <wp:anchor distT="0" distB="0" distL="114300" distR="114300" simplePos="0" relativeHeight="251683840" behindDoc="0" locked="0" layoutInCell="1" allowOverlap="1">
            <wp:simplePos x="0" y="0"/>
            <wp:positionH relativeFrom="column">
              <wp:posOffset>1535430</wp:posOffset>
            </wp:positionH>
            <wp:positionV relativeFrom="paragraph">
              <wp:posOffset>1002030</wp:posOffset>
            </wp:positionV>
            <wp:extent cx="2145665" cy="1937385"/>
            <wp:effectExtent l="0" t="0" r="3175" b="13335"/>
            <wp:wrapTopAndBottom/>
            <wp:docPr id="16" name="图片 16" descr="D:/OneDrive/桌面/111.jp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OneDrive/桌面/111.jpg111"/>
                    <pic:cNvPicPr>
                      <a:picLocks noChangeAspect="1"/>
                    </pic:cNvPicPr>
                  </pic:nvPicPr>
                  <pic:blipFill>
                    <a:blip r:embed="rId40"/>
                    <a:srcRect t="962" b="962"/>
                    <a:stretch>
                      <a:fillRect/>
                    </a:stretch>
                  </pic:blipFill>
                  <pic:spPr>
                    <a:xfrm>
                      <a:off x="0" y="0"/>
                      <a:ext cx="2145665" cy="1937385"/>
                    </a:xfrm>
                    <a:prstGeom prst="rect">
                      <a:avLst/>
                    </a:prstGeom>
                  </pic:spPr>
                </pic:pic>
              </a:graphicData>
            </a:graphic>
          </wp:anchor>
        </w:drawing>
      </w:r>
      <w:r>
        <w:rPr>
          <w:rFonts w:hint="eastAsia" w:ascii="阿里巴巴普惠体 R" w:hAnsi="阿里巴巴普惠体 R" w:eastAsia="阿里巴巴普惠体 R" w:cs="阿里巴巴普惠体 R"/>
          <w:spacing w:val="-1"/>
          <w:sz w:val="21"/>
          <w:lang w:eastAsia="zh-CN"/>
        </w:rPr>
        <w:t>In practical projects, it is important to pay attention to setting the maximum sampling current value reasonably. Generally, the design is based on three times the overload. For certain applications, the maximum sampling current value can be appropriately reduced to improve the accuracy of current sampling.</w:t>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6"/>
    <w:family w:val="swiss"/>
    <w:pitch w:val="default"/>
    <w:sig w:usb0="FFFFFFFF" w:usb1="E9FFFFFF" w:usb2="0000003F" w:usb3="00000000" w:csb0="603F01FF" w:csb1="FFFF0000"/>
  </w:font>
  <w:font w:name="华康金刚黑">
    <w:altName w:val="Malgun Gothic Semilight"/>
    <w:panose1 w:val="00000000000000000000"/>
    <w:charset w:val="86"/>
    <w:family w:val="swiss"/>
    <w:pitch w:val="default"/>
    <w:sig w:usb0="00000000" w:usb1="00000000" w:usb2="00000012" w:usb3="00000000" w:csb0="00040001" w:csb1="00000000"/>
  </w:font>
  <w:font w:name="等线">
    <w:panose1 w:val="02010600030101010101"/>
    <w:charset w:val="86"/>
    <w:family w:val="auto"/>
    <w:pitch w:val="default"/>
    <w:sig w:usb0="A00002BF" w:usb1="38CF7CFA" w:usb2="00000016" w:usb3="00000000" w:csb0="0004000F" w:csb1="00000000"/>
  </w:font>
  <w:font w:name="SCOUEP+DengXian Regular">
    <w:altName w:val="Arial Unicode MS"/>
    <w:panose1 w:val="00000000000000000000"/>
    <w:charset w:val="01"/>
    <w:family w:val="auto"/>
    <w:pitch w:val="default"/>
    <w:sig w:usb0="00000000" w:usb1="00000000" w:usb2="01010101" w:usb3="01010101" w:csb0="01010101" w:csb1="01010101"/>
  </w:font>
  <w:font w:name="Malgun Gothic Semilight">
    <w:panose1 w:val="020B0502040204020203"/>
    <w:charset w:val="86"/>
    <w:family w:val="auto"/>
    <w:pitch w:val="default"/>
    <w:sig w:usb0="900002AF" w:usb1="01D77CFB" w:usb2="00000012" w:usb3="00000000" w:csb0="203E01BD" w:csb1="D7FF0000"/>
  </w:font>
  <w:font w:name="阿里巴巴普惠体 B">
    <w:panose1 w:val="00020600040101010101"/>
    <w:charset w:val="86"/>
    <w:family w:val="auto"/>
    <w:pitch w:val="default"/>
    <w:sig w:usb0="A00002FF" w:usb1="7ACF7CFB" w:usb2="0000001E" w:usb3="00000000" w:csb0="0004009F" w:csb1="00000000"/>
  </w:font>
  <w:font w:name="阿里巴巴普惠体 R">
    <w:panose1 w:val="00020600040101010101"/>
    <w:charset w:val="86"/>
    <w:family w:val="auto"/>
    <w:pitch w:val="default"/>
    <w:sig w:usb0="A00002FF" w:usb1="7ACF7CFB" w:usb2="0000001E" w:usb3="00000000" w:csb0="0004009F" w:csb1="00000000"/>
  </w:font>
  <w:font w:name="阿里巴巴普惠体 M">
    <w:panose1 w:val="00020600040101010101"/>
    <w:charset w:val="86"/>
    <w:family w:val="auto"/>
    <w:pitch w:val="default"/>
    <w:sig w:usb0="A00002FF" w:usb1="7ACF7CFB" w:usb2="0000001E"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6185371"/>
      <w:docPartObj>
        <w:docPartGallery w:val="autotext"/>
      </w:docPartObj>
    </w:sdtPr>
    <w:sdtContent>
      <w:p>
        <w:pPr>
          <w:pStyle w:val="7"/>
          <w:jc w:val="right"/>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lang w:val="en-US" w:eastAsia="zh-CN"/>
      </w:rPr>
      <w:t>Snaner</w:t>
    </w:r>
    <w:r>
      <w:rPr>
        <w:rFonts w:hint="eastAsia"/>
      </w:rPr>
      <w:t xml:space="preserve"> Technology Co., Ltd</w:t>
    </w:r>
    <w:r>
      <w:ptab w:relativeTo="margin" w:alignment="center" w:leader="none"/>
    </w:r>
    <w:r>
      <w:ptab w:relativeTo="margin" w:alignment="right" w:leader="none"/>
    </w:r>
    <w:r>
      <w:rPr>
        <w:rFonts w:hint="eastAsia"/>
        <w:lang w:val="zh-CN"/>
      </w:rPr>
      <w:t>SNR8503M_</w:t>
    </w:r>
    <w:r>
      <w:rPr>
        <w:rFonts w:hint="eastAsia"/>
        <w:lang w:val="en-US" w:eastAsia="zh-CN"/>
      </w:rPr>
      <w:t>hallless_</w:t>
    </w:r>
    <w:r>
      <w:rPr>
        <w:rFonts w:hint="eastAsia"/>
        <w:lang w:val="zh-CN"/>
      </w:rPr>
      <w:t>BLDC</w:t>
    </w:r>
    <w:r>
      <w:rPr>
        <w:rFonts w:hint="eastAsia"/>
        <w:lang w:val="en-US" w:eastAsia="zh-CN"/>
      </w:rPr>
      <w:t>_</w:t>
    </w:r>
    <w:r>
      <w:rPr>
        <w:rFonts w:hint="eastAsia"/>
        <w:lang w:val="zh-CN"/>
      </w:rPr>
      <w:t>Debugging</w:t>
    </w:r>
    <w:r>
      <w:rPr>
        <w:rFonts w:hint="eastAsia"/>
        <w:lang w:val="en-US" w:eastAsia="zh-CN"/>
      </w:rPr>
      <w:t>_</w:t>
    </w:r>
    <w:r>
      <w:rPr>
        <w:rFonts w:hint="eastAsia"/>
        <w:lang w:val="zh-CN"/>
      </w:rPr>
      <w:t>manualV1.0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71C67"/>
    <w:multiLevelType w:val="multilevel"/>
    <w:tmpl w:val="01E71C67"/>
    <w:lvl w:ilvl="0" w:tentative="0">
      <w:start w:val="1"/>
      <w:numFmt w:val="decimal"/>
      <w:pStyle w:val="4"/>
      <w:lvlText w:val="1.%1."/>
      <w:lvlJc w:val="left"/>
      <w:pPr>
        <w:ind w:left="0" w:firstLine="0"/>
      </w:pPr>
      <w:rPr>
        <w:rFonts w:hint="eastAsia"/>
      </w:rPr>
    </w:lvl>
    <w:lvl w:ilvl="1" w:tentative="0">
      <w:start w:val="1"/>
      <w:numFmt w:val="decimal"/>
      <w:lvlText w:val="1.%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56DFF2"/>
    <w:multiLevelType w:val="singleLevel"/>
    <w:tmpl w:val="0956DFF2"/>
    <w:lvl w:ilvl="0" w:tentative="0">
      <w:start w:val="3"/>
      <w:numFmt w:val="decimal"/>
      <w:suff w:val="space"/>
      <w:lvlText w:val="%1."/>
      <w:lvlJc w:val="left"/>
    </w:lvl>
  </w:abstractNum>
  <w:abstractNum w:abstractNumId="2">
    <w:nsid w:val="3090357F"/>
    <w:multiLevelType w:val="multilevel"/>
    <w:tmpl w:val="3090357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7E3D4F99"/>
    <w:multiLevelType w:val="multilevel"/>
    <w:tmpl w:val="7E3D4F99"/>
    <w:lvl w:ilvl="0" w:tentative="0">
      <w:start w:val="1"/>
      <w:numFmt w:val="decimal"/>
      <w:pStyle w:val="2"/>
      <w:lvlText w:val="%1."/>
      <w:lvlJc w:val="left"/>
      <w:pPr>
        <w:ind w:left="420" w:hanging="420"/>
      </w:p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880" w:hanging="2880"/>
      </w:pPr>
      <w:rPr>
        <w:rFonts w:hint="default"/>
      </w:rPr>
    </w:lvl>
  </w:abstractNum>
  <w:abstractNum w:abstractNumId="4">
    <w:nsid w:val="7FF1109A"/>
    <w:multiLevelType w:val="multilevel"/>
    <w:tmpl w:val="7FF110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NjODZkYWQ2MjFiOWNjZGJmMTUxMTM1MWYyNzZhMTEifQ=="/>
  </w:docVars>
  <w:rsids>
    <w:rsidRoot w:val="005D5358"/>
    <w:rsid w:val="000001EB"/>
    <w:rsid w:val="00000779"/>
    <w:rsid w:val="00000C1A"/>
    <w:rsid w:val="000012C4"/>
    <w:rsid w:val="0000144B"/>
    <w:rsid w:val="000016E7"/>
    <w:rsid w:val="000033C2"/>
    <w:rsid w:val="000045BC"/>
    <w:rsid w:val="0000530C"/>
    <w:rsid w:val="000056E6"/>
    <w:rsid w:val="00005D0C"/>
    <w:rsid w:val="00007E2B"/>
    <w:rsid w:val="000101F3"/>
    <w:rsid w:val="000139B6"/>
    <w:rsid w:val="00014206"/>
    <w:rsid w:val="00014395"/>
    <w:rsid w:val="00014AE7"/>
    <w:rsid w:val="00016442"/>
    <w:rsid w:val="00016674"/>
    <w:rsid w:val="00016F5F"/>
    <w:rsid w:val="00017909"/>
    <w:rsid w:val="0002052A"/>
    <w:rsid w:val="000208B1"/>
    <w:rsid w:val="00020B44"/>
    <w:rsid w:val="000213AE"/>
    <w:rsid w:val="00021ECA"/>
    <w:rsid w:val="000224C1"/>
    <w:rsid w:val="000225C9"/>
    <w:rsid w:val="00022747"/>
    <w:rsid w:val="00022CA6"/>
    <w:rsid w:val="00022FE7"/>
    <w:rsid w:val="0002518B"/>
    <w:rsid w:val="00026376"/>
    <w:rsid w:val="00026748"/>
    <w:rsid w:val="00030673"/>
    <w:rsid w:val="00030F71"/>
    <w:rsid w:val="0003120C"/>
    <w:rsid w:val="00031EBE"/>
    <w:rsid w:val="0003222A"/>
    <w:rsid w:val="000328E8"/>
    <w:rsid w:val="00033107"/>
    <w:rsid w:val="0003319B"/>
    <w:rsid w:val="00036738"/>
    <w:rsid w:val="00036EE7"/>
    <w:rsid w:val="000403BF"/>
    <w:rsid w:val="00040C0A"/>
    <w:rsid w:val="00040E7E"/>
    <w:rsid w:val="00040F67"/>
    <w:rsid w:val="00041116"/>
    <w:rsid w:val="0004267C"/>
    <w:rsid w:val="00042881"/>
    <w:rsid w:val="00043732"/>
    <w:rsid w:val="000449E8"/>
    <w:rsid w:val="00044B69"/>
    <w:rsid w:val="00046B23"/>
    <w:rsid w:val="00052245"/>
    <w:rsid w:val="00052EDA"/>
    <w:rsid w:val="0005355F"/>
    <w:rsid w:val="000535EF"/>
    <w:rsid w:val="000537D8"/>
    <w:rsid w:val="00054450"/>
    <w:rsid w:val="00054DB1"/>
    <w:rsid w:val="00054F78"/>
    <w:rsid w:val="0005751A"/>
    <w:rsid w:val="0005767A"/>
    <w:rsid w:val="00060761"/>
    <w:rsid w:val="000615CC"/>
    <w:rsid w:val="0006280F"/>
    <w:rsid w:val="00062CF1"/>
    <w:rsid w:val="000649FF"/>
    <w:rsid w:val="0006534B"/>
    <w:rsid w:val="00065D16"/>
    <w:rsid w:val="00066E9A"/>
    <w:rsid w:val="00067253"/>
    <w:rsid w:val="00067670"/>
    <w:rsid w:val="00070785"/>
    <w:rsid w:val="00070B03"/>
    <w:rsid w:val="000713CF"/>
    <w:rsid w:val="000720A9"/>
    <w:rsid w:val="00072AE8"/>
    <w:rsid w:val="00072BBE"/>
    <w:rsid w:val="00074006"/>
    <w:rsid w:val="00075EFB"/>
    <w:rsid w:val="00076D17"/>
    <w:rsid w:val="00076F82"/>
    <w:rsid w:val="000821D6"/>
    <w:rsid w:val="00082376"/>
    <w:rsid w:val="00082F78"/>
    <w:rsid w:val="000851D8"/>
    <w:rsid w:val="00085E49"/>
    <w:rsid w:val="00087EE7"/>
    <w:rsid w:val="000900A0"/>
    <w:rsid w:val="00091BE6"/>
    <w:rsid w:val="00091C85"/>
    <w:rsid w:val="00092824"/>
    <w:rsid w:val="00092AA0"/>
    <w:rsid w:val="00093768"/>
    <w:rsid w:val="00094693"/>
    <w:rsid w:val="0009508A"/>
    <w:rsid w:val="000958E0"/>
    <w:rsid w:val="00096D82"/>
    <w:rsid w:val="00097678"/>
    <w:rsid w:val="00097ABF"/>
    <w:rsid w:val="00097E0F"/>
    <w:rsid w:val="000A082D"/>
    <w:rsid w:val="000A08EB"/>
    <w:rsid w:val="000A0EE4"/>
    <w:rsid w:val="000A0F8A"/>
    <w:rsid w:val="000A37EB"/>
    <w:rsid w:val="000A3F62"/>
    <w:rsid w:val="000A51B4"/>
    <w:rsid w:val="000A73BB"/>
    <w:rsid w:val="000B13FF"/>
    <w:rsid w:val="000B1D0A"/>
    <w:rsid w:val="000B2415"/>
    <w:rsid w:val="000B3EC6"/>
    <w:rsid w:val="000B64A9"/>
    <w:rsid w:val="000B6859"/>
    <w:rsid w:val="000B6949"/>
    <w:rsid w:val="000C0939"/>
    <w:rsid w:val="000C18CD"/>
    <w:rsid w:val="000C2129"/>
    <w:rsid w:val="000C37D6"/>
    <w:rsid w:val="000C390F"/>
    <w:rsid w:val="000C39AD"/>
    <w:rsid w:val="000C3C91"/>
    <w:rsid w:val="000C6CCA"/>
    <w:rsid w:val="000C6DE7"/>
    <w:rsid w:val="000C7449"/>
    <w:rsid w:val="000C775F"/>
    <w:rsid w:val="000D0762"/>
    <w:rsid w:val="000D0B08"/>
    <w:rsid w:val="000D13A4"/>
    <w:rsid w:val="000D2923"/>
    <w:rsid w:val="000D35DB"/>
    <w:rsid w:val="000D3B55"/>
    <w:rsid w:val="000D3C30"/>
    <w:rsid w:val="000D5497"/>
    <w:rsid w:val="000D558A"/>
    <w:rsid w:val="000D6F9D"/>
    <w:rsid w:val="000E0BFB"/>
    <w:rsid w:val="000E1BEB"/>
    <w:rsid w:val="000E26DD"/>
    <w:rsid w:val="000E423A"/>
    <w:rsid w:val="000E5130"/>
    <w:rsid w:val="000E599C"/>
    <w:rsid w:val="000E6A4A"/>
    <w:rsid w:val="000E6BBC"/>
    <w:rsid w:val="000E74C4"/>
    <w:rsid w:val="000E76AF"/>
    <w:rsid w:val="000F0FBA"/>
    <w:rsid w:val="000F1420"/>
    <w:rsid w:val="000F2567"/>
    <w:rsid w:val="000F2763"/>
    <w:rsid w:val="000F2C42"/>
    <w:rsid w:val="000F4B35"/>
    <w:rsid w:val="000F5A67"/>
    <w:rsid w:val="000F60B8"/>
    <w:rsid w:val="000F668D"/>
    <w:rsid w:val="000F69B8"/>
    <w:rsid w:val="000F7C38"/>
    <w:rsid w:val="00100193"/>
    <w:rsid w:val="00100C54"/>
    <w:rsid w:val="00100C6A"/>
    <w:rsid w:val="00100D24"/>
    <w:rsid w:val="001024FE"/>
    <w:rsid w:val="001028EE"/>
    <w:rsid w:val="00102A27"/>
    <w:rsid w:val="001037DD"/>
    <w:rsid w:val="00103A7E"/>
    <w:rsid w:val="001066FA"/>
    <w:rsid w:val="0010696E"/>
    <w:rsid w:val="001077A1"/>
    <w:rsid w:val="001105E5"/>
    <w:rsid w:val="00111CC6"/>
    <w:rsid w:val="00113EE8"/>
    <w:rsid w:val="00114B5C"/>
    <w:rsid w:val="001170DE"/>
    <w:rsid w:val="001200F3"/>
    <w:rsid w:val="00121EB4"/>
    <w:rsid w:val="00123415"/>
    <w:rsid w:val="001240CA"/>
    <w:rsid w:val="00124331"/>
    <w:rsid w:val="00124BB5"/>
    <w:rsid w:val="001269D8"/>
    <w:rsid w:val="00126F43"/>
    <w:rsid w:val="00127A86"/>
    <w:rsid w:val="00127BD3"/>
    <w:rsid w:val="00127F96"/>
    <w:rsid w:val="001311D6"/>
    <w:rsid w:val="00131C20"/>
    <w:rsid w:val="00132CFA"/>
    <w:rsid w:val="001331B6"/>
    <w:rsid w:val="00134559"/>
    <w:rsid w:val="00134F6F"/>
    <w:rsid w:val="0013696E"/>
    <w:rsid w:val="0014126C"/>
    <w:rsid w:val="00141D60"/>
    <w:rsid w:val="001427E2"/>
    <w:rsid w:val="001429D2"/>
    <w:rsid w:val="00144BE6"/>
    <w:rsid w:val="00145573"/>
    <w:rsid w:val="00145ADE"/>
    <w:rsid w:val="00145C2B"/>
    <w:rsid w:val="00153405"/>
    <w:rsid w:val="001535FF"/>
    <w:rsid w:val="00153AC2"/>
    <w:rsid w:val="0015477E"/>
    <w:rsid w:val="00154F62"/>
    <w:rsid w:val="00155144"/>
    <w:rsid w:val="00155955"/>
    <w:rsid w:val="001578B1"/>
    <w:rsid w:val="001612F7"/>
    <w:rsid w:val="001632BB"/>
    <w:rsid w:val="00163713"/>
    <w:rsid w:val="00163D9E"/>
    <w:rsid w:val="00164A82"/>
    <w:rsid w:val="00170879"/>
    <w:rsid w:val="00170B52"/>
    <w:rsid w:val="00170EB4"/>
    <w:rsid w:val="001721D2"/>
    <w:rsid w:val="0017272C"/>
    <w:rsid w:val="001738FE"/>
    <w:rsid w:val="001748D3"/>
    <w:rsid w:val="00176824"/>
    <w:rsid w:val="00176F02"/>
    <w:rsid w:val="001810C4"/>
    <w:rsid w:val="00181866"/>
    <w:rsid w:val="00181B1B"/>
    <w:rsid w:val="00182AB6"/>
    <w:rsid w:val="00182F3F"/>
    <w:rsid w:val="001832A6"/>
    <w:rsid w:val="00184059"/>
    <w:rsid w:val="0018526F"/>
    <w:rsid w:val="001860D3"/>
    <w:rsid w:val="00187D1D"/>
    <w:rsid w:val="001900F9"/>
    <w:rsid w:val="00190D27"/>
    <w:rsid w:val="0019103B"/>
    <w:rsid w:val="00193E5A"/>
    <w:rsid w:val="00194361"/>
    <w:rsid w:val="00194860"/>
    <w:rsid w:val="00194D61"/>
    <w:rsid w:val="00196860"/>
    <w:rsid w:val="00197557"/>
    <w:rsid w:val="001A13F3"/>
    <w:rsid w:val="001A21B5"/>
    <w:rsid w:val="001A25D5"/>
    <w:rsid w:val="001A26AB"/>
    <w:rsid w:val="001A34AF"/>
    <w:rsid w:val="001A34EB"/>
    <w:rsid w:val="001A71CD"/>
    <w:rsid w:val="001B0BEF"/>
    <w:rsid w:val="001B13A0"/>
    <w:rsid w:val="001B22BC"/>
    <w:rsid w:val="001B3DD3"/>
    <w:rsid w:val="001B4D14"/>
    <w:rsid w:val="001B575A"/>
    <w:rsid w:val="001B68F4"/>
    <w:rsid w:val="001B6D3C"/>
    <w:rsid w:val="001B7A2F"/>
    <w:rsid w:val="001B7FB5"/>
    <w:rsid w:val="001C01D3"/>
    <w:rsid w:val="001C1231"/>
    <w:rsid w:val="001C23C9"/>
    <w:rsid w:val="001C2441"/>
    <w:rsid w:val="001C2FE6"/>
    <w:rsid w:val="001C3397"/>
    <w:rsid w:val="001C349C"/>
    <w:rsid w:val="001C5556"/>
    <w:rsid w:val="001C5B78"/>
    <w:rsid w:val="001C5D1F"/>
    <w:rsid w:val="001C6562"/>
    <w:rsid w:val="001C7B5A"/>
    <w:rsid w:val="001C7B86"/>
    <w:rsid w:val="001D05F8"/>
    <w:rsid w:val="001D32A1"/>
    <w:rsid w:val="001D3339"/>
    <w:rsid w:val="001D336E"/>
    <w:rsid w:val="001D3F42"/>
    <w:rsid w:val="001D5CE7"/>
    <w:rsid w:val="001D791A"/>
    <w:rsid w:val="001E0A25"/>
    <w:rsid w:val="001E0B7C"/>
    <w:rsid w:val="001E1140"/>
    <w:rsid w:val="001E143C"/>
    <w:rsid w:val="001E1799"/>
    <w:rsid w:val="001E17D5"/>
    <w:rsid w:val="001E2FC5"/>
    <w:rsid w:val="001E429E"/>
    <w:rsid w:val="001E53AA"/>
    <w:rsid w:val="001E58BA"/>
    <w:rsid w:val="001E662A"/>
    <w:rsid w:val="001E718F"/>
    <w:rsid w:val="001E7F34"/>
    <w:rsid w:val="001F14C9"/>
    <w:rsid w:val="001F22C8"/>
    <w:rsid w:val="001F3140"/>
    <w:rsid w:val="001F3B32"/>
    <w:rsid w:val="001F3FA6"/>
    <w:rsid w:val="001F425C"/>
    <w:rsid w:val="001F471E"/>
    <w:rsid w:val="001F5274"/>
    <w:rsid w:val="001F5B19"/>
    <w:rsid w:val="001F5B53"/>
    <w:rsid w:val="001F5F6F"/>
    <w:rsid w:val="001F60CB"/>
    <w:rsid w:val="001F62FC"/>
    <w:rsid w:val="001F6514"/>
    <w:rsid w:val="001F65B9"/>
    <w:rsid w:val="002003FC"/>
    <w:rsid w:val="00200956"/>
    <w:rsid w:val="00200C7D"/>
    <w:rsid w:val="00202D7A"/>
    <w:rsid w:val="00205F30"/>
    <w:rsid w:val="00206117"/>
    <w:rsid w:val="00206E02"/>
    <w:rsid w:val="00207308"/>
    <w:rsid w:val="00207388"/>
    <w:rsid w:val="00210437"/>
    <w:rsid w:val="00211277"/>
    <w:rsid w:val="002115EC"/>
    <w:rsid w:val="00212112"/>
    <w:rsid w:val="002136A7"/>
    <w:rsid w:val="0021386F"/>
    <w:rsid w:val="00216895"/>
    <w:rsid w:val="00216ADC"/>
    <w:rsid w:val="0021769A"/>
    <w:rsid w:val="0022092D"/>
    <w:rsid w:val="00222B91"/>
    <w:rsid w:val="00223D02"/>
    <w:rsid w:val="00224CA8"/>
    <w:rsid w:val="00225747"/>
    <w:rsid w:val="00226E11"/>
    <w:rsid w:val="0022778F"/>
    <w:rsid w:val="002335AB"/>
    <w:rsid w:val="00233D14"/>
    <w:rsid w:val="0023469D"/>
    <w:rsid w:val="00235031"/>
    <w:rsid w:val="002369DA"/>
    <w:rsid w:val="00237551"/>
    <w:rsid w:val="00241D15"/>
    <w:rsid w:val="00242300"/>
    <w:rsid w:val="0024284E"/>
    <w:rsid w:val="0024292C"/>
    <w:rsid w:val="0024308A"/>
    <w:rsid w:val="00245A7F"/>
    <w:rsid w:val="00245D92"/>
    <w:rsid w:val="00250398"/>
    <w:rsid w:val="002522DF"/>
    <w:rsid w:val="00256BC1"/>
    <w:rsid w:val="00257211"/>
    <w:rsid w:val="00257B2F"/>
    <w:rsid w:val="00257DF3"/>
    <w:rsid w:val="00261B42"/>
    <w:rsid w:val="00261D1A"/>
    <w:rsid w:val="00262C3B"/>
    <w:rsid w:val="002655DC"/>
    <w:rsid w:val="00270D7D"/>
    <w:rsid w:val="00270FBB"/>
    <w:rsid w:val="00271801"/>
    <w:rsid w:val="002730D7"/>
    <w:rsid w:val="00273847"/>
    <w:rsid w:val="00275DDC"/>
    <w:rsid w:val="002766B7"/>
    <w:rsid w:val="002801A4"/>
    <w:rsid w:val="002801FF"/>
    <w:rsid w:val="00280919"/>
    <w:rsid w:val="00281EEB"/>
    <w:rsid w:val="0028264C"/>
    <w:rsid w:val="002827AE"/>
    <w:rsid w:val="00284121"/>
    <w:rsid w:val="00284203"/>
    <w:rsid w:val="0028438F"/>
    <w:rsid w:val="00286393"/>
    <w:rsid w:val="00286C7B"/>
    <w:rsid w:val="0028746D"/>
    <w:rsid w:val="00287D83"/>
    <w:rsid w:val="002902ED"/>
    <w:rsid w:val="002907CA"/>
    <w:rsid w:val="002923DD"/>
    <w:rsid w:val="002928C8"/>
    <w:rsid w:val="002967B7"/>
    <w:rsid w:val="00296F80"/>
    <w:rsid w:val="00297679"/>
    <w:rsid w:val="002A0331"/>
    <w:rsid w:val="002A056F"/>
    <w:rsid w:val="002A0805"/>
    <w:rsid w:val="002A172C"/>
    <w:rsid w:val="002A1B50"/>
    <w:rsid w:val="002A1B87"/>
    <w:rsid w:val="002A2633"/>
    <w:rsid w:val="002A2B6A"/>
    <w:rsid w:val="002A3C12"/>
    <w:rsid w:val="002A4B1F"/>
    <w:rsid w:val="002A64A0"/>
    <w:rsid w:val="002A69FD"/>
    <w:rsid w:val="002A6E1D"/>
    <w:rsid w:val="002A7589"/>
    <w:rsid w:val="002B02C0"/>
    <w:rsid w:val="002B189C"/>
    <w:rsid w:val="002B1E22"/>
    <w:rsid w:val="002B27CB"/>
    <w:rsid w:val="002B2A88"/>
    <w:rsid w:val="002B2FCF"/>
    <w:rsid w:val="002B3227"/>
    <w:rsid w:val="002B6924"/>
    <w:rsid w:val="002B71E4"/>
    <w:rsid w:val="002B7BBE"/>
    <w:rsid w:val="002C1874"/>
    <w:rsid w:val="002C1B31"/>
    <w:rsid w:val="002C2C74"/>
    <w:rsid w:val="002C4398"/>
    <w:rsid w:val="002C570C"/>
    <w:rsid w:val="002C5C19"/>
    <w:rsid w:val="002C6D3B"/>
    <w:rsid w:val="002C764C"/>
    <w:rsid w:val="002C7B2E"/>
    <w:rsid w:val="002D1673"/>
    <w:rsid w:val="002D189E"/>
    <w:rsid w:val="002D1FE9"/>
    <w:rsid w:val="002D45CB"/>
    <w:rsid w:val="002D4DB7"/>
    <w:rsid w:val="002D6456"/>
    <w:rsid w:val="002D6862"/>
    <w:rsid w:val="002E045F"/>
    <w:rsid w:val="002E08CC"/>
    <w:rsid w:val="002E0C0D"/>
    <w:rsid w:val="002E0ECC"/>
    <w:rsid w:val="002E1247"/>
    <w:rsid w:val="002E1C9B"/>
    <w:rsid w:val="002E2987"/>
    <w:rsid w:val="002E507F"/>
    <w:rsid w:val="002E5746"/>
    <w:rsid w:val="002E6427"/>
    <w:rsid w:val="002E673D"/>
    <w:rsid w:val="002F7688"/>
    <w:rsid w:val="003000F8"/>
    <w:rsid w:val="00300E1E"/>
    <w:rsid w:val="00301E14"/>
    <w:rsid w:val="0030275C"/>
    <w:rsid w:val="00302761"/>
    <w:rsid w:val="00302EF1"/>
    <w:rsid w:val="003031DE"/>
    <w:rsid w:val="00304790"/>
    <w:rsid w:val="00306F16"/>
    <w:rsid w:val="003072A6"/>
    <w:rsid w:val="00307A30"/>
    <w:rsid w:val="00310889"/>
    <w:rsid w:val="00310AE6"/>
    <w:rsid w:val="003123B6"/>
    <w:rsid w:val="00312CF3"/>
    <w:rsid w:val="003136F8"/>
    <w:rsid w:val="00315814"/>
    <w:rsid w:val="003169EF"/>
    <w:rsid w:val="003173B8"/>
    <w:rsid w:val="00317788"/>
    <w:rsid w:val="00317A27"/>
    <w:rsid w:val="003225A7"/>
    <w:rsid w:val="0032311B"/>
    <w:rsid w:val="003255D4"/>
    <w:rsid w:val="00325C2F"/>
    <w:rsid w:val="00325EF5"/>
    <w:rsid w:val="00325F31"/>
    <w:rsid w:val="003260C2"/>
    <w:rsid w:val="00326349"/>
    <w:rsid w:val="00327425"/>
    <w:rsid w:val="0032786B"/>
    <w:rsid w:val="00330340"/>
    <w:rsid w:val="00331A2C"/>
    <w:rsid w:val="0033413F"/>
    <w:rsid w:val="003346C5"/>
    <w:rsid w:val="00334956"/>
    <w:rsid w:val="00334A4F"/>
    <w:rsid w:val="00334DFF"/>
    <w:rsid w:val="00334ED7"/>
    <w:rsid w:val="00335A4F"/>
    <w:rsid w:val="00336A7E"/>
    <w:rsid w:val="00336FF8"/>
    <w:rsid w:val="00340040"/>
    <w:rsid w:val="003408E9"/>
    <w:rsid w:val="00341783"/>
    <w:rsid w:val="003420C4"/>
    <w:rsid w:val="00344EA3"/>
    <w:rsid w:val="00345468"/>
    <w:rsid w:val="00345FD9"/>
    <w:rsid w:val="00346460"/>
    <w:rsid w:val="0034693C"/>
    <w:rsid w:val="003469F7"/>
    <w:rsid w:val="00347388"/>
    <w:rsid w:val="00351AD2"/>
    <w:rsid w:val="00352880"/>
    <w:rsid w:val="00352FA5"/>
    <w:rsid w:val="0035370D"/>
    <w:rsid w:val="0035443B"/>
    <w:rsid w:val="003557E6"/>
    <w:rsid w:val="00357DE5"/>
    <w:rsid w:val="00360C27"/>
    <w:rsid w:val="0036228E"/>
    <w:rsid w:val="00362474"/>
    <w:rsid w:val="003626EB"/>
    <w:rsid w:val="003636AF"/>
    <w:rsid w:val="003639B1"/>
    <w:rsid w:val="00363F76"/>
    <w:rsid w:val="00365974"/>
    <w:rsid w:val="00365B2A"/>
    <w:rsid w:val="00367B6A"/>
    <w:rsid w:val="00371C7B"/>
    <w:rsid w:val="003721F4"/>
    <w:rsid w:val="00372E81"/>
    <w:rsid w:val="00375237"/>
    <w:rsid w:val="003759F4"/>
    <w:rsid w:val="00377CE7"/>
    <w:rsid w:val="00377F53"/>
    <w:rsid w:val="00380035"/>
    <w:rsid w:val="003807D0"/>
    <w:rsid w:val="00381919"/>
    <w:rsid w:val="00382295"/>
    <w:rsid w:val="003832C7"/>
    <w:rsid w:val="0038420B"/>
    <w:rsid w:val="00384A9B"/>
    <w:rsid w:val="00384B5C"/>
    <w:rsid w:val="00384C40"/>
    <w:rsid w:val="00385068"/>
    <w:rsid w:val="00386906"/>
    <w:rsid w:val="00387675"/>
    <w:rsid w:val="00387EFF"/>
    <w:rsid w:val="0039059C"/>
    <w:rsid w:val="00395130"/>
    <w:rsid w:val="0039594F"/>
    <w:rsid w:val="00397137"/>
    <w:rsid w:val="00397428"/>
    <w:rsid w:val="003A3C47"/>
    <w:rsid w:val="003A3C78"/>
    <w:rsid w:val="003A4B4B"/>
    <w:rsid w:val="003A7195"/>
    <w:rsid w:val="003B01ED"/>
    <w:rsid w:val="003B098B"/>
    <w:rsid w:val="003B0F41"/>
    <w:rsid w:val="003B12DC"/>
    <w:rsid w:val="003B2773"/>
    <w:rsid w:val="003B2929"/>
    <w:rsid w:val="003B2CBD"/>
    <w:rsid w:val="003B3927"/>
    <w:rsid w:val="003B3C1E"/>
    <w:rsid w:val="003B7A4E"/>
    <w:rsid w:val="003C07E2"/>
    <w:rsid w:val="003C0DCD"/>
    <w:rsid w:val="003C1493"/>
    <w:rsid w:val="003C301B"/>
    <w:rsid w:val="003C3024"/>
    <w:rsid w:val="003C35CB"/>
    <w:rsid w:val="003C4134"/>
    <w:rsid w:val="003C4CE7"/>
    <w:rsid w:val="003C60A1"/>
    <w:rsid w:val="003C6513"/>
    <w:rsid w:val="003C680F"/>
    <w:rsid w:val="003C77C6"/>
    <w:rsid w:val="003D0E59"/>
    <w:rsid w:val="003D114C"/>
    <w:rsid w:val="003D1507"/>
    <w:rsid w:val="003D2093"/>
    <w:rsid w:val="003D23BC"/>
    <w:rsid w:val="003D25BB"/>
    <w:rsid w:val="003D43B4"/>
    <w:rsid w:val="003D49C7"/>
    <w:rsid w:val="003D4B1D"/>
    <w:rsid w:val="003D52B4"/>
    <w:rsid w:val="003D5486"/>
    <w:rsid w:val="003D5C98"/>
    <w:rsid w:val="003D7D48"/>
    <w:rsid w:val="003E15F6"/>
    <w:rsid w:val="003E16FA"/>
    <w:rsid w:val="003E2278"/>
    <w:rsid w:val="003E4417"/>
    <w:rsid w:val="003E4651"/>
    <w:rsid w:val="003E523B"/>
    <w:rsid w:val="003E5DF8"/>
    <w:rsid w:val="003E6524"/>
    <w:rsid w:val="003E693F"/>
    <w:rsid w:val="003E780F"/>
    <w:rsid w:val="003F2AE8"/>
    <w:rsid w:val="003F2E5F"/>
    <w:rsid w:val="003F3369"/>
    <w:rsid w:val="003F3D29"/>
    <w:rsid w:val="003F5FD4"/>
    <w:rsid w:val="003F635A"/>
    <w:rsid w:val="0040090C"/>
    <w:rsid w:val="00400A81"/>
    <w:rsid w:val="00400D97"/>
    <w:rsid w:val="00401A07"/>
    <w:rsid w:val="00401DDF"/>
    <w:rsid w:val="00402C19"/>
    <w:rsid w:val="00404734"/>
    <w:rsid w:val="0040593D"/>
    <w:rsid w:val="00405BAA"/>
    <w:rsid w:val="00405C84"/>
    <w:rsid w:val="00405DFE"/>
    <w:rsid w:val="0040636B"/>
    <w:rsid w:val="00407293"/>
    <w:rsid w:val="00407DC7"/>
    <w:rsid w:val="004101C5"/>
    <w:rsid w:val="0041141E"/>
    <w:rsid w:val="004117A9"/>
    <w:rsid w:val="00412839"/>
    <w:rsid w:val="00412A6F"/>
    <w:rsid w:val="00413192"/>
    <w:rsid w:val="00413DEF"/>
    <w:rsid w:val="0041510E"/>
    <w:rsid w:val="00424966"/>
    <w:rsid w:val="00425150"/>
    <w:rsid w:val="00425C6B"/>
    <w:rsid w:val="00425E13"/>
    <w:rsid w:val="00426241"/>
    <w:rsid w:val="00427482"/>
    <w:rsid w:val="0043038D"/>
    <w:rsid w:val="004316FD"/>
    <w:rsid w:val="00432160"/>
    <w:rsid w:val="00433B38"/>
    <w:rsid w:val="0043443F"/>
    <w:rsid w:val="00435D36"/>
    <w:rsid w:val="00437CB7"/>
    <w:rsid w:val="0044185A"/>
    <w:rsid w:val="00442C18"/>
    <w:rsid w:val="004438B3"/>
    <w:rsid w:val="0044470D"/>
    <w:rsid w:val="0044507F"/>
    <w:rsid w:val="00450FFD"/>
    <w:rsid w:val="004518ED"/>
    <w:rsid w:val="004540E6"/>
    <w:rsid w:val="0045440D"/>
    <w:rsid w:val="00454C8E"/>
    <w:rsid w:val="00456065"/>
    <w:rsid w:val="00456BDA"/>
    <w:rsid w:val="00456CC3"/>
    <w:rsid w:val="0045788E"/>
    <w:rsid w:val="00462779"/>
    <w:rsid w:val="00462D69"/>
    <w:rsid w:val="0046385D"/>
    <w:rsid w:val="004715A0"/>
    <w:rsid w:val="00471ED3"/>
    <w:rsid w:val="00476DB3"/>
    <w:rsid w:val="00477ADE"/>
    <w:rsid w:val="00477DE3"/>
    <w:rsid w:val="004804A4"/>
    <w:rsid w:val="004815F9"/>
    <w:rsid w:val="00481702"/>
    <w:rsid w:val="00482B4B"/>
    <w:rsid w:val="00484045"/>
    <w:rsid w:val="0048404B"/>
    <w:rsid w:val="004842BB"/>
    <w:rsid w:val="00486DBA"/>
    <w:rsid w:val="00490972"/>
    <w:rsid w:val="00491910"/>
    <w:rsid w:val="00491C2B"/>
    <w:rsid w:val="00491D2B"/>
    <w:rsid w:val="004920D8"/>
    <w:rsid w:val="00494471"/>
    <w:rsid w:val="004949F7"/>
    <w:rsid w:val="00495C94"/>
    <w:rsid w:val="0049674C"/>
    <w:rsid w:val="00496E10"/>
    <w:rsid w:val="004A0F1A"/>
    <w:rsid w:val="004A1CAB"/>
    <w:rsid w:val="004A1D39"/>
    <w:rsid w:val="004A21FA"/>
    <w:rsid w:val="004A2356"/>
    <w:rsid w:val="004A3701"/>
    <w:rsid w:val="004A3F39"/>
    <w:rsid w:val="004A3F92"/>
    <w:rsid w:val="004A472A"/>
    <w:rsid w:val="004A550F"/>
    <w:rsid w:val="004A7CAD"/>
    <w:rsid w:val="004B08A2"/>
    <w:rsid w:val="004B2BDE"/>
    <w:rsid w:val="004B3564"/>
    <w:rsid w:val="004B4415"/>
    <w:rsid w:val="004B5B6B"/>
    <w:rsid w:val="004B5F44"/>
    <w:rsid w:val="004B6D5A"/>
    <w:rsid w:val="004C04B7"/>
    <w:rsid w:val="004C24D0"/>
    <w:rsid w:val="004C283F"/>
    <w:rsid w:val="004C2B23"/>
    <w:rsid w:val="004C3986"/>
    <w:rsid w:val="004C4914"/>
    <w:rsid w:val="004C4937"/>
    <w:rsid w:val="004C611A"/>
    <w:rsid w:val="004C6F08"/>
    <w:rsid w:val="004C7C59"/>
    <w:rsid w:val="004C7F3D"/>
    <w:rsid w:val="004D237A"/>
    <w:rsid w:val="004D2FF5"/>
    <w:rsid w:val="004D3AC7"/>
    <w:rsid w:val="004D5508"/>
    <w:rsid w:val="004E0D64"/>
    <w:rsid w:val="004E1037"/>
    <w:rsid w:val="004E1B2C"/>
    <w:rsid w:val="004E22A3"/>
    <w:rsid w:val="004E3B83"/>
    <w:rsid w:val="004E3F2C"/>
    <w:rsid w:val="004E4767"/>
    <w:rsid w:val="004E5741"/>
    <w:rsid w:val="004E65BC"/>
    <w:rsid w:val="004E71C1"/>
    <w:rsid w:val="004F060C"/>
    <w:rsid w:val="004F163C"/>
    <w:rsid w:val="004F1B02"/>
    <w:rsid w:val="004F2AA4"/>
    <w:rsid w:val="004F2CD1"/>
    <w:rsid w:val="004F2F51"/>
    <w:rsid w:val="004F54A3"/>
    <w:rsid w:val="004F5DB7"/>
    <w:rsid w:val="004F7596"/>
    <w:rsid w:val="004F7860"/>
    <w:rsid w:val="004F79BA"/>
    <w:rsid w:val="004F7E28"/>
    <w:rsid w:val="00501E1B"/>
    <w:rsid w:val="00502813"/>
    <w:rsid w:val="00502AAE"/>
    <w:rsid w:val="005049D8"/>
    <w:rsid w:val="00505E4F"/>
    <w:rsid w:val="0050637D"/>
    <w:rsid w:val="005066A6"/>
    <w:rsid w:val="00510E1A"/>
    <w:rsid w:val="00510E31"/>
    <w:rsid w:val="0051172B"/>
    <w:rsid w:val="00511FC6"/>
    <w:rsid w:val="00512570"/>
    <w:rsid w:val="005126EE"/>
    <w:rsid w:val="00512C81"/>
    <w:rsid w:val="00513153"/>
    <w:rsid w:val="00513538"/>
    <w:rsid w:val="0051396B"/>
    <w:rsid w:val="005139D0"/>
    <w:rsid w:val="00514376"/>
    <w:rsid w:val="005159DF"/>
    <w:rsid w:val="00516B70"/>
    <w:rsid w:val="00520A85"/>
    <w:rsid w:val="005211FA"/>
    <w:rsid w:val="005222B9"/>
    <w:rsid w:val="0052293B"/>
    <w:rsid w:val="00523F97"/>
    <w:rsid w:val="00524C8B"/>
    <w:rsid w:val="00524ED5"/>
    <w:rsid w:val="00526794"/>
    <w:rsid w:val="00527399"/>
    <w:rsid w:val="005275D7"/>
    <w:rsid w:val="0053146A"/>
    <w:rsid w:val="0053155B"/>
    <w:rsid w:val="00531D99"/>
    <w:rsid w:val="00532B9C"/>
    <w:rsid w:val="005330BF"/>
    <w:rsid w:val="005330FE"/>
    <w:rsid w:val="00533468"/>
    <w:rsid w:val="00533491"/>
    <w:rsid w:val="0053380C"/>
    <w:rsid w:val="0053397D"/>
    <w:rsid w:val="00535532"/>
    <w:rsid w:val="005377DF"/>
    <w:rsid w:val="00537AB6"/>
    <w:rsid w:val="0054057D"/>
    <w:rsid w:val="00540C8E"/>
    <w:rsid w:val="005425C2"/>
    <w:rsid w:val="005425E5"/>
    <w:rsid w:val="00542E4B"/>
    <w:rsid w:val="005438C5"/>
    <w:rsid w:val="00544033"/>
    <w:rsid w:val="005445BF"/>
    <w:rsid w:val="00544C33"/>
    <w:rsid w:val="00545546"/>
    <w:rsid w:val="005466FD"/>
    <w:rsid w:val="00551998"/>
    <w:rsid w:val="00553F46"/>
    <w:rsid w:val="005547DE"/>
    <w:rsid w:val="005549F3"/>
    <w:rsid w:val="00555BB9"/>
    <w:rsid w:val="00555D63"/>
    <w:rsid w:val="00556562"/>
    <w:rsid w:val="00557A03"/>
    <w:rsid w:val="00560298"/>
    <w:rsid w:val="00561345"/>
    <w:rsid w:val="00561B99"/>
    <w:rsid w:val="00562564"/>
    <w:rsid w:val="00563553"/>
    <w:rsid w:val="00564374"/>
    <w:rsid w:val="005648A1"/>
    <w:rsid w:val="00565B2C"/>
    <w:rsid w:val="0056651B"/>
    <w:rsid w:val="00566BE8"/>
    <w:rsid w:val="0056786C"/>
    <w:rsid w:val="0056787C"/>
    <w:rsid w:val="00567BB8"/>
    <w:rsid w:val="00567DAB"/>
    <w:rsid w:val="00567E48"/>
    <w:rsid w:val="005711E5"/>
    <w:rsid w:val="005712E5"/>
    <w:rsid w:val="0057159E"/>
    <w:rsid w:val="0057184F"/>
    <w:rsid w:val="005747AF"/>
    <w:rsid w:val="005747CB"/>
    <w:rsid w:val="005749FF"/>
    <w:rsid w:val="00574BB0"/>
    <w:rsid w:val="00577130"/>
    <w:rsid w:val="00577DF5"/>
    <w:rsid w:val="005808EA"/>
    <w:rsid w:val="0058280B"/>
    <w:rsid w:val="00583460"/>
    <w:rsid w:val="00583810"/>
    <w:rsid w:val="00583D07"/>
    <w:rsid w:val="0058498B"/>
    <w:rsid w:val="00585507"/>
    <w:rsid w:val="00587655"/>
    <w:rsid w:val="00587701"/>
    <w:rsid w:val="00587A54"/>
    <w:rsid w:val="00590197"/>
    <w:rsid w:val="00591F06"/>
    <w:rsid w:val="0059237C"/>
    <w:rsid w:val="00592B60"/>
    <w:rsid w:val="005931F0"/>
    <w:rsid w:val="005936F6"/>
    <w:rsid w:val="00593C89"/>
    <w:rsid w:val="00594D58"/>
    <w:rsid w:val="00594F29"/>
    <w:rsid w:val="00595F03"/>
    <w:rsid w:val="00595F0A"/>
    <w:rsid w:val="0059614A"/>
    <w:rsid w:val="005968C6"/>
    <w:rsid w:val="00596A17"/>
    <w:rsid w:val="00596CFE"/>
    <w:rsid w:val="005973AC"/>
    <w:rsid w:val="005977E4"/>
    <w:rsid w:val="005A0BCF"/>
    <w:rsid w:val="005A1360"/>
    <w:rsid w:val="005A2146"/>
    <w:rsid w:val="005A2FF7"/>
    <w:rsid w:val="005A349C"/>
    <w:rsid w:val="005A395C"/>
    <w:rsid w:val="005A3A6D"/>
    <w:rsid w:val="005A3C90"/>
    <w:rsid w:val="005A424D"/>
    <w:rsid w:val="005A51FC"/>
    <w:rsid w:val="005A60C2"/>
    <w:rsid w:val="005A6314"/>
    <w:rsid w:val="005B055E"/>
    <w:rsid w:val="005B182E"/>
    <w:rsid w:val="005B1A0F"/>
    <w:rsid w:val="005B1BD9"/>
    <w:rsid w:val="005B33E1"/>
    <w:rsid w:val="005B4D24"/>
    <w:rsid w:val="005B4F92"/>
    <w:rsid w:val="005B5EAD"/>
    <w:rsid w:val="005B6C45"/>
    <w:rsid w:val="005B7086"/>
    <w:rsid w:val="005B70BD"/>
    <w:rsid w:val="005C0764"/>
    <w:rsid w:val="005C2219"/>
    <w:rsid w:val="005C228A"/>
    <w:rsid w:val="005C263A"/>
    <w:rsid w:val="005C51A8"/>
    <w:rsid w:val="005C5DCD"/>
    <w:rsid w:val="005C6B96"/>
    <w:rsid w:val="005C7EC3"/>
    <w:rsid w:val="005D094D"/>
    <w:rsid w:val="005D1A12"/>
    <w:rsid w:val="005D2A3F"/>
    <w:rsid w:val="005D3A46"/>
    <w:rsid w:val="005D5358"/>
    <w:rsid w:val="005D6843"/>
    <w:rsid w:val="005D69D7"/>
    <w:rsid w:val="005D7102"/>
    <w:rsid w:val="005E078B"/>
    <w:rsid w:val="005E216E"/>
    <w:rsid w:val="005E6C45"/>
    <w:rsid w:val="005E7070"/>
    <w:rsid w:val="005E70C5"/>
    <w:rsid w:val="005E7AE5"/>
    <w:rsid w:val="005F03AA"/>
    <w:rsid w:val="005F124C"/>
    <w:rsid w:val="005F1AE7"/>
    <w:rsid w:val="005F4BDC"/>
    <w:rsid w:val="005F4D19"/>
    <w:rsid w:val="005F63AC"/>
    <w:rsid w:val="005F7E4E"/>
    <w:rsid w:val="0060035E"/>
    <w:rsid w:val="0060156F"/>
    <w:rsid w:val="0060287B"/>
    <w:rsid w:val="00603C48"/>
    <w:rsid w:val="00604274"/>
    <w:rsid w:val="006050D5"/>
    <w:rsid w:val="00605A26"/>
    <w:rsid w:val="0060650E"/>
    <w:rsid w:val="0060727C"/>
    <w:rsid w:val="006078FA"/>
    <w:rsid w:val="006079EE"/>
    <w:rsid w:val="006130A5"/>
    <w:rsid w:val="0061326A"/>
    <w:rsid w:val="00613604"/>
    <w:rsid w:val="00613A5A"/>
    <w:rsid w:val="00614D29"/>
    <w:rsid w:val="0061718E"/>
    <w:rsid w:val="00623D31"/>
    <w:rsid w:val="00623D41"/>
    <w:rsid w:val="00625554"/>
    <w:rsid w:val="006270B4"/>
    <w:rsid w:val="006272CB"/>
    <w:rsid w:val="006300B8"/>
    <w:rsid w:val="0063023D"/>
    <w:rsid w:val="00630415"/>
    <w:rsid w:val="00630471"/>
    <w:rsid w:val="00631C50"/>
    <w:rsid w:val="00632C36"/>
    <w:rsid w:val="0063408C"/>
    <w:rsid w:val="00635A02"/>
    <w:rsid w:val="0063757A"/>
    <w:rsid w:val="006435FD"/>
    <w:rsid w:val="00644E6D"/>
    <w:rsid w:val="006455EC"/>
    <w:rsid w:val="00646DDF"/>
    <w:rsid w:val="00647BBB"/>
    <w:rsid w:val="00647E2A"/>
    <w:rsid w:val="00651166"/>
    <w:rsid w:val="00651DC0"/>
    <w:rsid w:val="0065265E"/>
    <w:rsid w:val="00652745"/>
    <w:rsid w:val="00652DB1"/>
    <w:rsid w:val="00653929"/>
    <w:rsid w:val="0065445E"/>
    <w:rsid w:val="00654585"/>
    <w:rsid w:val="00654902"/>
    <w:rsid w:val="006558E0"/>
    <w:rsid w:val="00655A0F"/>
    <w:rsid w:val="006564D9"/>
    <w:rsid w:val="00657470"/>
    <w:rsid w:val="00660D71"/>
    <w:rsid w:val="00661256"/>
    <w:rsid w:val="00662906"/>
    <w:rsid w:val="00662EA2"/>
    <w:rsid w:val="00667696"/>
    <w:rsid w:val="0066783A"/>
    <w:rsid w:val="00670E2E"/>
    <w:rsid w:val="00670ED1"/>
    <w:rsid w:val="006710EA"/>
    <w:rsid w:val="006726E7"/>
    <w:rsid w:val="006732D9"/>
    <w:rsid w:val="006756B1"/>
    <w:rsid w:val="0067620B"/>
    <w:rsid w:val="006779F6"/>
    <w:rsid w:val="00677C1D"/>
    <w:rsid w:val="00680248"/>
    <w:rsid w:val="00681102"/>
    <w:rsid w:val="00684C45"/>
    <w:rsid w:val="006850F6"/>
    <w:rsid w:val="006857A1"/>
    <w:rsid w:val="00685838"/>
    <w:rsid w:val="00685F49"/>
    <w:rsid w:val="00686723"/>
    <w:rsid w:val="00686DE0"/>
    <w:rsid w:val="00687CE5"/>
    <w:rsid w:val="00687FBE"/>
    <w:rsid w:val="00691C32"/>
    <w:rsid w:val="00691DA0"/>
    <w:rsid w:val="00692587"/>
    <w:rsid w:val="006925E9"/>
    <w:rsid w:val="006938A7"/>
    <w:rsid w:val="00693F1B"/>
    <w:rsid w:val="00694956"/>
    <w:rsid w:val="00695350"/>
    <w:rsid w:val="0069646B"/>
    <w:rsid w:val="006A1FF4"/>
    <w:rsid w:val="006A37E4"/>
    <w:rsid w:val="006A4439"/>
    <w:rsid w:val="006A48F8"/>
    <w:rsid w:val="006A6930"/>
    <w:rsid w:val="006A76F9"/>
    <w:rsid w:val="006B07E8"/>
    <w:rsid w:val="006B17B7"/>
    <w:rsid w:val="006B36BA"/>
    <w:rsid w:val="006B3870"/>
    <w:rsid w:val="006B3BE2"/>
    <w:rsid w:val="006B7F03"/>
    <w:rsid w:val="006C0BC2"/>
    <w:rsid w:val="006C0E25"/>
    <w:rsid w:val="006C1C43"/>
    <w:rsid w:val="006C1F4D"/>
    <w:rsid w:val="006C30A0"/>
    <w:rsid w:val="006C30B4"/>
    <w:rsid w:val="006C32CB"/>
    <w:rsid w:val="006C3D57"/>
    <w:rsid w:val="006C42CF"/>
    <w:rsid w:val="006C4B40"/>
    <w:rsid w:val="006C510F"/>
    <w:rsid w:val="006C6025"/>
    <w:rsid w:val="006C63C4"/>
    <w:rsid w:val="006C7EE0"/>
    <w:rsid w:val="006D0B6B"/>
    <w:rsid w:val="006D1B17"/>
    <w:rsid w:val="006D3464"/>
    <w:rsid w:val="006D37B8"/>
    <w:rsid w:val="006D4314"/>
    <w:rsid w:val="006D71B1"/>
    <w:rsid w:val="006D7550"/>
    <w:rsid w:val="006D7C69"/>
    <w:rsid w:val="006E0258"/>
    <w:rsid w:val="006E1ED9"/>
    <w:rsid w:val="006E2ADB"/>
    <w:rsid w:val="006E2EA4"/>
    <w:rsid w:val="006E3998"/>
    <w:rsid w:val="006E3B11"/>
    <w:rsid w:val="006E56F5"/>
    <w:rsid w:val="006E5F9A"/>
    <w:rsid w:val="006E65F6"/>
    <w:rsid w:val="006E669C"/>
    <w:rsid w:val="006E71DE"/>
    <w:rsid w:val="006E79E4"/>
    <w:rsid w:val="006E7A4F"/>
    <w:rsid w:val="006F07B1"/>
    <w:rsid w:val="006F0B93"/>
    <w:rsid w:val="006F1D0F"/>
    <w:rsid w:val="006F3470"/>
    <w:rsid w:val="006F3B4E"/>
    <w:rsid w:val="0070033F"/>
    <w:rsid w:val="00701AC9"/>
    <w:rsid w:val="0070231B"/>
    <w:rsid w:val="007043F6"/>
    <w:rsid w:val="00705734"/>
    <w:rsid w:val="0070578A"/>
    <w:rsid w:val="00705C24"/>
    <w:rsid w:val="00705CD9"/>
    <w:rsid w:val="00705D0F"/>
    <w:rsid w:val="00707360"/>
    <w:rsid w:val="007104ED"/>
    <w:rsid w:val="00710A31"/>
    <w:rsid w:val="00711304"/>
    <w:rsid w:val="007126D0"/>
    <w:rsid w:val="00712895"/>
    <w:rsid w:val="00712ACD"/>
    <w:rsid w:val="00713057"/>
    <w:rsid w:val="00715397"/>
    <w:rsid w:val="00715BA5"/>
    <w:rsid w:val="007162DC"/>
    <w:rsid w:val="00716CC9"/>
    <w:rsid w:val="00717490"/>
    <w:rsid w:val="007175B4"/>
    <w:rsid w:val="00717832"/>
    <w:rsid w:val="00721ED6"/>
    <w:rsid w:val="00722778"/>
    <w:rsid w:val="00722F5B"/>
    <w:rsid w:val="00723753"/>
    <w:rsid w:val="00723F0A"/>
    <w:rsid w:val="00726135"/>
    <w:rsid w:val="007263A1"/>
    <w:rsid w:val="007327D5"/>
    <w:rsid w:val="007343BA"/>
    <w:rsid w:val="00735B2B"/>
    <w:rsid w:val="00740247"/>
    <w:rsid w:val="00740F31"/>
    <w:rsid w:val="00742B0A"/>
    <w:rsid w:val="0074640A"/>
    <w:rsid w:val="00746E80"/>
    <w:rsid w:val="0074720C"/>
    <w:rsid w:val="0075195A"/>
    <w:rsid w:val="0075457A"/>
    <w:rsid w:val="00754848"/>
    <w:rsid w:val="00754857"/>
    <w:rsid w:val="00755174"/>
    <w:rsid w:val="0075630A"/>
    <w:rsid w:val="00756B2A"/>
    <w:rsid w:val="00756DF5"/>
    <w:rsid w:val="00760479"/>
    <w:rsid w:val="00760D57"/>
    <w:rsid w:val="0076293A"/>
    <w:rsid w:val="00762AF4"/>
    <w:rsid w:val="00763337"/>
    <w:rsid w:val="007644A2"/>
    <w:rsid w:val="0076486E"/>
    <w:rsid w:val="007653A3"/>
    <w:rsid w:val="00766192"/>
    <w:rsid w:val="00766739"/>
    <w:rsid w:val="00770780"/>
    <w:rsid w:val="007715F9"/>
    <w:rsid w:val="007723F2"/>
    <w:rsid w:val="00776887"/>
    <w:rsid w:val="00781034"/>
    <w:rsid w:val="007821CE"/>
    <w:rsid w:val="0078234A"/>
    <w:rsid w:val="00783C7A"/>
    <w:rsid w:val="00783F27"/>
    <w:rsid w:val="00785B49"/>
    <w:rsid w:val="0078654A"/>
    <w:rsid w:val="00786A3F"/>
    <w:rsid w:val="00786D5F"/>
    <w:rsid w:val="00787A12"/>
    <w:rsid w:val="00787D5D"/>
    <w:rsid w:val="00787E4F"/>
    <w:rsid w:val="00790562"/>
    <w:rsid w:val="00791C6D"/>
    <w:rsid w:val="00791E0E"/>
    <w:rsid w:val="007932BE"/>
    <w:rsid w:val="00793800"/>
    <w:rsid w:val="0079390C"/>
    <w:rsid w:val="00794867"/>
    <w:rsid w:val="00794CA2"/>
    <w:rsid w:val="007950E7"/>
    <w:rsid w:val="00796EF0"/>
    <w:rsid w:val="00796FA7"/>
    <w:rsid w:val="007A0CE9"/>
    <w:rsid w:val="007A1DFC"/>
    <w:rsid w:val="007A2368"/>
    <w:rsid w:val="007A2F25"/>
    <w:rsid w:val="007A2FCA"/>
    <w:rsid w:val="007A385F"/>
    <w:rsid w:val="007A3932"/>
    <w:rsid w:val="007A51F3"/>
    <w:rsid w:val="007A5E37"/>
    <w:rsid w:val="007A6585"/>
    <w:rsid w:val="007A74F8"/>
    <w:rsid w:val="007B00F2"/>
    <w:rsid w:val="007B3B97"/>
    <w:rsid w:val="007B4196"/>
    <w:rsid w:val="007B4641"/>
    <w:rsid w:val="007B46EA"/>
    <w:rsid w:val="007B4A41"/>
    <w:rsid w:val="007B4B6A"/>
    <w:rsid w:val="007B573B"/>
    <w:rsid w:val="007C08A4"/>
    <w:rsid w:val="007C1BFC"/>
    <w:rsid w:val="007C1E55"/>
    <w:rsid w:val="007C219F"/>
    <w:rsid w:val="007C5845"/>
    <w:rsid w:val="007C5CB6"/>
    <w:rsid w:val="007C5D3D"/>
    <w:rsid w:val="007C6944"/>
    <w:rsid w:val="007C6DE1"/>
    <w:rsid w:val="007C733E"/>
    <w:rsid w:val="007C7E55"/>
    <w:rsid w:val="007D0B70"/>
    <w:rsid w:val="007D0EC9"/>
    <w:rsid w:val="007D3343"/>
    <w:rsid w:val="007D508B"/>
    <w:rsid w:val="007D52F6"/>
    <w:rsid w:val="007D6657"/>
    <w:rsid w:val="007D6AFB"/>
    <w:rsid w:val="007E047D"/>
    <w:rsid w:val="007E04B8"/>
    <w:rsid w:val="007E07F7"/>
    <w:rsid w:val="007E0B3D"/>
    <w:rsid w:val="007E0E31"/>
    <w:rsid w:val="007E1677"/>
    <w:rsid w:val="007E2C3D"/>
    <w:rsid w:val="007E2CAA"/>
    <w:rsid w:val="007E445C"/>
    <w:rsid w:val="007E54CA"/>
    <w:rsid w:val="007E6ECA"/>
    <w:rsid w:val="007F001C"/>
    <w:rsid w:val="007F1401"/>
    <w:rsid w:val="007F1924"/>
    <w:rsid w:val="007F3A56"/>
    <w:rsid w:val="007F3E53"/>
    <w:rsid w:val="007F4516"/>
    <w:rsid w:val="007F5F2E"/>
    <w:rsid w:val="007F604D"/>
    <w:rsid w:val="007F61EE"/>
    <w:rsid w:val="007F72D2"/>
    <w:rsid w:val="007F7518"/>
    <w:rsid w:val="007F77BE"/>
    <w:rsid w:val="00801E43"/>
    <w:rsid w:val="00802B3C"/>
    <w:rsid w:val="00802E0E"/>
    <w:rsid w:val="008037C8"/>
    <w:rsid w:val="00804600"/>
    <w:rsid w:val="0081045A"/>
    <w:rsid w:val="008106CB"/>
    <w:rsid w:val="00810D14"/>
    <w:rsid w:val="00810D41"/>
    <w:rsid w:val="00810DAE"/>
    <w:rsid w:val="00811CD6"/>
    <w:rsid w:val="00813223"/>
    <w:rsid w:val="00813FD8"/>
    <w:rsid w:val="00814523"/>
    <w:rsid w:val="00815D03"/>
    <w:rsid w:val="00816DBF"/>
    <w:rsid w:val="00820729"/>
    <w:rsid w:val="00820963"/>
    <w:rsid w:val="00821065"/>
    <w:rsid w:val="00821DA5"/>
    <w:rsid w:val="008223CC"/>
    <w:rsid w:val="00823C1F"/>
    <w:rsid w:val="00824444"/>
    <w:rsid w:val="00826757"/>
    <w:rsid w:val="008267A4"/>
    <w:rsid w:val="00830572"/>
    <w:rsid w:val="008318DF"/>
    <w:rsid w:val="00832572"/>
    <w:rsid w:val="008351AC"/>
    <w:rsid w:val="00841BD5"/>
    <w:rsid w:val="008434F6"/>
    <w:rsid w:val="00843865"/>
    <w:rsid w:val="00844378"/>
    <w:rsid w:val="0084474B"/>
    <w:rsid w:val="00844A31"/>
    <w:rsid w:val="00845110"/>
    <w:rsid w:val="00845C05"/>
    <w:rsid w:val="00847195"/>
    <w:rsid w:val="008472AC"/>
    <w:rsid w:val="008472B9"/>
    <w:rsid w:val="00850B16"/>
    <w:rsid w:val="0085170F"/>
    <w:rsid w:val="00855D6F"/>
    <w:rsid w:val="00857841"/>
    <w:rsid w:val="0086153E"/>
    <w:rsid w:val="008625D6"/>
    <w:rsid w:val="00864285"/>
    <w:rsid w:val="00864618"/>
    <w:rsid w:val="008650B6"/>
    <w:rsid w:val="00866302"/>
    <w:rsid w:val="00867C8D"/>
    <w:rsid w:val="00867F92"/>
    <w:rsid w:val="0087108E"/>
    <w:rsid w:val="008713C6"/>
    <w:rsid w:val="0087168A"/>
    <w:rsid w:val="008730E1"/>
    <w:rsid w:val="00873FC5"/>
    <w:rsid w:val="00874ECC"/>
    <w:rsid w:val="0087570C"/>
    <w:rsid w:val="0087631C"/>
    <w:rsid w:val="0087756F"/>
    <w:rsid w:val="00880022"/>
    <w:rsid w:val="00880A9D"/>
    <w:rsid w:val="00882221"/>
    <w:rsid w:val="008824AC"/>
    <w:rsid w:val="0088288F"/>
    <w:rsid w:val="00882AB4"/>
    <w:rsid w:val="00882B7A"/>
    <w:rsid w:val="00882F75"/>
    <w:rsid w:val="00883CE9"/>
    <w:rsid w:val="00885829"/>
    <w:rsid w:val="00885E65"/>
    <w:rsid w:val="00887711"/>
    <w:rsid w:val="00891172"/>
    <w:rsid w:val="008915A5"/>
    <w:rsid w:val="008920BE"/>
    <w:rsid w:val="008926A6"/>
    <w:rsid w:val="00892AF6"/>
    <w:rsid w:val="00892B40"/>
    <w:rsid w:val="008934E0"/>
    <w:rsid w:val="00894B4B"/>
    <w:rsid w:val="00895296"/>
    <w:rsid w:val="008954A1"/>
    <w:rsid w:val="0089729A"/>
    <w:rsid w:val="008A204C"/>
    <w:rsid w:val="008A2995"/>
    <w:rsid w:val="008A6072"/>
    <w:rsid w:val="008A68D7"/>
    <w:rsid w:val="008A69CB"/>
    <w:rsid w:val="008B1593"/>
    <w:rsid w:val="008B1698"/>
    <w:rsid w:val="008B2B8C"/>
    <w:rsid w:val="008B44F1"/>
    <w:rsid w:val="008B4DF6"/>
    <w:rsid w:val="008B5663"/>
    <w:rsid w:val="008B58F9"/>
    <w:rsid w:val="008B64D5"/>
    <w:rsid w:val="008B676B"/>
    <w:rsid w:val="008B7397"/>
    <w:rsid w:val="008B79EB"/>
    <w:rsid w:val="008C0D95"/>
    <w:rsid w:val="008C164E"/>
    <w:rsid w:val="008C1A01"/>
    <w:rsid w:val="008C3038"/>
    <w:rsid w:val="008C32ED"/>
    <w:rsid w:val="008C4936"/>
    <w:rsid w:val="008C61C6"/>
    <w:rsid w:val="008C6B78"/>
    <w:rsid w:val="008C7482"/>
    <w:rsid w:val="008C7DCF"/>
    <w:rsid w:val="008D180B"/>
    <w:rsid w:val="008D4CBB"/>
    <w:rsid w:val="008D5ED3"/>
    <w:rsid w:val="008D6639"/>
    <w:rsid w:val="008D66D8"/>
    <w:rsid w:val="008E02F5"/>
    <w:rsid w:val="008E1F8B"/>
    <w:rsid w:val="008E21AC"/>
    <w:rsid w:val="008E40AE"/>
    <w:rsid w:val="008E4BBB"/>
    <w:rsid w:val="008E631A"/>
    <w:rsid w:val="008E6DCE"/>
    <w:rsid w:val="008E792B"/>
    <w:rsid w:val="008E7B57"/>
    <w:rsid w:val="008F070A"/>
    <w:rsid w:val="008F0BBE"/>
    <w:rsid w:val="008F0E99"/>
    <w:rsid w:val="008F1781"/>
    <w:rsid w:val="008F26F6"/>
    <w:rsid w:val="008F3962"/>
    <w:rsid w:val="008F4A9F"/>
    <w:rsid w:val="008F5409"/>
    <w:rsid w:val="008F59AC"/>
    <w:rsid w:val="008F5EAA"/>
    <w:rsid w:val="008F64DF"/>
    <w:rsid w:val="008F76CF"/>
    <w:rsid w:val="008F7939"/>
    <w:rsid w:val="009004A6"/>
    <w:rsid w:val="00900567"/>
    <w:rsid w:val="00900D28"/>
    <w:rsid w:val="00901AA1"/>
    <w:rsid w:val="009027F4"/>
    <w:rsid w:val="0090296E"/>
    <w:rsid w:val="009029E2"/>
    <w:rsid w:val="00902A60"/>
    <w:rsid w:val="00902C14"/>
    <w:rsid w:val="00904A9D"/>
    <w:rsid w:val="00904BA8"/>
    <w:rsid w:val="00907242"/>
    <w:rsid w:val="00907557"/>
    <w:rsid w:val="0090799B"/>
    <w:rsid w:val="0091093F"/>
    <w:rsid w:val="009117DE"/>
    <w:rsid w:val="009119BD"/>
    <w:rsid w:val="00911B12"/>
    <w:rsid w:val="00911F08"/>
    <w:rsid w:val="009121F1"/>
    <w:rsid w:val="009134D8"/>
    <w:rsid w:val="00915213"/>
    <w:rsid w:val="009154FB"/>
    <w:rsid w:val="00915A44"/>
    <w:rsid w:val="0091736E"/>
    <w:rsid w:val="00920517"/>
    <w:rsid w:val="00920954"/>
    <w:rsid w:val="00920AAE"/>
    <w:rsid w:val="00921601"/>
    <w:rsid w:val="0092438C"/>
    <w:rsid w:val="00925041"/>
    <w:rsid w:val="00926D80"/>
    <w:rsid w:val="00926FBC"/>
    <w:rsid w:val="00930DD3"/>
    <w:rsid w:val="00930E60"/>
    <w:rsid w:val="0093160E"/>
    <w:rsid w:val="00933406"/>
    <w:rsid w:val="00934079"/>
    <w:rsid w:val="00935DB5"/>
    <w:rsid w:val="00936E1B"/>
    <w:rsid w:val="00937D6A"/>
    <w:rsid w:val="00937E74"/>
    <w:rsid w:val="009405C9"/>
    <w:rsid w:val="0094198A"/>
    <w:rsid w:val="00942050"/>
    <w:rsid w:val="00942C43"/>
    <w:rsid w:val="00943246"/>
    <w:rsid w:val="009439CB"/>
    <w:rsid w:val="00944715"/>
    <w:rsid w:val="009458E5"/>
    <w:rsid w:val="00950C09"/>
    <w:rsid w:val="00950E29"/>
    <w:rsid w:val="00952132"/>
    <w:rsid w:val="00953786"/>
    <w:rsid w:val="00953D26"/>
    <w:rsid w:val="00954B9E"/>
    <w:rsid w:val="00954F04"/>
    <w:rsid w:val="009550BF"/>
    <w:rsid w:val="0095735D"/>
    <w:rsid w:val="009603F8"/>
    <w:rsid w:val="00960F9E"/>
    <w:rsid w:val="00961523"/>
    <w:rsid w:val="00961D49"/>
    <w:rsid w:val="00962A09"/>
    <w:rsid w:val="0096384E"/>
    <w:rsid w:val="00963E64"/>
    <w:rsid w:val="009640E4"/>
    <w:rsid w:val="00964BED"/>
    <w:rsid w:val="00964C33"/>
    <w:rsid w:val="00965B3B"/>
    <w:rsid w:val="00966ABF"/>
    <w:rsid w:val="009675CB"/>
    <w:rsid w:val="00967FC4"/>
    <w:rsid w:val="00971331"/>
    <w:rsid w:val="00972701"/>
    <w:rsid w:val="00972745"/>
    <w:rsid w:val="00972C68"/>
    <w:rsid w:val="009736F4"/>
    <w:rsid w:val="00975450"/>
    <w:rsid w:val="00975587"/>
    <w:rsid w:val="00975C7C"/>
    <w:rsid w:val="009760CB"/>
    <w:rsid w:val="00980F01"/>
    <w:rsid w:val="0098122E"/>
    <w:rsid w:val="00983CC9"/>
    <w:rsid w:val="00984A31"/>
    <w:rsid w:val="00990A77"/>
    <w:rsid w:val="00991ADA"/>
    <w:rsid w:val="00991CED"/>
    <w:rsid w:val="0099206B"/>
    <w:rsid w:val="00992B92"/>
    <w:rsid w:val="009947B4"/>
    <w:rsid w:val="009950F2"/>
    <w:rsid w:val="009952AF"/>
    <w:rsid w:val="00995C40"/>
    <w:rsid w:val="00996706"/>
    <w:rsid w:val="009972CF"/>
    <w:rsid w:val="009A036A"/>
    <w:rsid w:val="009A0C0F"/>
    <w:rsid w:val="009A0D02"/>
    <w:rsid w:val="009A20C2"/>
    <w:rsid w:val="009A38BB"/>
    <w:rsid w:val="009A49B2"/>
    <w:rsid w:val="009A4DC3"/>
    <w:rsid w:val="009A50A3"/>
    <w:rsid w:val="009A50E9"/>
    <w:rsid w:val="009A64F8"/>
    <w:rsid w:val="009A71DE"/>
    <w:rsid w:val="009B1D8D"/>
    <w:rsid w:val="009B246E"/>
    <w:rsid w:val="009B37F8"/>
    <w:rsid w:val="009B3DF8"/>
    <w:rsid w:val="009B42DA"/>
    <w:rsid w:val="009B4A32"/>
    <w:rsid w:val="009B5263"/>
    <w:rsid w:val="009B5D85"/>
    <w:rsid w:val="009B6196"/>
    <w:rsid w:val="009C16DC"/>
    <w:rsid w:val="009C3443"/>
    <w:rsid w:val="009C352A"/>
    <w:rsid w:val="009D1687"/>
    <w:rsid w:val="009D2908"/>
    <w:rsid w:val="009D364A"/>
    <w:rsid w:val="009D5E90"/>
    <w:rsid w:val="009D5F78"/>
    <w:rsid w:val="009D76BB"/>
    <w:rsid w:val="009E06B9"/>
    <w:rsid w:val="009E28E0"/>
    <w:rsid w:val="009E2A50"/>
    <w:rsid w:val="009E3286"/>
    <w:rsid w:val="009E40D4"/>
    <w:rsid w:val="009E43E4"/>
    <w:rsid w:val="009E5139"/>
    <w:rsid w:val="009E5B9A"/>
    <w:rsid w:val="009E5E0E"/>
    <w:rsid w:val="009E6229"/>
    <w:rsid w:val="009E6FF3"/>
    <w:rsid w:val="009E7BC5"/>
    <w:rsid w:val="009E7D0E"/>
    <w:rsid w:val="009F0A50"/>
    <w:rsid w:val="009F242A"/>
    <w:rsid w:val="009F2F34"/>
    <w:rsid w:val="009F348B"/>
    <w:rsid w:val="009F393F"/>
    <w:rsid w:val="009F540C"/>
    <w:rsid w:val="009F56D8"/>
    <w:rsid w:val="009F62E7"/>
    <w:rsid w:val="009F6C44"/>
    <w:rsid w:val="00A005B1"/>
    <w:rsid w:val="00A0245B"/>
    <w:rsid w:val="00A0285D"/>
    <w:rsid w:val="00A06684"/>
    <w:rsid w:val="00A07704"/>
    <w:rsid w:val="00A1099B"/>
    <w:rsid w:val="00A1201A"/>
    <w:rsid w:val="00A128C6"/>
    <w:rsid w:val="00A12DCF"/>
    <w:rsid w:val="00A13173"/>
    <w:rsid w:val="00A13ADA"/>
    <w:rsid w:val="00A165E2"/>
    <w:rsid w:val="00A16842"/>
    <w:rsid w:val="00A2002B"/>
    <w:rsid w:val="00A20A11"/>
    <w:rsid w:val="00A210A2"/>
    <w:rsid w:val="00A21D00"/>
    <w:rsid w:val="00A23274"/>
    <w:rsid w:val="00A2460F"/>
    <w:rsid w:val="00A2618E"/>
    <w:rsid w:val="00A26519"/>
    <w:rsid w:val="00A26E7A"/>
    <w:rsid w:val="00A315A0"/>
    <w:rsid w:val="00A31B6A"/>
    <w:rsid w:val="00A31EBF"/>
    <w:rsid w:val="00A3241A"/>
    <w:rsid w:val="00A32C8E"/>
    <w:rsid w:val="00A33674"/>
    <w:rsid w:val="00A35013"/>
    <w:rsid w:val="00A35B29"/>
    <w:rsid w:val="00A364DD"/>
    <w:rsid w:val="00A42474"/>
    <w:rsid w:val="00A4298B"/>
    <w:rsid w:val="00A4612C"/>
    <w:rsid w:val="00A46C44"/>
    <w:rsid w:val="00A50029"/>
    <w:rsid w:val="00A50E6C"/>
    <w:rsid w:val="00A50F63"/>
    <w:rsid w:val="00A525A8"/>
    <w:rsid w:val="00A5272E"/>
    <w:rsid w:val="00A5358E"/>
    <w:rsid w:val="00A54F66"/>
    <w:rsid w:val="00A56238"/>
    <w:rsid w:val="00A57D48"/>
    <w:rsid w:val="00A57E76"/>
    <w:rsid w:val="00A6059A"/>
    <w:rsid w:val="00A60E56"/>
    <w:rsid w:val="00A62286"/>
    <w:rsid w:val="00A64E37"/>
    <w:rsid w:val="00A65F09"/>
    <w:rsid w:val="00A66FD5"/>
    <w:rsid w:val="00A67412"/>
    <w:rsid w:val="00A718AB"/>
    <w:rsid w:val="00A718FE"/>
    <w:rsid w:val="00A72EC2"/>
    <w:rsid w:val="00A737C9"/>
    <w:rsid w:val="00A754A6"/>
    <w:rsid w:val="00A75A7D"/>
    <w:rsid w:val="00A75B87"/>
    <w:rsid w:val="00A7640C"/>
    <w:rsid w:val="00A76D15"/>
    <w:rsid w:val="00A76F23"/>
    <w:rsid w:val="00A77BAB"/>
    <w:rsid w:val="00A77CD4"/>
    <w:rsid w:val="00A8056F"/>
    <w:rsid w:val="00A8125A"/>
    <w:rsid w:val="00A843FF"/>
    <w:rsid w:val="00A85FB6"/>
    <w:rsid w:val="00A878E3"/>
    <w:rsid w:val="00A87EE2"/>
    <w:rsid w:val="00A90ED4"/>
    <w:rsid w:val="00A90FE6"/>
    <w:rsid w:val="00A91455"/>
    <w:rsid w:val="00A9182B"/>
    <w:rsid w:val="00A92496"/>
    <w:rsid w:val="00A93CAA"/>
    <w:rsid w:val="00A94F04"/>
    <w:rsid w:val="00A959E3"/>
    <w:rsid w:val="00A95AD3"/>
    <w:rsid w:val="00A95D30"/>
    <w:rsid w:val="00A95E47"/>
    <w:rsid w:val="00A97460"/>
    <w:rsid w:val="00A97B85"/>
    <w:rsid w:val="00AA1247"/>
    <w:rsid w:val="00AA382D"/>
    <w:rsid w:val="00AA3D2A"/>
    <w:rsid w:val="00AA3E6E"/>
    <w:rsid w:val="00AA6CE8"/>
    <w:rsid w:val="00AB0237"/>
    <w:rsid w:val="00AB0D23"/>
    <w:rsid w:val="00AB266D"/>
    <w:rsid w:val="00AB2E1B"/>
    <w:rsid w:val="00AB322D"/>
    <w:rsid w:val="00AB48D2"/>
    <w:rsid w:val="00AB60C6"/>
    <w:rsid w:val="00AB7271"/>
    <w:rsid w:val="00AB7487"/>
    <w:rsid w:val="00AC06EB"/>
    <w:rsid w:val="00AC0A81"/>
    <w:rsid w:val="00AC1564"/>
    <w:rsid w:val="00AC3948"/>
    <w:rsid w:val="00AC4095"/>
    <w:rsid w:val="00AC4441"/>
    <w:rsid w:val="00AC4E0A"/>
    <w:rsid w:val="00AC6156"/>
    <w:rsid w:val="00AD110C"/>
    <w:rsid w:val="00AD2C3D"/>
    <w:rsid w:val="00AD37F5"/>
    <w:rsid w:val="00AD38F0"/>
    <w:rsid w:val="00AD3978"/>
    <w:rsid w:val="00AD3CB0"/>
    <w:rsid w:val="00AD3DAD"/>
    <w:rsid w:val="00AD4464"/>
    <w:rsid w:val="00AD44CB"/>
    <w:rsid w:val="00AD50F2"/>
    <w:rsid w:val="00AE22EA"/>
    <w:rsid w:val="00AE3B40"/>
    <w:rsid w:val="00AE473C"/>
    <w:rsid w:val="00AE55D6"/>
    <w:rsid w:val="00AE6F45"/>
    <w:rsid w:val="00AE7191"/>
    <w:rsid w:val="00AF0D24"/>
    <w:rsid w:val="00AF1C98"/>
    <w:rsid w:val="00AF2130"/>
    <w:rsid w:val="00AF26DB"/>
    <w:rsid w:val="00AF2B99"/>
    <w:rsid w:val="00AF43EA"/>
    <w:rsid w:val="00AF654D"/>
    <w:rsid w:val="00AF6550"/>
    <w:rsid w:val="00AF6935"/>
    <w:rsid w:val="00AF77E0"/>
    <w:rsid w:val="00B01B94"/>
    <w:rsid w:val="00B024E8"/>
    <w:rsid w:val="00B02FC3"/>
    <w:rsid w:val="00B032A2"/>
    <w:rsid w:val="00B038A5"/>
    <w:rsid w:val="00B1061E"/>
    <w:rsid w:val="00B10B1E"/>
    <w:rsid w:val="00B12086"/>
    <w:rsid w:val="00B1372B"/>
    <w:rsid w:val="00B13D90"/>
    <w:rsid w:val="00B15D58"/>
    <w:rsid w:val="00B178A6"/>
    <w:rsid w:val="00B20F17"/>
    <w:rsid w:val="00B216B7"/>
    <w:rsid w:val="00B21F58"/>
    <w:rsid w:val="00B23285"/>
    <w:rsid w:val="00B23726"/>
    <w:rsid w:val="00B239F6"/>
    <w:rsid w:val="00B245E4"/>
    <w:rsid w:val="00B25083"/>
    <w:rsid w:val="00B25F60"/>
    <w:rsid w:val="00B279FC"/>
    <w:rsid w:val="00B27BE3"/>
    <w:rsid w:val="00B307B0"/>
    <w:rsid w:val="00B31220"/>
    <w:rsid w:val="00B31B61"/>
    <w:rsid w:val="00B32A2D"/>
    <w:rsid w:val="00B33782"/>
    <w:rsid w:val="00B34F0D"/>
    <w:rsid w:val="00B3542B"/>
    <w:rsid w:val="00B35760"/>
    <w:rsid w:val="00B36189"/>
    <w:rsid w:val="00B413C0"/>
    <w:rsid w:val="00B43645"/>
    <w:rsid w:val="00B44247"/>
    <w:rsid w:val="00B45DD2"/>
    <w:rsid w:val="00B472AA"/>
    <w:rsid w:val="00B47BF8"/>
    <w:rsid w:val="00B50899"/>
    <w:rsid w:val="00B510B6"/>
    <w:rsid w:val="00B5135A"/>
    <w:rsid w:val="00B521C5"/>
    <w:rsid w:val="00B52301"/>
    <w:rsid w:val="00B528B0"/>
    <w:rsid w:val="00B52D54"/>
    <w:rsid w:val="00B55B22"/>
    <w:rsid w:val="00B567C6"/>
    <w:rsid w:val="00B56E7F"/>
    <w:rsid w:val="00B60695"/>
    <w:rsid w:val="00B61708"/>
    <w:rsid w:val="00B62671"/>
    <w:rsid w:val="00B629A5"/>
    <w:rsid w:val="00B63324"/>
    <w:rsid w:val="00B639D1"/>
    <w:rsid w:val="00B657EE"/>
    <w:rsid w:val="00B701E1"/>
    <w:rsid w:val="00B7033A"/>
    <w:rsid w:val="00B70993"/>
    <w:rsid w:val="00B70DE4"/>
    <w:rsid w:val="00B71784"/>
    <w:rsid w:val="00B71E51"/>
    <w:rsid w:val="00B721E0"/>
    <w:rsid w:val="00B73B45"/>
    <w:rsid w:val="00B7428C"/>
    <w:rsid w:val="00B744BB"/>
    <w:rsid w:val="00B75259"/>
    <w:rsid w:val="00B75518"/>
    <w:rsid w:val="00B76BFC"/>
    <w:rsid w:val="00B76FF5"/>
    <w:rsid w:val="00B80405"/>
    <w:rsid w:val="00B80DCC"/>
    <w:rsid w:val="00B82134"/>
    <w:rsid w:val="00B822C5"/>
    <w:rsid w:val="00B8352D"/>
    <w:rsid w:val="00B84CD7"/>
    <w:rsid w:val="00B84DAF"/>
    <w:rsid w:val="00B85B98"/>
    <w:rsid w:val="00B85F82"/>
    <w:rsid w:val="00B86126"/>
    <w:rsid w:val="00B86B77"/>
    <w:rsid w:val="00B86F51"/>
    <w:rsid w:val="00B90533"/>
    <w:rsid w:val="00B9107E"/>
    <w:rsid w:val="00B93E28"/>
    <w:rsid w:val="00B945A6"/>
    <w:rsid w:val="00B94A67"/>
    <w:rsid w:val="00B95387"/>
    <w:rsid w:val="00B966C1"/>
    <w:rsid w:val="00B96F14"/>
    <w:rsid w:val="00BA02AB"/>
    <w:rsid w:val="00BA5655"/>
    <w:rsid w:val="00BA6AA3"/>
    <w:rsid w:val="00BA70AA"/>
    <w:rsid w:val="00BA714B"/>
    <w:rsid w:val="00BA72F7"/>
    <w:rsid w:val="00BA753F"/>
    <w:rsid w:val="00BA7825"/>
    <w:rsid w:val="00BA7D72"/>
    <w:rsid w:val="00BB085C"/>
    <w:rsid w:val="00BB138E"/>
    <w:rsid w:val="00BB139C"/>
    <w:rsid w:val="00BB21F5"/>
    <w:rsid w:val="00BB251F"/>
    <w:rsid w:val="00BB4FD2"/>
    <w:rsid w:val="00BB7286"/>
    <w:rsid w:val="00BC0366"/>
    <w:rsid w:val="00BC08D8"/>
    <w:rsid w:val="00BC11B2"/>
    <w:rsid w:val="00BC17EA"/>
    <w:rsid w:val="00BC1D85"/>
    <w:rsid w:val="00BC4FEF"/>
    <w:rsid w:val="00BC6089"/>
    <w:rsid w:val="00BC6C85"/>
    <w:rsid w:val="00BC71DE"/>
    <w:rsid w:val="00BC78A2"/>
    <w:rsid w:val="00BC7C0B"/>
    <w:rsid w:val="00BC7CB9"/>
    <w:rsid w:val="00BD2AF0"/>
    <w:rsid w:val="00BD3ECE"/>
    <w:rsid w:val="00BD513D"/>
    <w:rsid w:val="00BD67D8"/>
    <w:rsid w:val="00BD73E5"/>
    <w:rsid w:val="00BE1397"/>
    <w:rsid w:val="00BE15F1"/>
    <w:rsid w:val="00BE1A78"/>
    <w:rsid w:val="00BE2E99"/>
    <w:rsid w:val="00BE3150"/>
    <w:rsid w:val="00BE4F96"/>
    <w:rsid w:val="00BE51B9"/>
    <w:rsid w:val="00BE527D"/>
    <w:rsid w:val="00BE5677"/>
    <w:rsid w:val="00BE5BA4"/>
    <w:rsid w:val="00BE6891"/>
    <w:rsid w:val="00BE6E81"/>
    <w:rsid w:val="00BF044D"/>
    <w:rsid w:val="00BF0F3D"/>
    <w:rsid w:val="00BF1026"/>
    <w:rsid w:val="00BF19D3"/>
    <w:rsid w:val="00BF1BEB"/>
    <w:rsid w:val="00BF5846"/>
    <w:rsid w:val="00C000D2"/>
    <w:rsid w:val="00C001C3"/>
    <w:rsid w:val="00C00E93"/>
    <w:rsid w:val="00C01102"/>
    <w:rsid w:val="00C01BC9"/>
    <w:rsid w:val="00C02EDB"/>
    <w:rsid w:val="00C0349A"/>
    <w:rsid w:val="00C06282"/>
    <w:rsid w:val="00C0746E"/>
    <w:rsid w:val="00C1013B"/>
    <w:rsid w:val="00C117EE"/>
    <w:rsid w:val="00C125BF"/>
    <w:rsid w:val="00C126DC"/>
    <w:rsid w:val="00C1278E"/>
    <w:rsid w:val="00C13131"/>
    <w:rsid w:val="00C1381C"/>
    <w:rsid w:val="00C13FF1"/>
    <w:rsid w:val="00C1540A"/>
    <w:rsid w:val="00C15660"/>
    <w:rsid w:val="00C16766"/>
    <w:rsid w:val="00C16E11"/>
    <w:rsid w:val="00C17455"/>
    <w:rsid w:val="00C17D80"/>
    <w:rsid w:val="00C209BE"/>
    <w:rsid w:val="00C21A0F"/>
    <w:rsid w:val="00C230EE"/>
    <w:rsid w:val="00C24FE7"/>
    <w:rsid w:val="00C274ED"/>
    <w:rsid w:val="00C30BE0"/>
    <w:rsid w:val="00C337F1"/>
    <w:rsid w:val="00C3458E"/>
    <w:rsid w:val="00C35856"/>
    <w:rsid w:val="00C35E7A"/>
    <w:rsid w:val="00C41932"/>
    <w:rsid w:val="00C41C0E"/>
    <w:rsid w:val="00C41CF4"/>
    <w:rsid w:val="00C424BF"/>
    <w:rsid w:val="00C42961"/>
    <w:rsid w:val="00C42F01"/>
    <w:rsid w:val="00C4394B"/>
    <w:rsid w:val="00C43DC2"/>
    <w:rsid w:val="00C44ACE"/>
    <w:rsid w:val="00C45F9C"/>
    <w:rsid w:val="00C4602C"/>
    <w:rsid w:val="00C4653A"/>
    <w:rsid w:val="00C46880"/>
    <w:rsid w:val="00C46F14"/>
    <w:rsid w:val="00C473E3"/>
    <w:rsid w:val="00C51037"/>
    <w:rsid w:val="00C51232"/>
    <w:rsid w:val="00C51760"/>
    <w:rsid w:val="00C5199F"/>
    <w:rsid w:val="00C5339D"/>
    <w:rsid w:val="00C53500"/>
    <w:rsid w:val="00C5622F"/>
    <w:rsid w:val="00C566A1"/>
    <w:rsid w:val="00C56889"/>
    <w:rsid w:val="00C56C17"/>
    <w:rsid w:val="00C56F74"/>
    <w:rsid w:val="00C57151"/>
    <w:rsid w:val="00C578BA"/>
    <w:rsid w:val="00C605DF"/>
    <w:rsid w:val="00C626C4"/>
    <w:rsid w:val="00C63559"/>
    <w:rsid w:val="00C64F4E"/>
    <w:rsid w:val="00C6558C"/>
    <w:rsid w:val="00C65813"/>
    <w:rsid w:val="00C660FF"/>
    <w:rsid w:val="00C67067"/>
    <w:rsid w:val="00C7053B"/>
    <w:rsid w:val="00C70B10"/>
    <w:rsid w:val="00C729EB"/>
    <w:rsid w:val="00C72BDE"/>
    <w:rsid w:val="00C7337C"/>
    <w:rsid w:val="00C73EB1"/>
    <w:rsid w:val="00C763A1"/>
    <w:rsid w:val="00C77265"/>
    <w:rsid w:val="00C80468"/>
    <w:rsid w:val="00C80B73"/>
    <w:rsid w:val="00C81F36"/>
    <w:rsid w:val="00C834A6"/>
    <w:rsid w:val="00C83B52"/>
    <w:rsid w:val="00C83CA1"/>
    <w:rsid w:val="00C840D9"/>
    <w:rsid w:val="00C84515"/>
    <w:rsid w:val="00C85BBD"/>
    <w:rsid w:val="00C877E2"/>
    <w:rsid w:val="00C87B4E"/>
    <w:rsid w:val="00C87EB1"/>
    <w:rsid w:val="00C904F2"/>
    <w:rsid w:val="00C90C3B"/>
    <w:rsid w:val="00C91128"/>
    <w:rsid w:val="00C9170A"/>
    <w:rsid w:val="00C919CA"/>
    <w:rsid w:val="00C9276D"/>
    <w:rsid w:val="00C93AE0"/>
    <w:rsid w:val="00C93DE1"/>
    <w:rsid w:val="00C9403D"/>
    <w:rsid w:val="00C978D4"/>
    <w:rsid w:val="00CA03CE"/>
    <w:rsid w:val="00CA0503"/>
    <w:rsid w:val="00CA1673"/>
    <w:rsid w:val="00CA29CC"/>
    <w:rsid w:val="00CA2ABB"/>
    <w:rsid w:val="00CA3DE8"/>
    <w:rsid w:val="00CA4DB7"/>
    <w:rsid w:val="00CA52A0"/>
    <w:rsid w:val="00CA632D"/>
    <w:rsid w:val="00CA66BC"/>
    <w:rsid w:val="00CA6923"/>
    <w:rsid w:val="00CB06B7"/>
    <w:rsid w:val="00CB1635"/>
    <w:rsid w:val="00CB2723"/>
    <w:rsid w:val="00CB3690"/>
    <w:rsid w:val="00CB4FDA"/>
    <w:rsid w:val="00CB5BDB"/>
    <w:rsid w:val="00CB63D6"/>
    <w:rsid w:val="00CB6E74"/>
    <w:rsid w:val="00CB7285"/>
    <w:rsid w:val="00CC03C6"/>
    <w:rsid w:val="00CC1726"/>
    <w:rsid w:val="00CC19C9"/>
    <w:rsid w:val="00CC19FE"/>
    <w:rsid w:val="00CC2AE6"/>
    <w:rsid w:val="00CC2EF5"/>
    <w:rsid w:val="00CC4BF7"/>
    <w:rsid w:val="00CC4EC3"/>
    <w:rsid w:val="00CC6259"/>
    <w:rsid w:val="00CC6C78"/>
    <w:rsid w:val="00CC7A68"/>
    <w:rsid w:val="00CD2A8D"/>
    <w:rsid w:val="00CD2AF9"/>
    <w:rsid w:val="00CD2B08"/>
    <w:rsid w:val="00CD4EFB"/>
    <w:rsid w:val="00CD6344"/>
    <w:rsid w:val="00CE0AF6"/>
    <w:rsid w:val="00CE1164"/>
    <w:rsid w:val="00CE11A1"/>
    <w:rsid w:val="00CE1401"/>
    <w:rsid w:val="00CE1D60"/>
    <w:rsid w:val="00CE384D"/>
    <w:rsid w:val="00CE4ED9"/>
    <w:rsid w:val="00CE5190"/>
    <w:rsid w:val="00CF199B"/>
    <w:rsid w:val="00CF4E53"/>
    <w:rsid w:val="00CF5834"/>
    <w:rsid w:val="00CF6DED"/>
    <w:rsid w:val="00CF79EA"/>
    <w:rsid w:val="00D0027B"/>
    <w:rsid w:val="00D0191E"/>
    <w:rsid w:val="00D02EF7"/>
    <w:rsid w:val="00D03076"/>
    <w:rsid w:val="00D03B2B"/>
    <w:rsid w:val="00D05EA8"/>
    <w:rsid w:val="00D1077E"/>
    <w:rsid w:val="00D125D0"/>
    <w:rsid w:val="00D134A0"/>
    <w:rsid w:val="00D1479B"/>
    <w:rsid w:val="00D14F9E"/>
    <w:rsid w:val="00D14FBF"/>
    <w:rsid w:val="00D1657E"/>
    <w:rsid w:val="00D171E2"/>
    <w:rsid w:val="00D178F4"/>
    <w:rsid w:val="00D17B8B"/>
    <w:rsid w:val="00D17D28"/>
    <w:rsid w:val="00D2000F"/>
    <w:rsid w:val="00D2035A"/>
    <w:rsid w:val="00D2081F"/>
    <w:rsid w:val="00D20B72"/>
    <w:rsid w:val="00D21930"/>
    <w:rsid w:val="00D21D32"/>
    <w:rsid w:val="00D21E3B"/>
    <w:rsid w:val="00D22B13"/>
    <w:rsid w:val="00D23EB7"/>
    <w:rsid w:val="00D2450E"/>
    <w:rsid w:val="00D24C48"/>
    <w:rsid w:val="00D24EF2"/>
    <w:rsid w:val="00D25A0D"/>
    <w:rsid w:val="00D26185"/>
    <w:rsid w:val="00D26883"/>
    <w:rsid w:val="00D274D6"/>
    <w:rsid w:val="00D303EC"/>
    <w:rsid w:val="00D305AC"/>
    <w:rsid w:val="00D30D10"/>
    <w:rsid w:val="00D31697"/>
    <w:rsid w:val="00D31D42"/>
    <w:rsid w:val="00D320C6"/>
    <w:rsid w:val="00D32C6C"/>
    <w:rsid w:val="00D34356"/>
    <w:rsid w:val="00D34588"/>
    <w:rsid w:val="00D36985"/>
    <w:rsid w:val="00D37278"/>
    <w:rsid w:val="00D40278"/>
    <w:rsid w:val="00D40948"/>
    <w:rsid w:val="00D43EBA"/>
    <w:rsid w:val="00D44FA7"/>
    <w:rsid w:val="00D450F5"/>
    <w:rsid w:val="00D45C04"/>
    <w:rsid w:val="00D471D2"/>
    <w:rsid w:val="00D51BBC"/>
    <w:rsid w:val="00D55161"/>
    <w:rsid w:val="00D55AB0"/>
    <w:rsid w:val="00D55DE3"/>
    <w:rsid w:val="00D570AF"/>
    <w:rsid w:val="00D57292"/>
    <w:rsid w:val="00D5759C"/>
    <w:rsid w:val="00D57FB7"/>
    <w:rsid w:val="00D60996"/>
    <w:rsid w:val="00D6285D"/>
    <w:rsid w:val="00D63150"/>
    <w:rsid w:val="00D63518"/>
    <w:rsid w:val="00D64757"/>
    <w:rsid w:val="00D647E0"/>
    <w:rsid w:val="00D665FE"/>
    <w:rsid w:val="00D701B9"/>
    <w:rsid w:val="00D709AA"/>
    <w:rsid w:val="00D713CE"/>
    <w:rsid w:val="00D7158D"/>
    <w:rsid w:val="00D715DB"/>
    <w:rsid w:val="00D71815"/>
    <w:rsid w:val="00D73829"/>
    <w:rsid w:val="00D73F5D"/>
    <w:rsid w:val="00D74C09"/>
    <w:rsid w:val="00D74F18"/>
    <w:rsid w:val="00D769CD"/>
    <w:rsid w:val="00D76C1C"/>
    <w:rsid w:val="00D804FD"/>
    <w:rsid w:val="00D83344"/>
    <w:rsid w:val="00D83D3F"/>
    <w:rsid w:val="00D86097"/>
    <w:rsid w:val="00D866CE"/>
    <w:rsid w:val="00D87F4B"/>
    <w:rsid w:val="00D9264D"/>
    <w:rsid w:val="00D948CD"/>
    <w:rsid w:val="00D9530A"/>
    <w:rsid w:val="00D953FB"/>
    <w:rsid w:val="00D95733"/>
    <w:rsid w:val="00DA0239"/>
    <w:rsid w:val="00DA06C1"/>
    <w:rsid w:val="00DA154B"/>
    <w:rsid w:val="00DA1603"/>
    <w:rsid w:val="00DA2D08"/>
    <w:rsid w:val="00DA380D"/>
    <w:rsid w:val="00DA45C2"/>
    <w:rsid w:val="00DA5759"/>
    <w:rsid w:val="00DA5EF5"/>
    <w:rsid w:val="00DA757B"/>
    <w:rsid w:val="00DA78FE"/>
    <w:rsid w:val="00DB0052"/>
    <w:rsid w:val="00DB042D"/>
    <w:rsid w:val="00DB0B7F"/>
    <w:rsid w:val="00DB1D09"/>
    <w:rsid w:val="00DB219D"/>
    <w:rsid w:val="00DB2634"/>
    <w:rsid w:val="00DB354E"/>
    <w:rsid w:val="00DB4838"/>
    <w:rsid w:val="00DB4B72"/>
    <w:rsid w:val="00DB55F6"/>
    <w:rsid w:val="00DB6D48"/>
    <w:rsid w:val="00DB76CE"/>
    <w:rsid w:val="00DC05D4"/>
    <w:rsid w:val="00DC083E"/>
    <w:rsid w:val="00DC0B1F"/>
    <w:rsid w:val="00DC29FB"/>
    <w:rsid w:val="00DC4B62"/>
    <w:rsid w:val="00DC5CD9"/>
    <w:rsid w:val="00DC6242"/>
    <w:rsid w:val="00DC6932"/>
    <w:rsid w:val="00DC6BC2"/>
    <w:rsid w:val="00DC6E7C"/>
    <w:rsid w:val="00DD15B6"/>
    <w:rsid w:val="00DD1D65"/>
    <w:rsid w:val="00DD2025"/>
    <w:rsid w:val="00DD3FB6"/>
    <w:rsid w:val="00DD4E2A"/>
    <w:rsid w:val="00DD5674"/>
    <w:rsid w:val="00DD5B99"/>
    <w:rsid w:val="00DD5E9F"/>
    <w:rsid w:val="00DD70FB"/>
    <w:rsid w:val="00DD790C"/>
    <w:rsid w:val="00DE0722"/>
    <w:rsid w:val="00DE1201"/>
    <w:rsid w:val="00DE1B86"/>
    <w:rsid w:val="00DE22A2"/>
    <w:rsid w:val="00DE3239"/>
    <w:rsid w:val="00DE37CD"/>
    <w:rsid w:val="00DE3D54"/>
    <w:rsid w:val="00DF0D18"/>
    <w:rsid w:val="00DF13CD"/>
    <w:rsid w:val="00DF261E"/>
    <w:rsid w:val="00DF264A"/>
    <w:rsid w:val="00DF68E6"/>
    <w:rsid w:val="00DF79B9"/>
    <w:rsid w:val="00E0016B"/>
    <w:rsid w:val="00E00A88"/>
    <w:rsid w:val="00E00B17"/>
    <w:rsid w:val="00E015C4"/>
    <w:rsid w:val="00E01C49"/>
    <w:rsid w:val="00E02132"/>
    <w:rsid w:val="00E024BB"/>
    <w:rsid w:val="00E04340"/>
    <w:rsid w:val="00E0770D"/>
    <w:rsid w:val="00E07A07"/>
    <w:rsid w:val="00E10904"/>
    <w:rsid w:val="00E10CCD"/>
    <w:rsid w:val="00E11026"/>
    <w:rsid w:val="00E115C0"/>
    <w:rsid w:val="00E12B30"/>
    <w:rsid w:val="00E1360F"/>
    <w:rsid w:val="00E1415A"/>
    <w:rsid w:val="00E144E1"/>
    <w:rsid w:val="00E14ACC"/>
    <w:rsid w:val="00E17BCF"/>
    <w:rsid w:val="00E17EAA"/>
    <w:rsid w:val="00E20575"/>
    <w:rsid w:val="00E2130A"/>
    <w:rsid w:val="00E214A7"/>
    <w:rsid w:val="00E26A29"/>
    <w:rsid w:val="00E26A57"/>
    <w:rsid w:val="00E301AF"/>
    <w:rsid w:val="00E30B80"/>
    <w:rsid w:val="00E30F7E"/>
    <w:rsid w:val="00E31423"/>
    <w:rsid w:val="00E31ED1"/>
    <w:rsid w:val="00E32D69"/>
    <w:rsid w:val="00E33DC6"/>
    <w:rsid w:val="00E34BC9"/>
    <w:rsid w:val="00E35416"/>
    <w:rsid w:val="00E35680"/>
    <w:rsid w:val="00E37579"/>
    <w:rsid w:val="00E43257"/>
    <w:rsid w:val="00E43BE4"/>
    <w:rsid w:val="00E4623B"/>
    <w:rsid w:val="00E46289"/>
    <w:rsid w:val="00E46D1F"/>
    <w:rsid w:val="00E470B7"/>
    <w:rsid w:val="00E50966"/>
    <w:rsid w:val="00E5113D"/>
    <w:rsid w:val="00E512B9"/>
    <w:rsid w:val="00E52154"/>
    <w:rsid w:val="00E52C73"/>
    <w:rsid w:val="00E53D2C"/>
    <w:rsid w:val="00E54E90"/>
    <w:rsid w:val="00E55183"/>
    <w:rsid w:val="00E55DEA"/>
    <w:rsid w:val="00E57B2A"/>
    <w:rsid w:val="00E60254"/>
    <w:rsid w:val="00E61DE0"/>
    <w:rsid w:val="00E63682"/>
    <w:rsid w:val="00E63759"/>
    <w:rsid w:val="00E63D30"/>
    <w:rsid w:val="00E66E45"/>
    <w:rsid w:val="00E67248"/>
    <w:rsid w:val="00E70112"/>
    <w:rsid w:val="00E70CCE"/>
    <w:rsid w:val="00E71917"/>
    <w:rsid w:val="00E72121"/>
    <w:rsid w:val="00E728C6"/>
    <w:rsid w:val="00E72AF8"/>
    <w:rsid w:val="00E73461"/>
    <w:rsid w:val="00E73962"/>
    <w:rsid w:val="00E74287"/>
    <w:rsid w:val="00E744F6"/>
    <w:rsid w:val="00E7546D"/>
    <w:rsid w:val="00E75B97"/>
    <w:rsid w:val="00E7753F"/>
    <w:rsid w:val="00E77FD4"/>
    <w:rsid w:val="00E8009F"/>
    <w:rsid w:val="00E81D23"/>
    <w:rsid w:val="00E829A8"/>
    <w:rsid w:val="00E832DE"/>
    <w:rsid w:val="00E83B55"/>
    <w:rsid w:val="00E842EA"/>
    <w:rsid w:val="00E84BAC"/>
    <w:rsid w:val="00E85513"/>
    <w:rsid w:val="00E85848"/>
    <w:rsid w:val="00E85941"/>
    <w:rsid w:val="00E859F0"/>
    <w:rsid w:val="00E85AD2"/>
    <w:rsid w:val="00E86C5A"/>
    <w:rsid w:val="00E87B52"/>
    <w:rsid w:val="00E90624"/>
    <w:rsid w:val="00E91035"/>
    <w:rsid w:val="00E9170C"/>
    <w:rsid w:val="00E91CB3"/>
    <w:rsid w:val="00E921EE"/>
    <w:rsid w:val="00E92C4D"/>
    <w:rsid w:val="00E92F0F"/>
    <w:rsid w:val="00E93137"/>
    <w:rsid w:val="00E939C9"/>
    <w:rsid w:val="00E93AC2"/>
    <w:rsid w:val="00E9410D"/>
    <w:rsid w:val="00E95440"/>
    <w:rsid w:val="00E966F6"/>
    <w:rsid w:val="00E97579"/>
    <w:rsid w:val="00E9760D"/>
    <w:rsid w:val="00E97BB8"/>
    <w:rsid w:val="00E97D42"/>
    <w:rsid w:val="00E97ED8"/>
    <w:rsid w:val="00EA017A"/>
    <w:rsid w:val="00EA1EBC"/>
    <w:rsid w:val="00EA210D"/>
    <w:rsid w:val="00EA23D5"/>
    <w:rsid w:val="00EA37EB"/>
    <w:rsid w:val="00EA5E0D"/>
    <w:rsid w:val="00EA6F5C"/>
    <w:rsid w:val="00EA7708"/>
    <w:rsid w:val="00EB10D4"/>
    <w:rsid w:val="00EB230F"/>
    <w:rsid w:val="00EB2C65"/>
    <w:rsid w:val="00EB3D97"/>
    <w:rsid w:val="00EB3FE7"/>
    <w:rsid w:val="00EB46AC"/>
    <w:rsid w:val="00EB5A3C"/>
    <w:rsid w:val="00EC2743"/>
    <w:rsid w:val="00EC27B8"/>
    <w:rsid w:val="00EC2AB4"/>
    <w:rsid w:val="00EC2BB7"/>
    <w:rsid w:val="00EC334C"/>
    <w:rsid w:val="00EC3AB1"/>
    <w:rsid w:val="00EC527A"/>
    <w:rsid w:val="00EC534B"/>
    <w:rsid w:val="00EC5701"/>
    <w:rsid w:val="00EC5CAF"/>
    <w:rsid w:val="00ED0844"/>
    <w:rsid w:val="00ED10E4"/>
    <w:rsid w:val="00ED156A"/>
    <w:rsid w:val="00ED1B50"/>
    <w:rsid w:val="00ED2B9B"/>
    <w:rsid w:val="00ED3D26"/>
    <w:rsid w:val="00ED4E87"/>
    <w:rsid w:val="00EE1119"/>
    <w:rsid w:val="00EE1D5A"/>
    <w:rsid w:val="00EE203B"/>
    <w:rsid w:val="00EE2279"/>
    <w:rsid w:val="00EE2442"/>
    <w:rsid w:val="00EE2877"/>
    <w:rsid w:val="00EE2B38"/>
    <w:rsid w:val="00EE3108"/>
    <w:rsid w:val="00EE3329"/>
    <w:rsid w:val="00EE395B"/>
    <w:rsid w:val="00EE4156"/>
    <w:rsid w:val="00EE48C4"/>
    <w:rsid w:val="00EE4B94"/>
    <w:rsid w:val="00EE4F2B"/>
    <w:rsid w:val="00EE5E61"/>
    <w:rsid w:val="00EE619F"/>
    <w:rsid w:val="00EE6A23"/>
    <w:rsid w:val="00EF0628"/>
    <w:rsid w:val="00EF1534"/>
    <w:rsid w:val="00EF2509"/>
    <w:rsid w:val="00EF2748"/>
    <w:rsid w:val="00EF2A27"/>
    <w:rsid w:val="00EF418D"/>
    <w:rsid w:val="00EF4A80"/>
    <w:rsid w:val="00EF4B2C"/>
    <w:rsid w:val="00EF5BAA"/>
    <w:rsid w:val="00EF5CBD"/>
    <w:rsid w:val="00EF5E2F"/>
    <w:rsid w:val="00EF5F62"/>
    <w:rsid w:val="00EF64E1"/>
    <w:rsid w:val="00EF719C"/>
    <w:rsid w:val="00EF7900"/>
    <w:rsid w:val="00F00533"/>
    <w:rsid w:val="00F00E86"/>
    <w:rsid w:val="00F014AD"/>
    <w:rsid w:val="00F01BF6"/>
    <w:rsid w:val="00F024DC"/>
    <w:rsid w:val="00F02FC1"/>
    <w:rsid w:val="00F0303C"/>
    <w:rsid w:val="00F04378"/>
    <w:rsid w:val="00F04674"/>
    <w:rsid w:val="00F05050"/>
    <w:rsid w:val="00F0529A"/>
    <w:rsid w:val="00F06118"/>
    <w:rsid w:val="00F063DD"/>
    <w:rsid w:val="00F10549"/>
    <w:rsid w:val="00F136AD"/>
    <w:rsid w:val="00F14AC8"/>
    <w:rsid w:val="00F154BD"/>
    <w:rsid w:val="00F15A6E"/>
    <w:rsid w:val="00F16025"/>
    <w:rsid w:val="00F17077"/>
    <w:rsid w:val="00F17147"/>
    <w:rsid w:val="00F21244"/>
    <w:rsid w:val="00F247B5"/>
    <w:rsid w:val="00F24DC0"/>
    <w:rsid w:val="00F261F7"/>
    <w:rsid w:val="00F27A0E"/>
    <w:rsid w:val="00F3005C"/>
    <w:rsid w:val="00F301F1"/>
    <w:rsid w:val="00F3033C"/>
    <w:rsid w:val="00F30D2B"/>
    <w:rsid w:val="00F321FC"/>
    <w:rsid w:val="00F32AAB"/>
    <w:rsid w:val="00F32DE2"/>
    <w:rsid w:val="00F36511"/>
    <w:rsid w:val="00F37538"/>
    <w:rsid w:val="00F377E5"/>
    <w:rsid w:val="00F37B1D"/>
    <w:rsid w:val="00F41A99"/>
    <w:rsid w:val="00F429F2"/>
    <w:rsid w:val="00F42E77"/>
    <w:rsid w:val="00F455EF"/>
    <w:rsid w:val="00F45BA8"/>
    <w:rsid w:val="00F460F9"/>
    <w:rsid w:val="00F4638C"/>
    <w:rsid w:val="00F47069"/>
    <w:rsid w:val="00F507B1"/>
    <w:rsid w:val="00F50D54"/>
    <w:rsid w:val="00F511A4"/>
    <w:rsid w:val="00F52241"/>
    <w:rsid w:val="00F5235A"/>
    <w:rsid w:val="00F524C0"/>
    <w:rsid w:val="00F53538"/>
    <w:rsid w:val="00F54547"/>
    <w:rsid w:val="00F54F78"/>
    <w:rsid w:val="00F54FF5"/>
    <w:rsid w:val="00F55005"/>
    <w:rsid w:val="00F55195"/>
    <w:rsid w:val="00F55717"/>
    <w:rsid w:val="00F55F22"/>
    <w:rsid w:val="00F562E3"/>
    <w:rsid w:val="00F56F72"/>
    <w:rsid w:val="00F60B0A"/>
    <w:rsid w:val="00F60BAD"/>
    <w:rsid w:val="00F61992"/>
    <w:rsid w:val="00F639C8"/>
    <w:rsid w:val="00F64B5B"/>
    <w:rsid w:val="00F652F7"/>
    <w:rsid w:val="00F66E1F"/>
    <w:rsid w:val="00F67394"/>
    <w:rsid w:val="00F67AC2"/>
    <w:rsid w:val="00F67E44"/>
    <w:rsid w:val="00F67FC1"/>
    <w:rsid w:val="00F70ADA"/>
    <w:rsid w:val="00F71A7C"/>
    <w:rsid w:val="00F72579"/>
    <w:rsid w:val="00F7266F"/>
    <w:rsid w:val="00F7515E"/>
    <w:rsid w:val="00F7540C"/>
    <w:rsid w:val="00F76D03"/>
    <w:rsid w:val="00F77CF5"/>
    <w:rsid w:val="00F80513"/>
    <w:rsid w:val="00F81250"/>
    <w:rsid w:val="00F8216E"/>
    <w:rsid w:val="00F825BB"/>
    <w:rsid w:val="00F836E9"/>
    <w:rsid w:val="00F849A2"/>
    <w:rsid w:val="00F85B80"/>
    <w:rsid w:val="00F86A94"/>
    <w:rsid w:val="00F870FC"/>
    <w:rsid w:val="00F873B9"/>
    <w:rsid w:val="00F87D65"/>
    <w:rsid w:val="00F91FDB"/>
    <w:rsid w:val="00F92F04"/>
    <w:rsid w:val="00F933B5"/>
    <w:rsid w:val="00F935B2"/>
    <w:rsid w:val="00F93A12"/>
    <w:rsid w:val="00F950BB"/>
    <w:rsid w:val="00F95662"/>
    <w:rsid w:val="00F95BB5"/>
    <w:rsid w:val="00F95CE3"/>
    <w:rsid w:val="00F96047"/>
    <w:rsid w:val="00F96584"/>
    <w:rsid w:val="00F96CAF"/>
    <w:rsid w:val="00F96F24"/>
    <w:rsid w:val="00FA13E0"/>
    <w:rsid w:val="00FA1549"/>
    <w:rsid w:val="00FA2204"/>
    <w:rsid w:val="00FA4CAC"/>
    <w:rsid w:val="00FA6DD4"/>
    <w:rsid w:val="00FB0A5F"/>
    <w:rsid w:val="00FB0B59"/>
    <w:rsid w:val="00FB115B"/>
    <w:rsid w:val="00FB3014"/>
    <w:rsid w:val="00FB4849"/>
    <w:rsid w:val="00FB52CA"/>
    <w:rsid w:val="00FB5AFB"/>
    <w:rsid w:val="00FB5EBC"/>
    <w:rsid w:val="00FB7731"/>
    <w:rsid w:val="00FC0292"/>
    <w:rsid w:val="00FC0761"/>
    <w:rsid w:val="00FC0F89"/>
    <w:rsid w:val="00FC1497"/>
    <w:rsid w:val="00FC1DD5"/>
    <w:rsid w:val="00FC20B9"/>
    <w:rsid w:val="00FC2DB4"/>
    <w:rsid w:val="00FC3494"/>
    <w:rsid w:val="00FC4112"/>
    <w:rsid w:val="00FC427E"/>
    <w:rsid w:val="00FC4489"/>
    <w:rsid w:val="00FC4EBC"/>
    <w:rsid w:val="00FC6797"/>
    <w:rsid w:val="00FC7532"/>
    <w:rsid w:val="00FC7630"/>
    <w:rsid w:val="00FD0928"/>
    <w:rsid w:val="00FD1B6F"/>
    <w:rsid w:val="00FD1D44"/>
    <w:rsid w:val="00FD21CF"/>
    <w:rsid w:val="00FD2CD2"/>
    <w:rsid w:val="00FD3246"/>
    <w:rsid w:val="00FD4BCB"/>
    <w:rsid w:val="00FD5FFA"/>
    <w:rsid w:val="00FD6D5E"/>
    <w:rsid w:val="00FE0882"/>
    <w:rsid w:val="00FE2B44"/>
    <w:rsid w:val="00FE41AF"/>
    <w:rsid w:val="00FE4F8E"/>
    <w:rsid w:val="00FE59A9"/>
    <w:rsid w:val="00FE70B5"/>
    <w:rsid w:val="00FE7445"/>
    <w:rsid w:val="00FF03BB"/>
    <w:rsid w:val="00FF0DFD"/>
    <w:rsid w:val="00FF13EA"/>
    <w:rsid w:val="00FF1709"/>
    <w:rsid w:val="00FF1C32"/>
    <w:rsid w:val="00FF2CBD"/>
    <w:rsid w:val="00FF4B86"/>
    <w:rsid w:val="00FF4FFC"/>
    <w:rsid w:val="00FF5562"/>
    <w:rsid w:val="00FF77B9"/>
    <w:rsid w:val="04C06458"/>
    <w:rsid w:val="09855344"/>
    <w:rsid w:val="0ADA1A25"/>
    <w:rsid w:val="0C952B49"/>
    <w:rsid w:val="17FE59D9"/>
    <w:rsid w:val="1A4D69D5"/>
    <w:rsid w:val="1C984B05"/>
    <w:rsid w:val="1E6670A8"/>
    <w:rsid w:val="21B902B5"/>
    <w:rsid w:val="23937C1B"/>
    <w:rsid w:val="23C659E4"/>
    <w:rsid w:val="2679100E"/>
    <w:rsid w:val="26FD318A"/>
    <w:rsid w:val="277C04A8"/>
    <w:rsid w:val="2CA62D0A"/>
    <w:rsid w:val="2F2907E2"/>
    <w:rsid w:val="3D83065D"/>
    <w:rsid w:val="4153709A"/>
    <w:rsid w:val="45812155"/>
    <w:rsid w:val="47476E7A"/>
    <w:rsid w:val="4C054728"/>
    <w:rsid w:val="4DD15B97"/>
    <w:rsid w:val="504E6A51"/>
    <w:rsid w:val="50591BF3"/>
    <w:rsid w:val="5A3C1E2C"/>
    <w:rsid w:val="68A975D8"/>
    <w:rsid w:val="717B3D41"/>
    <w:rsid w:val="74793CB5"/>
    <w:rsid w:val="7C6F6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20" w:line="340" w:lineRule="exact"/>
    </w:pPr>
    <w:rPr>
      <w:rFonts w:asciiTheme="minorHAnsi" w:hAnsiTheme="minorHAnsi" w:eastAsiaTheme="minorEastAsia" w:cstheme="minorBidi"/>
      <w:color w:val="000000"/>
      <w:sz w:val="21"/>
      <w:szCs w:val="22"/>
      <w:lang w:val="en-US" w:eastAsia="zh-CN" w:bidi="ar-SA"/>
    </w:rPr>
  </w:style>
  <w:style w:type="paragraph" w:styleId="2">
    <w:name w:val="heading 1"/>
    <w:basedOn w:val="3"/>
    <w:next w:val="1"/>
    <w:link w:val="17"/>
    <w:autoRedefine/>
    <w:qFormat/>
    <w:uiPriority w:val="9"/>
    <w:pPr>
      <w:numPr>
        <w:ilvl w:val="0"/>
        <w:numId w:val="1"/>
      </w:numPr>
      <w:spacing w:before="518" w:after="0" w:line="339" w:lineRule="exact"/>
      <w:outlineLvl w:val="0"/>
    </w:pPr>
    <w:rPr>
      <w:rFonts w:asciiTheme="majorEastAsia" w:hAnsiTheme="majorEastAsia" w:eastAsiaTheme="majorEastAsia"/>
      <w:b/>
      <w:sz w:val="32"/>
      <w:lang w:eastAsia="zh-CN"/>
    </w:rPr>
  </w:style>
  <w:style w:type="paragraph" w:styleId="4">
    <w:name w:val="heading 2"/>
    <w:basedOn w:val="3"/>
    <w:next w:val="1"/>
    <w:link w:val="18"/>
    <w:autoRedefine/>
    <w:unhideWhenUsed/>
    <w:qFormat/>
    <w:uiPriority w:val="9"/>
    <w:pPr>
      <w:numPr>
        <w:ilvl w:val="0"/>
        <w:numId w:val="2"/>
      </w:numPr>
      <w:spacing w:before="491" w:after="0" w:line="307" w:lineRule="exact"/>
      <w:outlineLvl w:val="1"/>
    </w:pPr>
    <w:rPr>
      <w:rFonts w:asciiTheme="minorEastAsia" w:hAnsiTheme="minorEastAsia"/>
      <w:b/>
      <w:spacing w:val="13"/>
      <w:sz w:val="29"/>
    </w:rPr>
  </w:style>
  <w:style w:type="character" w:default="1" w:styleId="14">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customStyle="1" w:styleId="3">
    <w:name w:val="无列表1"/>
    <w:autoRedefine/>
    <w:semiHidden/>
    <w:qFormat/>
    <w:uiPriority w:val="0"/>
    <w:pPr>
      <w:spacing w:before="20" w:after="160" w:line="259" w:lineRule="auto"/>
    </w:pPr>
    <w:rPr>
      <w:rFonts w:asciiTheme="minorHAnsi" w:hAnsiTheme="minorHAnsi" w:eastAsiaTheme="minorEastAsia" w:cstheme="minorBidi"/>
      <w:color w:val="000000"/>
      <w:sz w:val="22"/>
      <w:szCs w:val="22"/>
      <w:lang w:val="en-US" w:eastAsia="en-US" w:bidi="ar-SA"/>
    </w:rPr>
  </w:style>
  <w:style w:type="paragraph" w:styleId="5">
    <w:name w:val="toc 3"/>
    <w:basedOn w:val="1"/>
    <w:next w:val="1"/>
    <w:autoRedefine/>
    <w:semiHidden/>
    <w:unhideWhenUsed/>
    <w:qFormat/>
    <w:uiPriority w:val="39"/>
    <w:pPr>
      <w:spacing w:after="100" w:line="276" w:lineRule="auto"/>
      <w:ind w:left="440"/>
    </w:pPr>
    <w:rPr>
      <w:sz w:val="22"/>
    </w:rPr>
  </w:style>
  <w:style w:type="paragraph" w:styleId="6">
    <w:name w:val="Balloon Text"/>
    <w:basedOn w:val="1"/>
    <w:link w:val="20"/>
    <w:autoRedefine/>
    <w:semiHidden/>
    <w:unhideWhenUsed/>
    <w:qFormat/>
    <w:uiPriority w:val="99"/>
    <w:rPr>
      <w:sz w:val="18"/>
      <w:szCs w:val="18"/>
    </w:rPr>
  </w:style>
  <w:style w:type="paragraph" w:styleId="7">
    <w:name w:val="footer"/>
    <w:basedOn w:val="1"/>
    <w:link w:val="22"/>
    <w:autoRedefine/>
    <w:unhideWhenUsed/>
    <w:qFormat/>
    <w:uiPriority w:val="99"/>
    <w:pPr>
      <w:tabs>
        <w:tab w:val="center" w:pos="4153"/>
        <w:tab w:val="right" w:pos="8306"/>
      </w:tabs>
      <w:snapToGrid w:val="0"/>
    </w:pPr>
    <w:rPr>
      <w:sz w:val="18"/>
      <w:szCs w:val="18"/>
    </w:rPr>
  </w:style>
  <w:style w:type="paragraph" w:styleId="8">
    <w:name w:val="header"/>
    <w:basedOn w:val="1"/>
    <w:link w:val="2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style>
  <w:style w:type="paragraph" w:styleId="10">
    <w:name w:val="toc 2"/>
    <w:basedOn w:val="1"/>
    <w:next w:val="1"/>
    <w:autoRedefine/>
    <w:unhideWhenUsed/>
    <w:qFormat/>
    <w:uiPriority w:val="39"/>
    <w:pPr>
      <w:ind w:left="420" w:leftChars="200"/>
    </w:pPr>
  </w:style>
  <w:style w:type="table" w:styleId="12">
    <w:name w:val="Table Grid"/>
    <w:basedOn w:val="11"/>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Light List"/>
    <w:basedOn w:val="11"/>
    <w:autoRedefine/>
    <w:qFormat/>
    <w:uiPriority w:val="61"/>
    <w:rPr>
      <w:sz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15">
    <w:name w:val="FollowedHyperlink"/>
    <w:basedOn w:val="14"/>
    <w:autoRedefine/>
    <w:semiHidden/>
    <w:unhideWhenUsed/>
    <w:qFormat/>
    <w:uiPriority w:val="99"/>
    <w:rPr>
      <w:color w:val="800080" w:themeColor="followedHyperlink"/>
      <w:u w:val="single"/>
      <w14:textFill>
        <w14:solidFill>
          <w14:schemeClr w14:val="folHlink"/>
        </w14:solidFill>
      </w14:textFill>
    </w:rPr>
  </w:style>
  <w:style w:type="character" w:styleId="16">
    <w:name w:val="Hyperlink"/>
    <w:basedOn w:val="14"/>
    <w:autoRedefine/>
    <w:unhideWhenUsed/>
    <w:qFormat/>
    <w:uiPriority w:val="99"/>
    <w:rPr>
      <w:color w:val="0000FF" w:themeColor="hyperlink"/>
      <w:u w:val="single"/>
      <w14:textFill>
        <w14:solidFill>
          <w14:schemeClr w14:val="hlink"/>
        </w14:solidFill>
      </w14:textFill>
    </w:rPr>
  </w:style>
  <w:style w:type="character" w:customStyle="1" w:styleId="17">
    <w:name w:val="标题 1 Char"/>
    <w:basedOn w:val="14"/>
    <w:link w:val="2"/>
    <w:autoRedefine/>
    <w:qFormat/>
    <w:uiPriority w:val="9"/>
    <w:rPr>
      <w:rFonts w:asciiTheme="majorEastAsia" w:hAnsiTheme="majorEastAsia" w:eastAsiaTheme="majorEastAsia"/>
      <w:b/>
      <w:color w:val="000000"/>
      <w:kern w:val="0"/>
      <w:sz w:val="32"/>
    </w:rPr>
  </w:style>
  <w:style w:type="character" w:customStyle="1" w:styleId="18">
    <w:name w:val="标题 2 Char"/>
    <w:basedOn w:val="14"/>
    <w:link w:val="4"/>
    <w:autoRedefine/>
    <w:qFormat/>
    <w:uiPriority w:val="9"/>
    <w:rPr>
      <w:rFonts w:asciiTheme="minorEastAsia" w:hAnsiTheme="minorEastAsia"/>
      <w:b/>
      <w:color w:val="000000"/>
      <w:spacing w:val="13"/>
      <w:kern w:val="0"/>
      <w:sz w:val="29"/>
      <w:lang w:eastAsia="en-US"/>
    </w:rPr>
  </w:style>
  <w:style w:type="paragraph" w:customStyle="1" w:styleId="19">
    <w:name w:val="TOC 标题1"/>
    <w:basedOn w:val="2"/>
    <w:next w:val="1"/>
    <w:autoRedefine/>
    <w:unhideWhenUsed/>
    <w:qFormat/>
    <w:uiPriority w:val="39"/>
    <w:pPr>
      <w:keepNext/>
      <w:keepLines/>
      <w:spacing w:before="480" w:line="276" w:lineRule="auto"/>
      <w:outlineLvl w:val="9"/>
    </w:pPr>
    <w:rPr>
      <w:rFonts w:asciiTheme="majorHAnsi" w:hAnsiTheme="majorHAnsi" w:cstheme="majorBidi"/>
      <w:b w:val="0"/>
      <w:bCs/>
      <w:color w:val="376092" w:themeColor="accent1" w:themeShade="BF"/>
      <w:sz w:val="28"/>
      <w:szCs w:val="28"/>
    </w:rPr>
  </w:style>
  <w:style w:type="character" w:customStyle="1" w:styleId="20">
    <w:name w:val="批注框文本 Char"/>
    <w:basedOn w:val="14"/>
    <w:link w:val="6"/>
    <w:autoRedefine/>
    <w:semiHidden/>
    <w:qFormat/>
    <w:uiPriority w:val="99"/>
    <w:rPr>
      <w:sz w:val="18"/>
      <w:szCs w:val="18"/>
    </w:rPr>
  </w:style>
  <w:style w:type="character" w:customStyle="1" w:styleId="21">
    <w:name w:val="页眉 Char"/>
    <w:basedOn w:val="14"/>
    <w:link w:val="8"/>
    <w:autoRedefine/>
    <w:qFormat/>
    <w:uiPriority w:val="99"/>
    <w:rPr>
      <w:sz w:val="18"/>
      <w:szCs w:val="18"/>
    </w:rPr>
  </w:style>
  <w:style w:type="character" w:customStyle="1" w:styleId="22">
    <w:name w:val="页脚 Char"/>
    <w:basedOn w:val="14"/>
    <w:link w:val="7"/>
    <w:autoRedefine/>
    <w:qFormat/>
    <w:uiPriority w:val="99"/>
    <w:rPr>
      <w:sz w:val="18"/>
      <w:szCs w:val="18"/>
    </w:rPr>
  </w:style>
  <w:style w:type="paragraph" w:styleId="23">
    <w:name w:val="List Paragraph"/>
    <w:basedOn w:val="1"/>
    <w:autoRedefine/>
    <w:qFormat/>
    <w:uiPriority w:val="34"/>
    <w:pPr>
      <w:widowControl w:val="0"/>
      <w:spacing w:before="0" w:line="240" w:lineRule="auto"/>
      <w:ind w:firstLine="420" w:firstLineChars="200"/>
      <w:jc w:val="both"/>
    </w:pPr>
    <w:rPr>
      <w:color w:val="auto"/>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E9448-C6F5-4C41-803B-B236A708E2D6}">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2238</Words>
  <Characters>12011</Characters>
  <Lines>43</Lines>
  <Paragraphs>12</Paragraphs>
  <TotalTime>4</TotalTime>
  <ScaleCrop>false</ScaleCrop>
  <LinksUpToDate>false</LinksUpToDate>
  <CharactersWithSpaces>14541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2022-10-07T09:15:00Z</dcterms:created>
  <dc:creator>SHOW</dc:creator>
  <cp:lastModifiedBy>MIRAMAX</cp:lastModifiedBy>
  <cp:lastPrinted>2022-10-25T03:00:00Z</cp:lastPrinted>
  <dcterms:modified xsi:type="dcterms:W3CDTF">2024-01-22T15:58:17Z</dcterms:modified>
  <cp:revision>2367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F16629C29F144F909BB603895600E0BF_13</vt:lpwstr>
  </property>
</Properties>
</file>