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2E5496"/>
          <w:sz w:val="24"/>
          <w:szCs w:val="24"/>
        </w:rPr>
        <w:t xml:space="preserve">UNIVERSIDAD NACIONAL DE SAN AGUSTÍN DE AREQUIPA</w:t>
      </w:r>
    </w:p>
    <w:p>
      <w:pPr>
        <w:spacing w:after="40" w:before="0"/>
        <w:jc w:val="center"/>
      </w:pPr>
      <w:r>
        <w:rPr>
          <w:rFonts w:ascii="Calibri" w:cs="Calibri" w:eastAsia="Calibri" w:hAnsi="Calibri"/>
          <w:color w:val="595959"/>
          <w:sz w:val="20"/>
          <w:szCs w:val="20"/>
        </w:rPr>
        <w:t xml:space="preserve">Facultad de Ingeniería de Producción y Servicios</w:t>
      </w:r>
    </w:p>
    <w:p>
      <w:pPr>
        <w:spacing w:after="200" w:before="0"/>
        <w:jc w:val="center"/>
      </w:pPr>
      <w:r>
        <w:rPr>
          <w:rFonts w:ascii="Calibri" w:cs="Calibri" w:eastAsia="Calibri" w:hAnsi="Calibri"/>
          <w:color w:val="595959"/>
          <w:sz w:val="20"/>
          <w:szCs w:val="20"/>
        </w:rPr>
        <w:t xml:space="preserve">Escuela Profesional de Ingeniería de Sistemas</w:t>
      </w:r>
    </w:p>
    <w:p>
      <w:pPr>
        <w:pBdr>
          <w:bottom w:val="single" w:color="1F3864" w:sz="12" w:space="8"/>
        </w:pBdr>
        <w:spacing w:after="500"/>
      </w:pPr>
    </w:p>
    <w:p>
      <w:pPr>
        <w:spacing w:after="40" w:before="300"/>
        <w:jc w:val="center"/>
      </w:pPr>
      <w:r>
        <w:rPr>
          <w:rFonts w:ascii="Calibri" w:cs="Calibri" w:eastAsia="Calibri" w:hAnsi="Calibri"/>
          <w:b/>
          <w:bCs/>
          <w:color w:val="1F3864"/>
          <w:sz w:val="32"/>
          <w:szCs w:val="32"/>
        </w:rPr>
        <w:t xml:space="preserve">Informe S8</w:t>
      </w:r>
    </w:p>
    <w:p>
      <w:pPr>
        <w:spacing w:after="60" w:before="0"/>
        <w:jc w:val="center"/>
      </w:pPr>
      <w:r>
        <w:rPr>
          <w:rFonts w:ascii="Calibri" w:cs="Calibri" w:eastAsia="Calibri" w:hAnsi="Calibri"/>
          <w:b/>
          <w:bCs/>
          <w:color w:val="1F3864"/>
          <w:sz w:val="40"/>
          <w:szCs w:val="40"/>
        </w:rPr>
        <w:t xml:space="preserve">Pruebas de Integración</w:t>
      </w:r>
    </w:p>
    <w:p>
      <w:pPr>
        <w:spacing w:after="400" w:before="0"/>
        <w:jc w:val="center"/>
      </w:pPr>
      <w:r>
        <w:rPr>
          <w:rFonts w:ascii="Calibri" w:cs="Calibri" w:eastAsia="Calibri" w:hAnsi="Calibri"/>
          <w:b/>
          <w:bCs/>
          <w:color w:val="404040"/>
          <w:sz w:val="24"/>
          <w:szCs w:val="24"/>
        </w:rPr>
        <w:t xml:space="preserve">Resultados de ejecución con PHPUnit</w:t>
      </w:r>
    </w:p>
    <w:p>
      <w:pPr>
        <w:spacing w:after="40" w:before="200"/>
        <w:jc w:val="center"/>
      </w:pPr>
      <w:r>
        <w:rPr>
          <w:rFonts w:ascii="Calibri" w:cs="Calibri" w:eastAsia="Calibri" w:hAnsi="Calibri"/>
          <w:i/>
          <w:iCs/>
          <w:color w:val="595959"/>
          <w:sz w:val="20"/>
          <w:szCs w:val="20"/>
        </w:rPr>
        <w:t xml:space="preserve">Proyecto: Aseguramiento de Calidad del CRM Monica</w:t>
      </w:r>
    </w:p>
    <w:p>
      <w:pPr>
        <w:spacing w:after="300" w:before="0"/>
        <w:jc w:val="center"/>
      </w:pPr>
      <w:r>
        <w:rPr>
          <w:rFonts w:ascii="Calibri" w:cs="Calibri" w:eastAsia="Calibri" w:hAnsi="Calibri"/>
          <w:b/>
          <w:bCs/>
          <w:color w:val="2E5496"/>
          <w:sz w:val="22"/>
          <w:szCs w:val="22"/>
        </w:rPr>
        <w:t xml:space="preserve">Equipo Suri</w:t>
      </w:r>
    </w:p>
    <w:p>
      <w:pPr>
        <w:spacing w:after="40" w:before="200"/>
        <w:jc w:val="center"/>
      </w:pPr>
      <w:r>
        <w:rPr>
          <w:rFonts w:ascii="Calibri" w:cs="Calibri" w:eastAsia="Calibri" w:hAnsi="Calibri"/>
          <w:b/>
          <w:bCs/>
          <w:color w:val="2E5496"/>
          <w:sz w:val="20"/>
          <w:szCs w:val="20"/>
        </w:rPr>
        <w:t xml:space="preserve">Asignatura</w:t>
      </w:r>
    </w:p>
    <w:p>
      <w:pPr>
        <w:spacing w:after="160" w:before="0"/>
        <w:jc w:val="center"/>
      </w:pPr>
      <w:r>
        <w:rPr>
          <w:rFonts w:ascii="Calibri" w:cs="Calibri" w:eastAsia="Calibri" w:hAnsi="Calibri"/>
          <w:color w:val="404040"/>
          <w:sz w:val="20"/>
          <w:szCs w:val="20"/>
        </w:rPr>
        <w:t xml:space="preserve">Pruebas de Software</w:t>
      </w:r>
    </w:p>
    <w:p>
      <w:pPr>
        <w:spacing w:after="40" w:before="0"/>
        <w:jc w:val="center"/>
      </w:pPr>
      <w:r>
        <w:rPr>
          <w:rFonts w:ascii="Calibri" w:cs="Calibri" w:eastAsia="Calibri" w:hAnsi="Calibri"/>
          <w:b/>
          <w:bCs/>
          <w:color w:val="2E5496"/>
          <w:sz w:val="20"/>
          <w:szCs w:val="20"/>
        </w:rPr>
        <w:t xml:space="preserve">Docente</w:t>
      </w:r>
    </w:p>
    <w:p>
      <w:pPr>
        <w:spacing w:after="160" w:before="0"/>
        <w:jc w:val="center"/>
      </w:pPr>
      <w:r>
        <w:rPr>
          <w:rFonts w:ascii="Calibri" w:cs="Calibri" w:eastAsia="Calibri" w:hAnsi="Calibri"/>
          <w:color w:val="808080"/>
          <w:sz w:val="20"/>
          <w:szCs w:val="20"/>
        </w:rPr>
        <w:t xml:space="preserve">[ Nombre del docente — completar ]</w:t>
      </w:r>
    </w:p>
    <w:p>
      <w:pPr>
        <w:spacing w:after="80" w:before="0"/>
        <w:jc w:val="center"/>
      </w:pPr>
      <w:r>
        <w:rPr>
          <w:rFonts w:ascii="Calibri" w:cs="Calibri" w:eastAsia="Calibri" w:hAnsi="Calibri"/>
          <w:b/>
          <w:bCs/>
          <w:color w:val="2E5496"/>
          <w:sz w:val="20"/>
          <w:szCs w:val="20"/>
        </w:rPr>
        <w:t xml:space="preserve">Integrantes y roles</w:t>
      </w:r>
    </w:p>
    <w:p>
      <w:pPr>
        <w:spacing w:after="30"/>
        <w:jc w:val="center"/>
      </w:pPr>
      <w:r>
        <w:rPr>
          <w:rFonts w:ascii="Calibri" w:cs="Calibri" w:eastAsia="Calibri" w:hAnsi="Calibri"/>
          <w:sz w:val="20"/>
          <w:szCs w:val="20"/>
        </w:rPr>
        <w:t xml:space="preserve">Piero Javier Bernahola Vilca — </w:t>
      </w:r>
      <w:r>
        <w:rPr>
          <w:rFonts w:ascii="Calibri" w:cs="Calibri" w:eastAsia="Calibri" w:hAnsi="Calibri"/>
          <w:i/>
          <w:iCs/>
          <w:color w:val="595959"/>
          <w:sz w:val="20"/>
          <w:szCs w:val="20"/>
        </w:rPr>
        <w:t xml:space="preserve">QA Lead / Líder de Calidad</w:t>
      </w:r>
    </w:p>
    <w:p>
      <w:pPr>
        <w:spacing w:after="30"/>
        <w:jc w:val="center"/>
      </w:pPr>
      <w:r>
        <w:rPr>
          <w:rFonts w:ascii="Calibri" w:cs="Calibri" w:eastAsia="Calibri" w:hAnsi="Calibri"/>
          <w:sz w:val="20"/>
          <w:szCs w:val="20"/>
        </w:rPr>
        <w:t xml:space="preserve">Sebastián Díaz Ticona — </w:t>
      </w:r>
      <w:r>
        <w:rPr>
          <w:rFonts w:ascii="Calibri" w:cs="Calibri" w:eastAsia="Calibri" w:hAnsi="Calibri"/>
          <w:i/>
          <w:iCs/>
          <w:color w:val="595959"/>
          <w:sz w:val="20"/>
          <w:szCs w:val="20"/>
        </w:rPr>
        <w:t xml:space="preserve">Tester E2E (Cypress)</w:t>
      </w:r>
    </w:p>
    <w:p>
      <w:pPr>
        <w:spacing w:after="30"/>
        <w:jc w:val="center"/>
      </w:pPr>
      <w:r>
        <w:rPr>
          <w:rFonts w:ascii="Calibri" w:cs="Calibri" w:eastAsia="Calibri" w:hAnsi="Calibri"/>
          <w:sz w:val="20"/>
          <w:szCs w:val="20"/>
        </w:rPr>
        <w:t xml:space="preserve">Christian Henry Venero Guevara — </w:t>
      </w:r>
      <w:r>
        <w:rPr>
          <w:rFonts w:ascii="Calibri" w:cs="Calibri" w:eastAsia="Calibri" w:hAnsi="Calibri"/>
          <w:i/>
          <w:iCs/>
          <w:color w:val="595959"/>
          <w:sz w:val="20"/>
          <w:szCs w:val="20"/>
        </w:rPr>
        <w:t xml:space="preserve">Automatizador UAT</w:t>
      </w:r>
    </w:p>
    <w:p>
      <w:pPr>
        <w:spacing w:after="30"/>
        <w:jc w:val="center"/>
      </w:pPr>
      <w:r>
        <w:rPr>
          <w:rFonts w:ascii="Calibri" w:cs="Calibri" w:eastAsia="Calibri" w:hAnsi="Calibri"/>
          <w:sz w:val="20"/>
          <w:szCs w:val="20"/>
        </w:rPr>
        <w:t xml:space="preserve">Max Junior Soncco Mamani — </w:t>
      </w:r>
      <w:r>
        <w:rPr>
          <w:rFonts w:ascii="Calibri" w:cs="Calibri" w:eastAsia="Calibri" w:hAnsi="Calibri"/>
          <w:i/>
          <w:iCs/>
          <w:color w:val="595959"/>
          <w:sz w:val="20"/>
          <w:szCs w:val="20"/>
        </w:rPr>
        <w:t xml:space="preserve">DevOps (CI/CD)</w:t>
      </w:r>
    </w:p>
    <w:p>
      <w:pPr>
        <w:spacing w:after="30"/>
        <w:jc w:val="center"/>
      </w:pPr>
      <w:r>
        <w:rPr>
          <w:rFonts w:ascii="Calibri" w:cs="Calibri" w:eastAsia="Calibri" w:hAnsi="Calibri"/>
          <w:sz w:val="20"/>
          <w:szCs w:val="20"/>
        </w:rPr>
        <w:t xml:space="preserve">Cristian Raúl Saya Vargas — </w:t>
      </w:r>
      <w:r>
        <w:rPr>
          <w:rFonts w:ascii="Calibri" w:cs="Calibri" w:eastAsia="Calibri" w:hAnsi="Calibri"/>
          <w:i/>
          <w:iCs/>
          <w:color w:val="595959"/>
          <w:sz w:val="20"/>
          <w:szCs w:val="20"/>
        </w:rPr>
        <w:t xml:space="preserve">Analista de Calidad / Documentación</w:t>
      </w:r>
    </w:p>
    <w:p>
      <w:pPr>
        <w:spacing w:after="40" w:before="300"/>
        <w:jc w:val="center"/>
      </w:pPr>
      <w:r>
        <w:rPr>
          <w:rFonts w:ascii="Calibri" w:cs="Calibri" w:eastAsia="Calibri" w:hAnsi="Calibri"/>
          <w:color w:val="595959"/>
          <w:sz w:val="20"/>
          <w:szCs w:val="20"/>
        </w:rPr>
        <w:t xml:space="preserve">Arequipa — Perú · 2026</w:t>
      </w:r>
    </w:p>
    <w:p>
      <w:r>
        <w:br w:type="page"/>
      </w:r>
    </w:p>
    <w:p>
      <w:pPr>
        <w:pStyle w:val="Heading1"/>
        <w:spacing w:after="100" w:before="240"/>
      </w:pPr>
      <w:r>
        <w:rPr>
          <w:rFonts w:ascii="Calibri" w:cs="Calibri" w:eastAsia="Calibri" w:hAnsi="Calibri"/>
          <w:b/>
          <w:bCs/>
          <w:color w:val="1F3864"/>
        </w:rPr>
        <w:t xml:space="preserve">Historial de versiones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560"/>
        <w:gridCol w:w="3400"/>
        <w:gridCol w:w="1560"/>
      </w:tblGrid>
      <w:tr>
        <w:trPr>
          <w:tblHeader/>
        </w:trPr>
        <w:tc>
          <w:tcPr>
            <w:tcW w:type="dxa" w:w="12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Versión</w:t>
            </w:r>
          </w:p>
        </w:tc>
        <w:tc>
          <w:tcPr>
            <w:tcW w:type="dxa" w:w="356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Autor(es)</w:t>
            </w:r>
          </w:p>
        </w:tc>
        <w:tc>
          <w:tcPr>
            <w:tcW w:type="dxa" w:w="3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Descripción</w:t>
            </w:r>
          </w:p>
        </w:tc>
        <w:tc>
          <w:tcPr>
            <w:tcW w:type="dxa" w:w="156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Fecha</w:t>
            </w:r>
          </w:p>
        </w:tc>
      </w:tr>
      <w:tr>
        <w:tc>
          <w:tcPr>
            <w:tcW w:type="dxa" w:w="1200"/>
            <w:tcMar>
              <w:top w:type="dxa" w:w="55"/>
              <w:left w:type="dxa" w:w="100"/>
              <w:bottom w:type="dxa" w:w="55"/>
              <w:right w:type="dxa" w:w="100"/>
            </w:tcMar>
          </w:tcPr>
          <w:p>
            <w:pPr>
              <w:spacing w:after="0" w:line="264"/>
              <w:jc w:val="center"/>
            </w:pPr>
            <w:r>
              <w:rPr>
                <w:rFonts w:ascii="Calibri" w:cs="Calibri" w:eastAsia="Calibri" w:hAnsi="Calibri"/>
                <w:sz w:val="20"/>
                <w:szCs w:val="20"/>
              </w:rPr>
              <w:t xml:space="preserve">1.0</w:t>
            </w:r>
          </w:p>
        </w:tc>
        <w:tc>
          <w:tcPr>
            <w:tcW w:type="dxa" w:w="3560"/>
            <w:tcMar>
              <w:top w:type="dxa" w:w="55"/>
              <w:left w:type="dxa" w:w="100"/>
              <w:bottom w:type="dxa" w:w="55"/>
              <w:right w:type="dxa" w:w="100"/>
            </w:tcMar>
          </w:tcPr>
          <w:p>
            <w:pPr>
              <w:spacing w:after="0" w:line="264"/>
            </w:pPr>
            <w:r>
              <w:rPr>
                <w:rFonts w:ascii="Calibri" w:cs="Calibri" w:eastAsia="Calibri" w:hAnsi="Calibri"/>
                <w:sz w:val="20"/>
                <w:szCs w:val="20"/>
              </w:rPr>
              <w:t xml:space="preserve">Equipo Suri (Piero — QA Lead)</w:t>
            </w:r>
          </w:p>
        </w:tc>
        <w:tc>
          <w:tcPr>
            <w:tcW w:type="dxa" w:w="3400"/>
            <w:tcMar>
              <w:top w:type="dxa" w:w="55"/>
              <w:left w:type="dxa" w:w="100"/>
              <w:bottom w:type="dxa" w:w="55"/>
              <w:right w:type="dxa" w:w="100"/>
            </w:tcMar>
          </w:tcPr>
          <w:p>
            <w:pPr>
              <w:spacing w:after="0" w:line="264"/>
            </w:pPr>
            <w:r>
              <w:rPr>
                <w:rFonts w:ascii="Calibri" w:cs="Calibri" w:eastAsia="Calibri" w:hAnsi="Calibri"/>
                <w:sz w:val="20"/>
                <w:szCs w:val="20"/>
              </w:rPr>
              <w:t xml:space="preserve">Versión inicial del documento.</w:t>
            </w:r>
          </w:p>
        </w:tc>
        <w:tc>
          <w:tcPr>
            <w:tcW w:type="dxa" w:w="1560"/>
            <w:tcMar>
              <w:top w:type="dxa" w:w="55"/>
              <w:left w:type="dxa" w:w="100"/>
              <w:bottom w:type="dxa" w:w="55"/>
              <w:right w:type="dxa" w:w="100"/>
            </w:tcMar>
          </w:tcPr>
          <w:p>
            <w:pPr>
              <w:spacing w:after="0" w:line="264"/>
              <w:jc w:val="center"/>
            </w:pPr>
            <w:r>
              <w:rPr>
                <w:rFonts w:ascii="Calibri" w:cs="Calibri" w:eastAsia="Calibri" w:hAnsi="Calibri"/>
                <w:sz w:val="20"/>
                <w:szCs w:val="20"/>
              </w:rPr>
              <w:t xml:space="preserve">09/07/2026</w:t>
            </w:r>
          </w:p>
        </w:tc>
      </w:tr>
    </w:tbl>
    <w:p>
      <w:r>
        <w:br w:type="page"/>
      </w:r>
    </w:p>
    <w:p>
      <w:pPr>
        <w:pStyle w:val="Heading1"/>
        <w:spacing w:after="100" w:before="240"/>
      </w:pPr>
      <w:r>
        <w:rPr>
          <w:rFonts w:ascii="Calibri" w:cs="Calibri" w:eastAsia="Calibri" w:hAnsi="Calibri"/>
          <w:b/>
          <w:bCs/>
          <w:color w:val="1F3864"/>
        </w:rP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808080"/>
          <w:sz w:val="16"/>
          <w:szCs w:val="16"/>
        </w:rPr>
        <w:t xml:space="preserve">(Para actualizar el índice en Word: clic derecho sobre él → Actualizar campos.)</w:t>
      </w:r>
    </w:p>
    <w:p>
      <w:r>
        <w:br w:type="page"/>
      </w:r>
    </w:p>
    <w:p>
      <w:pPr>
        <w:pStyle w:val="Heading1"/>
        <w:spacing w:after="100" w:before="240"/>
      </w:pPr>
      <w:r>
        <w:rPr>
          <w:rFonts w:ascii="Calibri" w:cs="Calibri" w:eastAsia="Calibri" w:hAnsi="Calibri"/>
          <w:b/>
          <w:bCs/>
          <w:color w:val="1F3864"/>
        </w:rPr>
        <w:t xml:space="preserve">1. Introducción</w:t>
      </w:r>
    </w:p>
    <w:p>
      <w:pPr>
        <w:pStyle w:val="Heading2"/>
        <w:spacing w:after="100" w:before="240"/>
      </w:pPr>
      <w:r>
        <w:rPr>
          <w:rFonts w:ascii="Calibri" w:cs="Calibri" w:eastAsia="Calibri" w:hAnsi="Calibri"/>
          <w:b/>
          <w:bCs/>
          <w:color w:val="1F3864"/>
        </w:rPr>
        <w:t xml:space="preserve">1.1. Propósito</w:t>
      </w:r>
    </w:p>
    <w:p>
      <w:pPr>
        <w:spacing w:after="120" w:before="0" w:line="276"/>
      </w:pPr>
      <w:r>
        <w:rPr>
          <w:rFonts w:ascii="Calibri" w:cs="Calibri" w:eastAsia="Calibri" w:hAnsi="Calibri"/>
          <w:sz w:val="22"/>
          <w:szCs w:val="22"/>
        </w:rPr>
        <w:t xml:space="preserve">Este informe documenta el diseño y la ejecución de las pruebas de integración desarrolladas para el CRM de código abierto Monica, en el marco del Hito 3 del curso de Pruebas de Software. Las pruebas de integración verifican que los componentes de la aplicación —rutas HTTP, controladores, servicios de dominio, modelos Eloquent y la capa de persistencia sobre MySQL— colaboren correctamente cuando se ejercitan a través de peticiones HTTP reales contra la base de datos.</w:t>
      </w:r>
    </w:p>
    <w:p>
      <w:pPr>
        <w:pStyle w:val="Heading2"/>
        <w:spacing w:after="100" w:before="240"/>
      </w:pPr>
      <w:r>
        <w:rPr>
          <w:rFonts w:ascii="Calibri" w:cs="Calibri" w:eastAsia="Calibri" w:hAnsi="Calibri"/>
          <w:b/>
          <w:bCs/>
          <w:color w:val="1F3864"/>
        </w:rPr>
        <w:t xml:space="preserve">1.2. Alcance</w:t>
      </w:r>
    </w:p>
    <w:p>
      <w:pPr>
        <w:spacing w:after="120" w:before="0" w:line="276"/>
      </w:pPr>
      <w:r>
        <w:rPr>
          <w:rFonts w:ascii="Calibri" w:cs="Calibri" w:eastAsia="Calibri" w:hAnsi="Calibri"/>
          <w:sz w:val="22"/>
          <w:szCs w:val="22"/>
        </w:rPr>
        <w:t xml:space="preserve">Se implementaron 13 casos de prueba de integración distribuidos en dos módulos, ejecutados de forma automatizada dentro del pipeline de Integración Continua (CI/CD) del proyecto: Recordatorios (7 casos, PI-REM-001 a PI-REM-007) y Actividades (6 casos, PI-ACT-001 a PI-ACT-006). De forma complementaria, la suite de Integración incluye 7 casos del módulo de Contactos (autoría de Max Soncco), de modo que la ejecución total comprende 20 pruebas. Este informe se centra en los 13 casos de Recordatorios y Actividades bajo responsabilidad del QA Lead.</w:t>
      </w:r>
    </w:p>
    <w:p>
      <w:pPr>
        <w:pStyle w:val="Heading1"/>
        <w:spacing w:after="100" w:before="240"/>
      </w:pPr>
      <w:r>
        <w:rPr>
          <w:rFonts w:ascii="Calibri" w:cs="Calibri" w:eastAsia="Calibri" w:hAnsi="Calibri"/>
          <w:b/>
          <w:bCs/>
          <w:color w:val="1F3864"/>
        </w:rPr>
        <w:t xml:space="preserve">Referencias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320"/>
      </w:tblGrid>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Repositorio del equipo</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https://github.com/Piero-design/EquipoSuri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Sitio de resultados (GitHub Pages)</w:t>
            </w:r>
          </w:p>
        </w:tc>
        <w:tc>
          <w:tcPr>
            <w:tcW w:type="dxa" w:w="632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https://piero-design.github.io/EquipoSuri/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Wiki del proyecto</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https://github.com/Piero-design/EquipoSuri/wiki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Tablero de gestión (GitHub Projects)</w:t>
            </w:r>
          </w:p>
        </w:tc>
        <w:tc>
          <w:tcPr>
            <w:tcW w:type="dxa" w:w="632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https://github.com/users/Piero-design/projects/1</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Repositorio original de Monica CRM</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https://github.com/monicahq/monica</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Workflow de CI/CD (definición)</w:t>
            </w:r>
          </w:p>
        </w:tc>
        <w:tc>
          <w:tcPr>
            <w:tcW w:type="dxa" w:w="632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.github/workflows/ci-cd.yml (rama main)</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Suite de pruebas de integración</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tests/Integration/ (ReminderIntegrationTest, ActivityIntegrationTest, ContactIntegrationTest)</w:t>
            </w:r>
          </w:p>
        </w:tc>
      </w:tr>
    </w:tbl>
    <w:p>
      <w:r>
        <w:br w:type="page"/>
      </w:r>
    </w:p>
    <w:p>
      <w:pPr>
        <w:pStyle w:val="Heading1"/>
        <w:spacing w:after="100" w:before="240"/>
      </w:pPr>
      <w:r>
        <w:rPr>
          <w:rFonts w:ascii="Calibri" w:cs="Calibri" w:eastAsia="Calibri" w:hAnsi="Calibri"/>
          <w:b/>
          <w:bCs/>
          <w:color w:val="1F3864"/>
        </w:rPr>
        <w:t xml:space="preserve">2. Entorno de pruebas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Framework de pruebas</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PHPUnit 9.6.19</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Lenguaje / runtime</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PHP 8.2</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Motor de base de datos</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MySQL 8.0 (base monica_test, esquema migrado en limpio)</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Trait de aislamiento</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RefreshDatabase (esquema recreado por ejecución)</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Middleware desactivado</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VerifyCsrfToken y CheckCompliance (withoutMiddleware)</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Fábricas de datos</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Legacy factories: factory(Modelo::class)-&gt;create()</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Comando de ejecución</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vendor/bin/phpunit --testsuite Integration --testdox</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Plataforma de CI/CD</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GitHub Actions (job integration-tests, runner ubuntu-latest)</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Herramienta de registro</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Salida --testdox de PHPUnit; artifact de cobertura publicado en CI</w:t>
            </w:r>
          </w:p>
        </w:tc>
      </w:tr>
    </w:tbl>
    <w:p>
      <w:pPr>
        <w:pStyle w:val="Heading1"/>
        <w:spacing w:after="100" w:before="240"/>
      </w:pPr>
      <w:r>
        <w:rPr>
          <w:rFonts w:ascii="Calibri" w:cs="Calibri" w:eastAsia="Calibri" w:hAnsi="Calibri"/>
          <w:b/>
          <w:bCs/>
          <w:color w:val="1F3864"/>
        </w:rPr>
        <w:t xml:space="preserve">3. Metodología</w:t>
      </w:r>
    </w:p>
    <w:p>
      <w:pPr>
        <w:spacing w:after="120" w:before="0" w:line="276"/>
      </w:pPr>
      <w:r>
        <w:rPr>
          <w:rFonts w:ascii="Calibri" w:cs="Calibri" w:eastAsia="Calibri" w:hAnsi="Calibri"/>
          <w:sz w:val="22"/>
          <w:szCs w:val="22"/>
        </w:rPr>
        <w:t xml:space="preserve">Cada caso sigue el patrón Arrange–Act–Assert. En la fase de preparación (Arrange) se crean, mediante fábricas, los datos necesarios (usuario, cuenta, contacto y, según el módulo, categoría y tipo de actividad), garantizando que todas las entidades pertenezcan a la misma cuenta (account_id). En la fase de ejecución (Act) se emite una petición HTTP autenticada (actingAs) contra la ruta correspondiente. En la fase de verificación (Assert) se comprueban el código de estado HTTP y el estado de la base de datos mediante assertDatabaseHas / assertDatabaseMissing, validando la integración de extremo a extremo entre la capa HTTP y la persistencia.</w:t>
      </w:r>
    </w:p>
    <w:p>
      <w:pPr>
        <w:spacing w:after="120" w:before="0" w:line="276"/>
      </w:pPr>
      <w:r>
        <w:rPr>
          <w:rFonts w:ascii="Calibri" w:cs="Calibri" w:eastAsia="Calibri" w:hAnsi="Calibri"/>
          <w:sz w:val="22"/>
          <w:szCs w:val="22"/>
        </w:rPr>
        <w:t xml:space="preserve">Una consideración técnica del CRM Monica es que sus rutas emplean identificadores hash cifrados en lugar de numéricos. Para Recordatorios, el parámetro de contacto se resuelve mediante un enlace de ruta (Route::bind) que decodifica el hash; por ello los tests generan el hash con IdHasher. En cambio, para Actividades el parámetro {activity} se resuelve por identificador numérico, distinción detallada en la Sección 6.</w:t>
      </w:r>
    </w:p>
    <w:p>
      <w:r>
        <w:br w:type="page"/>
      </w:r>
    </w:p>
    <w:p>
      <w:pPr>
        <w:pStyle w:val="Heading1"/>
        <w:spacing w:after="100" w:before="240"/>
      </w:pPr>
      <w:r>
        <w:rPr>
          <w:rFonts w:ascii="Calibri" w:cs="Calibri" w:eastAsia="Calibri" w:hAnsi="Calibri"/>
          <w:b/>
          <w:bCs/>
          <w:color w:val="1F3864"/>
        </w:rPr>
        <w:t xml:space="preserve">4. Casos de prueba — Módulo Recordatorios</w:t>
      </w:r>
    </w:p>
    <w:p>
      <w:pPr>
        <w:spacing w:after="120" w:before="0" w:line="276"/>
      </w:pPr>
      <w:r>
        <w:rPr>
          <w:rFonts w:ascii="Calibri" w:cs="Calibri" w:eastAsia="Calibri" w:hAnsi="Calibri"/>
          <w:sz w:val="22"/>
          <w:szCs w:val="22"/>
        </w:rPr>
        <w:t xml:space="preserve">Rutas ejercitadas: POST /people/{contactHashId}/reminders (respuesta 302), PUT y DELETE análogas. Los 7 casos verifican creación con distintas frecuencias, validación de campos obligatorios, edición, eliminación y aislamiento entre contactos.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50"/>
        <w:gridCol w:w="2610"/>
        <w:gridCol w:w="2400"/>
        <w:gridCol w:w="2400"/>
        <w:gridCol w:w="1000"/>
      </w:tblGrid>
      <w:tr>
        <w:trPr>
          <w:tblHeader/>
        </w:trPr>
        <w:tc>
          <w:tcPr>
            <w:tcW w:type="dxa" w:w="95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ID</w:t>
            </w:r>
          </w:p>
        </w:tc>
        <w:tc>
          <w:tcPr>
            <w:tcW w:type="dxa" w:w="261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Descripción</w:t>
            </w:r>
          </w:p>
        </w:tc>
        <w:tc>
          <w:tcPr>
            <w:tcW w:type="dxa" w:w="2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Resultado esperado</w:t>
            </w:r>
          </w:p>
        </w:tc>
        <w:tc>
          <w:tcPr>
            <w:tcW w:type="dxa" w:w="2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Resultado obtenido</w:t>
            </w:r>
          </w:p>
        </w:tc>
        <w:tc>
          <w:tcPr>
            <w:tcW w:type="dxa" w:w="10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Estado</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PI-REM-001</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Crear recordatorio con frecuencia mensual asociado a un contacto (POST /people/{hash}/reminders).</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(redirección). Registro persistido con frequency_type=month, frequency_number=1.</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recibido. Registro presente en tabla reminders con los valores esperados.</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PI-REM-002</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Crear recordatorio con frecuencia anual (cumpleaños).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302. Registro con frequency_type=year.</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302 recibido. Registro persistido con frequency_type=year.</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PI-REM-003</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Crear recordatorio de una sola vez (one_time).</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Registro con frequency_type=one_time.</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recibido. Registro persistido con frequency_type=one_time.</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PI-REM-004</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Rechazar recordatorio enviado sin el campo obligatorio 'title'.</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Error de validación en sesión sobre 'title'. El recordatorio no se persiste.</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Sesión con errores en 'title'. Tabla reminders sin registro para el contacto.</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PI-REM-005</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Editar la frecuencia de un recordatorio existente (month → year) vía PUT.</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Registro actualizado a title='Llamada Anual', frequency_type=year.</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302 recibido. Registro actualizado según lo esperado.</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PI-REM-006</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Eliminar un recordatorio existente vía HTTP DELETE.</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302. El registro deja de existir en la base de datos.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302 recibido. Registro ausente en tabla reminders.</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PI-REM-007</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Verificar que el recordatorio quede asociado únicamente al contacto correcto (aislamiento entre contactos A y B).</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Registro asociado al contact_id de B; ningún registro equivalente para A.</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Registro creado solo para el contacto B; el contacto A no presenta el registro.</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bl>
    <w:p>
      <w:r>
        <w:br w:type="page"/>
      </w:r>
    </w:p>
    <w:p>
      <w:pPr>
        <w:pStyle w:val="Heading1"/>
        <w:spacing w:after="100" w:before="240"/>
      </w:pPr>
      <w:r>
        <w:rPr>
          <w:rFonts w:ascii="Calibri" w:cs="Calibri" w:eastAsia="Calibri" w:hAnsi="Calibri"/>
          <w:b/>
          <w:bCs/>
          <w:color w:val="1F3864"/>
        </w:rPr>
        <w:t xml:space="preserve">5. Casos de prueba — Módulo Actividades</w:t>
      </w:r>
    </w:p>
    <w:p>
      <w:pPr>
        <w:spacing w:after="120" w:before="0" w:line="276"/>
      </w:pPr>
      <w:r>
        <w:rPr>
          <w:rFonts w:ascii="Calibri" w:cs="Calibri" w:eastAsia="Calibri" w:hAnsi="Calibri"/>
          <w:sz w:val="22"/>
          <w:szCs w:val="22"/>
        </w:rPr>
        <w:t xml:space="preserve">Rutas ejercitadas: POST /activities (respuesta 201 en JSON), PUT /activities/{id} y DELETE /activities/{id} (respuesta 200). Los 6 casos verifican registro con categoría, descripción y fecha, validación de campos obligatorios, edición, eliminación con limpieza del pivote y asociación a múltiples contactos.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50"/>
        <w:gridCol w:w="2610"/>
        <w:gridCol w:w="2400"/>
        <w:gridCol w:w="2400"/>
        <w:gridCol w:w="1000"/>
      </w:tblGrid>
      <w:tr>
        <w:trPr>
          <w:tblHeader/>
        </w:trPr>
        <w:tc>
          <w:tcPr>
            <w:tcW w:type="dxa" w:w="95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ID</w:t>
            </w:r>
          </w:p>
        </w:tc>
        <w:tc>
          <w:tcPr>
            <w:tcW w:type="dxa" w:w="261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Descripción</w:t>
            </w:r>
          </w:p>
        </w:tc>
        <w:tc>
          <w:tcPr>
            <w:tcW w:type="dxa" w:w="2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Resultado esperado</w:t>
            </w:r>
          </w:p>
        </w:tc>
        <w:tc>
          <w:tcPr>
            <w:tcW w:type="dxa" w:w="2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Resultado obtenido</w:t>
            </w:r>
          </w:p>
        </w:tc>
        <w:tc>
          <w:tcPr>
            <w:tcW w:type="dxa" w:w="10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19"/>
                <w:szCs w:val="19"/>
              </w:rPr>
              <w:t xml:space="preserve">Estado</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PI-ACT-001</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Registrar actividad con categoría/tipo válidos y un contacto (POST /activities).</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201 (JSON). Registro en 'activities' y vínculo en pivote 'activity_contact'.</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201 recibido. Actividad y relación en pivote persistidas.</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PI-ACT-002</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Registrar actividad con descripción y fecha específica.</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201. Registro con summary y description esperados.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201 recibido. Registro con description persistido correctamente.</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PI-ACT-003</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Rechazar actividad enviada sin el campo obligatorio 'summary'.</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422 (validación). La actividad no se persiste.</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422 recibido. Tabla 'activities' sin el registro rechazado.</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PI-ACT-004</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Editar una actividad preservando la fecha original (PUT /activities/{id}).</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200. Registro con summary actualizado y happened_at sin cambios.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200 recibido. summary='Actividad modificada' persistido.</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PI-ACT-005</w:t>
            </w:r>
          </w:p>
        </w:tc>
        <w:tc>
          <w:tcPr>
            <w:tcW w:type="dxa" w:w="2610"/>
            <w:tcMar>
              <w:top w:type="dxa" w:w="55"/>
              <w:left w:type="dxa" w:w="100"/>
              <w:bottom w:type="dxa" w:w="55"/>
              <w:right w:type="dxa" w:w="100"/>
            </w:tcMar>
          </w:tcPr>
          <w:p>
            <w:pPr>
              <w:spacing w:after="0" w:line="264"/>
            </w:pPr>
            <w:r>
              <w:rPr>
                <w:rFonts w:ascii="Calibri" w:cs="Calibri" w:eastAsia="Calibri" w:hAnsi="Calibri"/>
                <w:sz w:val="19"/>
                <w:szCs w:val="19"/>
              </w:rPr>
              <w:t xml:space="preserve">Eliminar una actividad y verificar la limpieza del pivote (DELETE /activities/{id}).</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200. Ausencia del registro en 'activities' y en 'activity_contact'.</w:t>
            </w:r>
          </w:p>
        </w:tc>
        <w:tc>
          <w:tcPr>
            <w:tcW w:type="dxa" w:w="2400"/>
            <w:tcMar>
              <w:top w:type="dxa" w:w="55"/>
              <w:left w:type="dxa" w:w="100"/>
              <w:bottom w:type="dxa" w:w="55"/>
              <w:right w:type="dxa" w:w="100"/>
            </w:tcMar>
          </w:tcPr>
          <w:p>
            <w:pPr>
              <w:spacing w:after="0" w:line="264"/>
            </w:pPr>
            <w:r>
              <w:rPr>
                <w:rFonts w:ascii="Calibri" w:cs="Calibri" w:eastAsia="Calibri" w:hAnsi="Calibri"/>
                <w:sz w:val="19"/>
                <w:szCs w:val="19"/>
              </w:rPr>
              <w:t xml:space="preserve">HTTP 200 recibido. Registro y relaciones eliminados correctamente.</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r>
        <w:tc>
          <w:tcPr>
            <w:tcW w:type="dxa" w:w="950"/>
            <w:tcMar>
              <w:top w:type="dxa" w:w="55"/>
              <w:left w:type="dxa" w:w="100"/>
              <w:bottom w:type="dxa" w:w="55"/>
              <w:right w:type="dxa" w:w="100"/>
            </w:tcMar>
          </w:tcPr>
          <w:p>
            <w:pPr>
              <w:spacing w:after="0" w:line="264"/>
              <w:jc w:val="center"/>
            </w:pPr>
            <w:r>
              <w:rPr>
                <w:rFonts w:ascii="Calibri" w:cs="Calibri" w:eastAsia="Calibri" w:hAnsi="Calibri"/>
                <w:b/>
                <w:bCs/>
                <w:color w:val="2E5496"/>
                <w:sz w:val="19"/>
                <w:szCs w:val="19"/>
              </w:rPr>
              <w:t xml:space="preserve">PI-ACT-006</w:t>
            </w:r>
          </w:p>
        </w:tc>
        <w:tc>
          <w:tcPr>
            <w:tcW w:type="dxa" w:w="261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Asociar una misma actividad a múltiples contactos.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201. Pivote 'activity_contact' con ambos contactos vinculados.</w:t>
            </w:r>
          </w:p>
        </w:tc>
        <w:tc>
          <w:tcPr>
            <w:tcW w:type="dxa" w:w="2400"/>
            <w:shd w:fill="F2F2F2" w:color="auto" w:val="clear"/>
            <w:tcMar>
              <w:top w:type="dxa" w:w="55"/>
              <w:left w:type="dxa" w:w="100"/>
              <w:bottom w:type="dxa" w:w="55"/>
              <w:right w:type="dxa" w:w="100"/>
            </w:tcMar>
          </w:tcPr>
          <w:p>
            <w:pPr>
              <w:spacing w:after="0" w:line="264"/>
            </w:pPr>
            <w:r>
              <w:rPr>
                <w:rFonts w:ascii="Calibri" w:cs="Calibri" w:eastAsia="Calibri" w:hAnsi="Calibri"/>
                <w:sz w:val="19"/>
                <w:szCs w:val="19"/>
              </w:rPr>
              <w:t xml:space="preserve">HTTP 201 recibido. Ambos contactos presentes en el pivote.</w:t>
            </w:r>
          </w:p>
        </w:tc>
        <w:tc>
          <w:tcPr>
            <w:tcW w:type="dxa" w:w="1000"/>
            <w:shd w:fill="E2EFDA" w:color="auto" w:val="clear"/>
            <w:tcMar>
              <w:top w:type="dxa" w:w="55"/>
              <w:left w:type="dxa" w:w="100"/>
              <w:bottom w:type="dxa" w:w="55"/>
              <w:right w:type="dxa" w:w="100"/>
            </w:tcMar>
          </w:tcPr>
          <w:p>
            <w:pPr>
              <w:spacing w:after="0" w:line="264"/>
              <w:jc w:val="center"/>
            </w:pPr>
            <w:r>
              <w:rPr>
                <w:rFonts w:ascii="Calibri" w:cs="Calibri" w:eastAsia="Calibri" w:hAnsi="Calibri"/>
                <w:b/>
                <w:bCs/>
                <w:color w:val="375623"/>
                <w:sz w:val="19"/>
                <w:szCs w:val="19"/>
              </w:rPr>
              <w:t xml:space="preserve">PASS</w:t>
            </w:r>
          </w:p>
        </w:tc>
      </w:tr>
    </w:tbl>
    <w:p>
      <w:r>
        <w:br w:type="page"/>
      </w:r>
    </w:p>
    <w:p>
      <w:pPr>
        <w:pStyle w:val="Heading1"/>
        <w:spacing w:after="100" w:before="240"/>
      </w:pPr>
      <w:r>
        <w:rPr>
          <w:rFonts w:ascii="Calibri" w:cs="Calibri" w:eastAsia="Calibri" w:hAnsi="Calibri"/>
          <w:b/>
          <w:bCs/>
          <w:color w:val="1F3864"/>
        </w:rPr>
        <w:t xml:space="preserve">6. Resumen de resultados y métricas</w:t>
      </w:r>
    </w:p>
    <w:p>
      <w:pPr>
        <w:spacing w:after="120" w:before="0" w:line="276"/>
      </w:pPr>
      <w:r>
        <w:rPr>
          <w:rFonts w:ascii="Calibri" w:cs="Calibri" w:eastAsia="Calibri" w:hAnsi="Calibri"/>
          <w:sz w:val="22"/>
          <w:szCs w:val="22"/>
        </w:rPr>
        <w:t xml:space="preserve">La totalidad de los 13 casos de prueba de Recordatorios y Actividades se ejecuta satisfactoriamente. En el contexto de la suite completa de Integración (20 pruebas, incluidos los 7 casos de Contactos), la ejecución en CI/CD finaliza sin errores ni fallos.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4860"/>
        <w:gridCol w:w="2430"/>
        <w:gridCol w:w="2430"/>
      </w:tblGrid>
      <w:tr>
        <w:trPr>
          <w:tblHeader/>
        </w:trPr>
        <w:tc>
          <w:tcPr>
            <w:tcW w:type="dxa" w:w="486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Métrica</w:t>
            </w:r>
          </w:p>
        </w:tc>
        <w:tc>
          <w:tcPr>
            <w:tcW w:type="dxa" w:w="243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Recordatorios + Actividades</w:t>
            </w:r>
          </w:p>
        </w:tc>
        <w:tc>
          <w:tcPr>
            <w:tcW w:type="dxa" w:w="243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Suite Integration (total)</w:t>
            </w:r>
          </w:p>
        </w:tc>
      </w:tr>
      <w:tr>
        <w:tc>
          <w:tcPr>
            <w:tcW w:type="dxa" w:w="4860"/>
            <w:tcMar>
              <w:top w:type="dxa" w:w="55"/>
              <w:left w:type="dxa" w:w="100"/>
              <w:bottom w:type="dxa" w:w="55"/>
              <w:right w:type="dxa" w:w="100"/>
            </w:tcMar>
          </w:tcPr>
          <w:p>
            <w:pPr>
              <w:spacing w:after="0" w:line="264"/>
            </w:pPr>
            <w:r>
              <w:rPr>
                <w:rFonts w:ascii="Calibri" w:cs="Calibri" w:eastAsia="Calibri" w:hAnsi="Calibri"/>
                <w:sz w:val="20"/>
                <w:szCs w:val="20"/>
              </w:rPr>
              <w:t xml:space="preserve">Total de casos ejecutados</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13</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20</w:t>
            </w:r>
          </w:p>
        </w:tc>
      </w:tr>
      <w:tr>
        <w:tc>
          <w:tcPr>
            <w:tcW w:type="dxa" w:w="48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Casos exitosos (PASS)</w:t>
            </w:r>
          </w:p>
        </w:tc>
        <w:tc>
          <w:tcPr>
            <w:tcW w:type="dxa" w:w="243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13</w:t>
            </w:r>
          </w:p>
        </w:tc>
        <w:tc>
          <w:tcPr>
            <w:tcW w:type="dxa" w:w="243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20</w:t>
            </w:r>
          </w:p>
        </w:tc>
      </w:tr>
      <w:tr>
        <w:tc>
          <w:tcPr>
            <w:tcW w:type="dxa" w:w="4860"/>
            <w:tcMar>
              <w:top w:type="dxa" w:w="55"/>
              <w:left w:type="dxa" w:w="100"/>
              <w:bottom w:type="dxa" w:w="55"/>
              <w:right w:type="dxa" w:w="100"/>
            </w:tcMar>
          </w:tcPr>
          <w:p>
            <w:pPr>
              <w:spacing w:after="0" w:line="264"/>
            </w:pPr>
            <w:r>
              <w:rPr>
                <w:rFonts w:ascii="Calibri" w:cs="Calibri" w:eastAsia="Calibri" w:hAnsi="Calibri"/>
                <w:sz w:val="20"/>
                <w:szCs w:val="20"/>
              </w:rPr>
              <w:t xml:space="preserve">Casos fallidos (FAIL)</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r>
      <w:tr>
        <w:tc>
          <w:tcPr>
            <w:tcW w:type="dxa" w:w="48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Casos no ejecutados</w:t>
            </w:r>
          </w:p>
        </w:tc>
        <w:tc>
          <w:tcPr>
            <w:tcW w:type="dxa" w:w="243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c>
          <w:tcPr>
            <w:tcW w:type="dxa" w:w="243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r>
      <w:tr>
        <w:tc>
          <w:tcPr>
            <w:tcW w:type="dxa" w:w="4860"/>
            <w:tcMar>
              <w:top w:type="dxa" w:w="55"/>
              <w:left w:type="dxa" w:w="100"/>
              <w:bottom w:type="dxa" w:w="55"/>
              <w:right w:type="dxa" w:w="100"/>
            </w:tcMar>
          </w:tcPr>
          <w:p>
            <w:pPr>
              <w:spacing w:after="0" w:line="264"/>
            </w:pPr>
            <w:r>
              <w:rPr>
                <w:rFonts w:ascii="Calibri" w:cs="Calibri" w:eastAsia="Calibri" w:hAnsi="Calibri"/>
                <w:sz w:val="20"/>
                <w:szCs w:val="20"/>
              </w:rPr>
              <w:t xml:space="preserve">Porcentaje de éxito</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100 %</w:t>
            </w:r>
          </w:p>
        </w:tc>
        <w:tc>
          <w:tcPr>
            <w:tcW w:type="dxa" w:w="243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100 %</w:t>
            </w:r>
          </w:p>
        </w:tc>
      </w:tr>
    </w:tbl>
    <w:p>
      <w:pPr>
        <w:spacing w:after="120" w:before="160" w:line="276"/>
      </w:pPr>
      <w:r>
        <w:rPr>
          <w:rFonts w:ascii="Calibri" w:cs="Calibri" w:eastAsia="Calibri" w:hAnsi="Calibri"/>
          <w:b/>
          <w:bCs/>
          <w:sz w:val="22"/>
          <w:szCs w:val="22"/>
        </w:rPr>
        <w:t xml:space="preserve">Resultado del job integration-tests en CI/CD: </w:t>
      </w:r>
      <w:r>
        <w:rPr>
          <w:rFonts w:ascii="Calibri" w:cs="Calibri" w:eastAsia="Calibri" w:hAnsi="Calibri"/>
          <w:sz w:val="22"/>
          <w:szCs w:val="22"/>
        </w:rPr>
        <w:t xml:space="preserve">SUCCEEDED (≈ 2 min 20 s), 20 pruebas, 0 errores, 0 fallos.</w:t>
      </w:r>
    </w:p>
    <w:p>
      <w:pPr>
        <w:pStyle w:val="Heading1"/>
        <w:spacing w:after="100" w:before="240"/>
      </w:pPr>
      <w:r>
        <w:rPr>
          <w:rFonts w:ascii="Calibri" w:cs="Calibri" w:eastAsia="Calibri" w:hAnsi="Calibri"/>
          <w:b/>
          <w:bCs/>
          <w:color w:val="1F3864"/>
        </w:rPr>
        <w:t xml:space="preserve">7. Defecto identificado y corregido durante la integración</w:t>
      </w:r>
    </w:p>
    <w:p>
      <w:pPr>
        <w:spacing w:after="120" w:before="0" w:line="276"/>
      </w:pPr>
      <w:r>
        <w:rPr>
          <w:rFonts w:ascii="Calibri" w:cs="Calibri" w:eastAsia="Calibri" w:hAnsi="Calibri"/>
          <w:b/>
          <w:bCs/>
          <w:sz w:val="22"/>
          <w:szCs w:val="22"/>
        </w:rPr>
        <w:t xml:space="preserve">Hallazgo: </w:t>
      </w:r>
      <w:r>
        <w:rPr>
          <w:rFonts w:ascii="Calibri" w:cs="Calibri" w:eastAsia="Calibri" w:hAnsi="Calibri"/>
          <w:sz w:val="22"/>
          <w:szCs w:val="22"/>
        </w:rPr>
        <w:t xml:space="preserve">en una primera ejecución en CI/CD, los casos PI-ACT-004 (editar) y PI-ACT-005 (eliminar) fallaban con la excepción ModelNotFoundException: No query results for model [App\Models\Account\Activity].</w:t>
      </w:r>
    </w:p>
    <w:p>
      <w:pPr>
        <w:spacing w:after="120" w:before="0" w:line="276"/>
      </w:pPr>
      <w:r>
        <w:rPr>
          <w:rFonts w:ascii="Calibri" w:cs="Calibri" w:eastAsia="Calibri" w:hAnsi="Calibri"/>
          <w:b/>
          <w:bCs/>
          <w:sz w:val="22"/>
          <w:szCs w:val="22"/>
        </w:rPr>
        <w:t xml:space="preserve">Causa raíz: </w:t>
      </w:r>
      <w:r>
        <w:rPr>
          <w:rFonts w:ascii="Calibri" w:cs="Calibri" w:eastAsia="Calibri" w:hAnsi="Calibri"/>
          <w:sz w:val="22"/>
          <w:szCs w:val="22"/>
        </w:rPr>
        <w:t xml:space="preserve">las pruebas construían la URL de las actividades convirtiendo el identificador a hash con IdHasher, replicando el patrón del módulo de Contactos. Sin embargo, el modelo Activity extiende la clase Model estándar de Eloquent (no la clase ModelBinding del proyecto) y no cuenta con un Route::bind dedicado, por lo que el parámetro {activity} se resuelve por identificador numérico. Al recibir un hash, el enlace de ruta no encontraba la entidad.</w:t>
      </w:r>
    </w:p>
    <w:p>
      <w:pPr>
        <w:spacing w:after="120" w:before="0" w:line="276"/>
      </w:pPr>
      <w:r>
        <w:rPr>
          <w:rFonts w:ascii="Calibri" w:cs="Calibri" w:eastAsia="Calibri" w:hAnsi="Calibri"/>
          <w:b/>
          <w:bCs/>
          <w:sz w:val="22"/>
          <w:szCs w:val="22"/>
        </w:rPr>
        <w:t xml:space="preserve">Corrección: </w:t>
      </w:r>
      <w:r>
        <w:rPr>
          <w:rFonts w:ascii="Calibri" w:cs="Calibri" w:eastAsia="Calibri" w:hAnsi="Calibri"/>
          <w:sz w:val="22"/>
          <w:szCs w:val="22"/>
        </w:rPr>
        <w:t xml:space="preserve">se ajustaron las rutas de edición y eliminación de actividades para utilizar el identificador numérico ($activity-&gt;id) en lugar del hash. Tras la corrección, la suite de Integración pasó a ejecutarse en verde.</w:t>
      </w:r>
    </w:p>
    <w:p>
      <w:pPr>
        <w:pStyle w:val="Heading1"/>
        <w:spacing w:after="100" w:before="240"/>
      </w:pPr>
      <w:r>
        <w:rPr>
          <w:rFonts w:ascii="Calibri" w:cs="Calibri" w:eastAsia="Calibri" w:hAnsi="Calibri"/>
          <w:b/>
          <w:bCs/>
          <w:color w:val="1F3864"/>
        </w:rPr>
        <w:t xml:space="preserve">8. Conclusiones</w:t>
      </w:r>
    </w:p>
    <w:p>
      <w:pPr>
        <w:spacing w:after="120" w:before="0" w:line="276"/>
      </w:pPr>
      <w:r>
        <w:rPr>
          <w:rFonts w:ascii="Calibri" w:cs="Calibri" w:eastAsia="Calibri" w:hAnsi="Calibri"/>
          <w:sz w:val="22"/>
          <w:szCs w:val="22"/>
        </w:rPr>
        <w:t xml:space="preserve">Las pruebas de integración confirman que los módulos de Recordatorios y Actividades del CRM Monica operan correctamente de extremo a extremo: las operaciones CRUD, las validaciones de campos obligatorios y las asociaciones entre entidades se comportan según lo especificado y persisten de manera consistente en la base de datos. La automatización de estas pruebas dentro del pipeline de CI/CD garantiza que cualquier regresión futura sea detectada de forma temprana, reforzando la calidad y la mantenibilidad del proyecto.</w:t>
      </w:r>
    </w:p>
    <w:p>
      <w:pPr>
        <w:pBdr>
          <w:top w:val="single" w:color="BFBFBF" w:sz="6" w:space="8"/>
        </w:pBdr>
        <w:spacing w:before="240"/>
      </w:pPr>
      <w:r>
        <w:rPr>
          <w:rFonts w:ascii="Calibri" w:cs="Calibri" w:eastAsia="Calibri" w:hAnsi="Calibri"/>
          <w:i/>
          <w:iCs/>
          <w:color w:val="808080"/>
          <w:sz w:val="18"/>
          <w:szCs w:val="18"/>
        </w:rPr>
        <w:t xml:space="preserve">Documento elaborado por Piero — QA Lead, Equipo Suri.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S8 - Pruebas de Integración</dc:title>
  <dc:creator>Equipo Suri</dc:creator>
  <cp:lastModifiedBy>Un-named</cp:lastModifiedBy>
  <cp:revision>1</cp:revision>
  <dcterms:created xsi:type="dcterms:W3CDTF">2026-07-09T12:40:00.896Z</dcterms:created>
  <dcterms:modified xsi:type="dcterms:W3CDTF">2026-07-09T12:40:00.896Z</dcterms:modified>
</cp:coreProperties>
</file>

<file path=docProps/custom.xml><?xml version="1.0" encoding="utf-8"?>
<Properties xmlns="http://schemas.openxmlformats.org/officeDocument/2006/custom-properties" xmlns:vt="http://schemas.openxmlformats.org/officeDocument/2006/docPropsVTypes"/>
</file>