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B015D" w14:textId="77777777" w:rsidR="004B54C5" w:rsidRPr="002E7F05" w:rsidRDefault="004B54C5" w:rsidP="004B54C5">
      <w:pPr>
        <w:pBdr>
          <w:bottom w:val="single" w:sz="12" w:space="1" w:color="auto"/>
        </w:pBdr>
        <w:autoSpaceDE w:val="0"/>
        <w:autoSpaceDN w:val="0"/>
        <w:adjustRightInd w:val="0"/>
        <w:spacing w:line="240" w:lineRule="auto"/>
        <w:jc w:val="center"/>
        <w:rPr>
          <w:rFonts w:ascii="Times New Roman" w:hAnsi="Times New Roman" w:cs="Times New Roman"/>
          <w:sz w:val="48"/>
          <w:szCs w:val="48"/>
        </w:rPr>
      </w:pPr>
      <w:r w:rsidRPr="002E7F05">
        <w:rPr>
          <w:rFonts w:ascii="Times New Roman" w:hAnsi="Times New Roman" w:cs="Times New Roman"/>
          <w:sz w:val="48"/>
          <w:szCs w:val="48"/>
        </w:rPr>
        <w:t>UNIVERSIDAD NACIONAL FERED</w:t>
      </w:r>
      <w:r w:rsidRPr="002E7F05">
        <w:rPr>
          <w:rFonts w:ascii="Times New Roman" w:hAnsi="Times New Roman" w:cs="Times New Roman"/>
        </w:rPr>
        <w:t xml:space="preserve"> </w:t>
      </w:r>
      <w:r w:rsidRPr="002E7F05">
        <w:rPr>
          <w:rFonts w:ascii="Times New Roman" w:hAnsi="Times New Roman" w:cs="Times New Roman"/>
          <w:sz w:val="48"/>
          <w:szCs w:val="48"/>
        </w:rPr>
        <w:t xml:space="preserve">ICO VILLARREAL </w:t>
      </w:r>
    </w:p>
    <w:p w14:paraId="67B038E8" w14:textId="77777777" w:rsidR="004B54C5" w:rsidRPr="002E7F05" w:rsidRDefault="004B54C5" w:rsidP="004B54C5">
      <w:pPr>
        <w:autoSpaceDE w:val="0"/>
        <w:autoSpaceDN w:val="0"/>
        <w:adjustRightInd w:val="0"/>
        <w:spacing w:line="240" w:lineRule="auto"/>
        <w:jc w:val="center"/>
        <w:rPr>
          <w:rFonts w:ascii="Times New Roman" w:hAnsi="Times New Roman" w:cs="Times New Roman"/>
          <w:sz w:val="32"/>
          <w:szCs w:val="32"/>
        </w:rPr>
      </w:pPr>
      <w:r w:rsidRPr="002E7F05">
        <w:rPr>
          <w:rFonts w:ascii="Times New Roman" w:hAnsi="Times New Roman" w:cs="Times New Roman"/>
          <w:sz w:val="32"/>
          <w:szCs w:val="32"/>
        </w:rPr>
        <w:t>FACULTAD DE INGENIERIA INDUSTRIAL</w:t>
      </w:r>
    </w:p>
    <w:p w14:paraId="6E83FA50" w14:textId="77777777" w:rsidR="004B54C5" w:rsidRPr="002E7F05" w:rsidRDefault="004B54C5" w:rsidP="004B54C5">
      <w:pPr>
        <w:autoSpaceDE w:val="0"/>
        <w:autoSpaceDN w:val="0"/>
        <w:adjustRightInd w:val="0"/>
        <w:spacing w:line="240" w:lineRule="auto"/>
        <w:jc w:val="center"/>
        <w:rPr>
          <w:rFonts w:ascii="Times New Roman" w:hAnsi="Times New Roman" w:cs="Times New Roman"/>
          <w:sz w:val="32"/>
          <w:szCs w:val="32"/>
        </w:rPr>
      </w:pPr>
      <w:r w:rsidRPr="002E7F05">
        <w:rPr>
          <w:rFonts w:ascii="Times New Roman" w:hAnsi="Times New Roman" w:cs="Times New Roman"/>
          <w:sz w:val="32"/>
          <w:szCs w:val="32"/>
        </w:rPr>
        <w:t xml:space="preserve"> Y DE SISTEMAS</w:t>
      </w:r>
    </w:p>
    <w:p w14:paraId="5826CDB1" w14:textId="77777777" w:rsidR="004B54C5" w:rsidRPr="002E7F05" w:rsidRDefault="004B54C5" w:rsidP="004B54C5">
      <w:pPr>
        <w:autoSpaceDE w:val="0"/>
        <w:autoSpaceDN w:val="0"/>
        <w:adjustRightInd w:val="0"/>
        <w:spacing w:line="240" w:lineRule="auto"/>
        <w:jc w:val="center"/>
        <w:rPr>
          <w:rFonts w:ascii="Times New Roman" w:hAnsi="Times New Roman" w:cs="Times New Roman"/>
          <w:sz w:val="32"/>
          <w:szCs w:val="32"/>
        </w:rPr>
      </w:pPr>
    </w:p>
    <w:p w14:paraId="63ADD83D" w14:textId="77777777" w:rsidR="004B54C5" w:rsidRPr="002E7F05" w:rsidRDefault="004B54C5" w:rsidP="004B54C5">
      <w:pPr>
        <w:autoSpaceDE w:val="0"/>
        <w:autoSpaceDN w:val="0"/>
        <w:adjustRightInd w:val="0"/>
        <w:spacing w:line="240" w:lineRule="auto"/>
        <w:jc w:val="center"/>
        <w:rPr>
          <w:rFonts w:ascii="Times New Roman" w:hAnsi="Times New Roman" w:cs="Times New Roman"/>
        </w:rPr>
      </w:pPr>
      <w:r w:rsidRPr="002E7F05">
        <w:rPr>
          <w:rFonts w:ascii="Times New Roman" w:hAnsi="Times New Roman" w:cs="Times New Roman"/>
        </w:rPr>
        <w:t xml:space="preserve">ESCUELA PROFESIONAL DE INGENIERIA DE SISTEMAS </w:t>
      </w:r>
    </w:p>
    <w:p w14:paraId="1F4D8D4E" w14:textId="77777777" w:rsidR="004B54C5" w:rsidRPr="002E7F05" w:rsidRDefault="004B54C5" w:rsidP="004B54C5">
      <w:pPr>
        <w:autoSpaceDE w:val="0"/>
        <w:autoSpaceDN w:val="0"/>
        <w:adjustRightInd w:val="0"/>
        <w:spacing w:line="240" w:lineRule="auto"/>
        <w:jc w:val="center"/>
        <w:rPr>
          <w:rFonts w:ascii="Times New Roman" w:hAnsi="Times New Roman" w:cs="Times New Roman"/>
        </w:rPr>
      </w:pPr>
      <w:r w:rsidRPr="002E7F05">
        <w:rPr>
          <w:rFonts w:ascii="Times New Roman" w:hAnsi="Times New Roman" w:cs="Times New Roman"/>
          <w:noProof/>
          <w:lang w:eastAsia="es-PE"/>
        </w:rPr>
        <w:drawing>
          <wp:anchor distT="0" distB="0" distL="114300" distR="114300" simplePos="0" relativeHeight="251659264" behindDoc="1" locked="0" layoutInCell="1" allowOverlap="1" wp14:anchorId="22B533BD" wp14:editId="1C8EA6D7">
            <wp:simplePos x="0" y="0"/>
            <wp:positionH relativeFrom="margin">
              <wp:align>center</wp:align>
            </wp:positionH>
            <wp:positionV relativeFrom="paragraph">
              <wp:posOffset>99060</wp:posOffset>
            </wp:positionV>
            <wp:extent cx="1057275" cy="2583180"/>
            <wp:effectExtent l="0" t="0" r="9525" b="7620"/>
            <wp:wrapThrough wrapText="bothSides">
              <wp:wrapPolygon edited="0">
                <wp:start x="0" y="0"/>
                <wp:lineTo x="0" y="21504"/>
                <wp:lineTo x="21405" y="21504"/>
                <wp:lineTo x="21405" y="0"/>
                <wp:lineTo x="0" y="0"/>
              </wp:wrapPolygon>
            </wp:wrapThrough>
            <wp:docPr id="1" name="Imagen 1" descr="Estela de Raimo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ela de Raimond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057275" cy="2583180"/>
                    </a:xfrm>
                    <a:prstGeom prst="rect">
                      <a:avLst/>
                    </a:prstGeom>
                    <a:noFill/>
                    <a:ln>
                      <a:noFill/>
                    </a:ln>
                  </pic:spPr>
                </pic:pic>
              </a:graphicData>
            </a:graphic>
            <wp14:sizeRelH relativeFrom="margin">
              <wp14:pctWidth>0</wp14:pctWidth>
            </wp14:sizeRelH>
          </wp:anchor>
        </w:drawing>
      </w:r>
    </w:p>
    <w:p w14:paraId="7D32A773" w14:textId="77777777" w:rsidR="004B54C5" w:rsidRPr="002E7F05" w:rsidRDefault="004B54C5" w:rsidP="004B54C5">
      <w:pPr>
        <w:autoSpaceDE w:val="0"/>
        <w:autoSpaceDN w:val="0"/>
        <w:adjustRightInd w:val="0"/>
        <w:spacing w:line="240" w:lineRule="auto"/>
        <w:jc w:val="center"/>
        <w:rPr>
          <w:rFonts w:ascii="Times New Roman" w:hAnsi="Times New Roman" w:cs="Times New Roman"/>
        </w:rPr>
      </w:pPr>
    </w:p>
    <w:p w14:paraId="1B4ED6DF" w14:textId="77777777" w:rsidR="004B54C5" w:rsidRPr="002E7F05" w:rsidRDefault="004B54C5" w:rsidP="004B54C5">
      <w:pPr>
        <w:autoSpaceDE w:val="0"/>
        <w:autoSpaceDN w:val="0"/>
        <w:adjustRightInd w:val="0"/>
        <w:spacing w:line="240" w:lineRule="auto"/>
        <w:jc w:val="center"/>
        <w:rPr>
          <w:rFonts w:ascii="Times New Roman" w:hAnsi="Times New Roman" w:cs="Times New Roman"/>
        </w:rPr>
      </w:pPr>
    </w:p>
    <w:p w14:paraId="3A95F8A9" w14:textId="77777777" w:rsidR="004B54C5" w:rsidRPr="002E7F05" w:rsidRDefault="004B54C5" w:rsidP="004B54C5">
      <w:pPr>
        <w:autoSpaceDE w:val="0"/>
        <w:autoSpaceDN w:val="0"/>
        <w:adjustRightInd w:val="0"/>
        <w:spacing w:line="240" w:lineRule="auto"/>
        <w:jc w:val="center"/>
        <w:rPr>
          <w:rFonts w:ascii="Times New Roman" w:hAnsi="Times New Roman" w:cs="Times New Roman"/>
        </w:rPr>
      </w:pPr>
    </w:p>
    <w:p w14:paraId="26714875" w14:textId="77777777" w:rsidR="004B54C5" w:rsidRPr="002E7F05" w:rsidRDefault="004B54C5" w:rsidP="004B54C5">
      <w:pPr>
        <w:autoSpaceDE w:val="0"/>
        <w:autoSpaceDN w:val="0"/>
        <w:adjustRightInd w:val="0"/>
        <w:spacing w:line="240" w:lineRule="auto"/>
        <w:jc w:val="center"/>
        <w:rPr>
          <w:rFonts w:ascii="Times New Roman" w:hAnsi="Times New Roman" w:cs="Times New Roman"/>
        </w:rPr>
      </w:pPr>
    </w:p>
    <w:p w14:paraId="62F57AE8" w14:textId="77777777" w:rsidR="004B54C5" w:rsidRPr="002E7F05" w:rsidRDefault="004B54C5" w:rsidP="004B54C5">
      <w:pPr>
        <w:autoSpaceDE w:val="0"/>
        <w:autoSpaceDN w:val="0"/>
        <w:adjustRightInd w:val="0"/>
        <w:spacing w:line="240" w:lineRule="auto"/>
        <w:jc w:val="center"/>
        <w:rPr>
          <w:rFonts w:ascii="Times New Roman" w:hAnsi="Times New Roman" w:cs="Times New Roman"/>
        </w:rPr>
      </w:pPr>
    </w:p>
    <w:p w14:paraId="7E78FE47" w14:textId="77777777" w:rsidR="004B54C5" w:rsidRPr="002E7F05" w:rsidRDefault="004B54C5" w:rsidP="004B54C5">
      <w:pPr>
        <w:autoSpaceDE w:val="0"/>
        <w:autoSpaceDN w:val="0"/>
        <w:adjustRightInd w:val="0"/>
        <w:spacing w:line="240" w:lineRule="auto"/>
        <w:jc w:val="center"/>
        <w:rPr>
          <w:rFonts w:ascii="Times New Roman" w:hAnsi="Times New Roman" w:cs="Times New Roman"/>
        </w:rPr>
      </w:pPr>
    </w:p>
    <w:p w14:paraId="02BFEE7F" w14:textId="77777777" w:rsidR="004B54C5" w:rsidRPr="002E7F05" w:rsidRDefault="004B54C5" w:rsidP="004B54C5">
      <w:pPr>
        <w:autoSpaceDE w:val="0"/>
        <w:autoSpaceDN w:val="0"/>
        <w:adjustRightInd w:val="0"/>
        <w:spacing w:line="240" w:lineRule="auto"/>
        <w:jc w:val="center"/>
        <w:rPr>
          <w:rFonts w:ascii="Times New Roman" w:hAnsi="Times New Roman" w:cs="Times New Roman"/>
        </w:rPr>
      </w:pPr>
    </w:p>
    <w:p w14:paraId="182D25A0" w14:textId="77777777" w:rsidR="004B54C5" w:rsidRPr="002E7F05" w:rsidRDefault="004B54C5" w:rsidP="004B54C5">
      <w:pPr>
        <w:autoSpaceDE w:val="0"/>
        <w:autoSpaceDN w:val="0"/>
        <w:adjustRightInd w:val="0"/>
        <w:spacing w:line="240" w:lineRule="auto"/>
        <w:rPr>
          <w:rFonts w:ascii="Times New Roman" w:hAnsi="Times New Roman" w:cs="Times New Roman"/>
          <w:sz w:val="40"/>
          <w:szCs w:val="40"/>
        </w:rPr>
      </w:pPr>
    </w:p>
    <w:p w14:paraId="17093A68" w14:textId="77777777" w:rsidR="004B54C5" w:rsidRPr="002E7F05" w:rsidRDefault="004B54C5" w:rsidP="004B54C5">
      <w:pPr>
        <w:autoSpaceDE w:val="0"/>
        <w:autoSpaceDN w:val="0"/>
        <w:adjustRightInd w:val="0"/>
        <w:spacing w:line="240" w:lineRule="auto"/>
        <w:jc w:val="center"/>
        <w:rPr>
          <w:rFonts w:ascii="Times New Roman" w:hAnsi="Times New Roman" w:cs="Times New Roman"/>
          <w:sz w:val="40"/>
          <w:szCs w:val="40"/>
        </w:rPr>
      </w:pPr>
    </w:p>
    <w:p w14:paraId="581252A4" w14:textId="17A12BA2" w:rsidR="004B54C5" w:rsidRPr="002E7F05" w:rsidRDefault="00F85AB8" w:rsidP="004B54C5">
      <w:pPr>
        <w:autoSpaceDE w:val="0"/>
        <w:autoSpaceDN w:val="0"/>
        <w:adjustRightInd w:val="0"/>
        <w:spacing w:line="240" w:lineRule="auto"/>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INCIDENTES DE CIBERSEGURIDAD</w:t>
      </w:r>
    </w:p>
    <w:p w14:paraId="603A5C44" w14:textId="77777777" w:rsidR="0018291A" w:rsidRPr="002E7F05" w:rsidRDefault="004B54C5" w:rsidP="00300B1F">
      <w:pPr>
        <w:autoSpaceDE w:val="0"/>
        <w:autoSpaceDN w:val="0"/>
        <w:adjustRightInd w:val="0"/>
        <w:spacing w:line="240" w:lineRule="auto"/>
        <w:jc w:val="center"/>
        <w:rPr>
          <w:rFonts w:ascii="Times New Roman" w:hAnsi="Times New Roman" w:cs="Times New Roman"/>
        </w:rPr>
      </w:pPr>
      <w:r w:rsidRPr="002E7F05">
        <w:rPr>
          <w:rFonts w:ascii="Times New Roman" w:hAnsi="Times New Roman" w:cs="Times New Roman"/>
        </w:rPr>
        <w:t>ALUMNO:</w:t>
      </w:r>
    </w:p>
    <w:p w14:paraId="486A6D6D" w14:textId="77777777" w:rsidR="00F85AB8" w:rsidRPr="00992FEF" w:rsidRDefault="00F85AB8" w:rsidP="00F85AB8">
      <w:pPr>
        <w:autoSpaceDE w:val="0"/>
        <w:autoSpaceDN w:val="0"/>
        <w:adjustRightInd w:val="0"/>
        <w:spacing w:line="240" w:lineRule="auto"/>
        <w:jc w:val="center"/>
        <w:rPr>
          <w:rFonts w:ascii="TimesNewRomanPSMT" w:hAnsi="TimesNewRomanPSMT" w:cs="TimesNewRomanPSMT"/>
        </w:rPr>
      </w:pPr>
      <w:r w:rsidRPr="00992FEF">
        <w:rPr>
          <w:rFonts w:ascii="TimesNewRomanPSMT" w:hAnsi="TimesNewRomanPSMT" w:cs="TimesNewRomanPSMT"/>
        </w:rPr>
        <w:t>Benites Meza, Marco Fabricio</w:t>
      </w:r>
    </w:p>
    <w:p w14:paraId="244ADADE" w14:textId="6E89532B" w:rsidR="00300B1F" w:rsidRPr="00F85AB8" w:rsidRDefault="00300B1F" w:rsidP="00F85AB8">
      <w:pPr>
        <w:spacing w:before="240" w:after="0" w:line="240" w:lineRule="auto"/>
        <w:jc w:val="center"/>
        <w:rPr>
          <w:rFonts w:ascii="Times New Roman" w:eastAsia="Times New Roman" w:hAnsi="Times New Roman" w:cs="Times New Roman"/>
          <w:lang w:val="es-PE" w:eastAsia="es-PE"/>
        </w:rPr>
      </w:pPr>
      <w:r w:rsidRPr="00F85AB8">
        <w:rPr>
          <w:rFonts w:ascii="Times New Roman" w:eastAsia="Times New Roman" w:hAnsi="Times New Roman" w:cs="Times New Roman"/>
          <w:lang w:val="es-PE" w:eastAsia="es-PE"/>
        </w:rPr>
        <w:t>Dongo Villarreal Piero Kotaro</w:t>
      </w:r>
    </w:p>
    <w:p w14:paraId="389059AA" w14:textId="14B7E999" w:rsidR="00300B1F" w:rsidRPr="00F85AB8" w:rsidRDefault="00300B1F" w:rsidP="00F85AB8">
      <w:pPr>
        <w:spacing w:before="240" w:after="0" w:line="240" w:lineRule="auto"/>
        <w:jc w:val="center"/>
        <w:rPr>
          <w:rFonts w:ascii="Times New Roman" w:eastAsia="Times New Roman" w:hAnsi="Times New Roman" w:cs="Times New Roman"/>
          <w:lang w:val="es-PE" w:eastAsia="es-PE"/>
        </w:rPr>
      </w:pPr>
      <w:r w:rsidRPr="00F85AB8">
        <w:rPr>
          <w:rFonts w:ascii="Times New Roman" w:eastAsia="Times New Roman" w:hAnsi="Times New Roman" w:cs="Times New Roman"/>
          <w:lang w:val="es-PE" w:eastAsia="es-PE"/>
        </w:rPr>
        <w:t>Mendoza Ccanto Bryan William</w:t>
      </w:r>
    </w:p>
    <w:p w14:paraId="14CC9E2F" w14:textId="77777777" w:rsidR="0018291A" w:rsidRPr="00F85AB8" w:rsidRDefault="00300B1F" w:rsidP="00F85AB8">
      <w:pPr>
        <w:spacing w:before="240" w:after="0" w:line="240" w:lineRule="auto"/>
        <w:jc w:val="center"/>
        <w:rPr>
          <w:rFonts w:ascii="Times New Roman" w:eastAsia="Times New Roman" w:hAnsi="Times New Roman" w:cs="Times New Roman"/>
          <w:lang w:val="es-PE" w:eastAsia="es-PE"/>
        </w:rPr>
      </w:pPr>
      <w:r w:rsidRPr="00F85AB8">
        <w:rPr>
          <w:rFonts w:ascii="Times New Roman" w:eastAsia="Times New Roman" w:hAnsi="Times New Roman" w:cs="Times New Roman"/>
          <w:lang w:val="es-PE" w:eastAsia="es-PE"/>
        </w:rPr>
        <w:t xml:space="preserve">Mendoza Guzman Luis Eduardo </w:t>
      </w:r>
    </w:p>
    <w:p w14:paraId="08DD393C" w14:textId="3F219145" w:rsidR="00300B1F" w:rsidRDefault="00300B1F" w:rsidP="00300B1F">
      <w:pPr>
        <w:spacing w:after="0" w:line="240" w:lineRule="auto"/>
        <w:jc w:val="center"/>
        <w:rPr>
          <w:rFonts w:ascii="Times New Roman" w:eastAsia="Times New Roman" w:hAnsi="Times New Roman" w:cs="Times New Roman"/>
          <w:sz w:val="20"/>
          <w:szCs w:val="20"/>
          <w:lang w:val="es-PE" w:eastAsia="es-PE"/>
        </w:rPr>
      </w:pPr>
    </w:p>
    <w:p w14:paraId="7FDB2F6C" w14:textId="1D13955C" w:rsidR="00F85AB8" w:rsidRDefault="00F85AB8" w:rsidP="00300B1F">
      <w:pPr>
        <w:spacing w:after="0" w:line="240" w:lineRule="auto"/>
        <w:jc w:val="center"/>
        <w:rPr>
          <w:rFonts w:ascii="Times New Roman" w:eastAsia="Times New Roman" w:hAnsi="Times New Roman" w:cs="Times New Roman"/>
          <w:sz w:val="20"/>
          <w:szCs w:val="20"/>
          <w:lang w:val="es-PE" w:eastAsia="es-PE"/>
        </w:rPr>
      </w:pPr>
    </w:p>
    <w:p w14:paraId="1355A40B" w14:textId="77777777" w:rsidR="00F85AB8" w:rsidRPr="002E7F05" w:rsidRDefault="00F85AB8" w:rsidP="00300B1F">
      <w:pPr>
        <w:spacing w:after="0" w:line="240" w:lineRule="auto"/>
        <w:jc w:val="center"/>
        <w:rPr>
          <w:rFonts w:ascii="Times New Roman" w:eastAsia="Times New Roman" w:hAnsi="Times New Roman" w:cs="Times New Roman"/>
          <w:sz w:val="20"/>
          <w:szCs w:val="20"/>
          <w:lang w:val="es-PE" w:eastAsia="es-PE"/>
        </w:rPr>
      </w:pPr>
    </w:p>
    <w:p w14:paraId="29E96334" w14:textId="77777777" w:rsidR="004B54C5" w:rsidRPr="002E7F05" w:rsidRDefault="004B54C5" w:rsidP="004B54C5">
      <w:pPr>
        <w:autoSpaceDE w:val="0"/>
        <w:autoSpaceDN w:val="0"/>
        <w:adjustRightInd w:val="0"/>
        <w:spacing w:line="240" w:lineRule="auto"/>
        <w:jc w:val="center"/>
        <w:rPr>
          <w:rFonts w:ascii="Times New Roman" w:hAnsi="Times New Roman" w:cs="Times New Roman"/>
        </w:rPr>
      </w:pPr>
      <w:r w:rsidRPr="002E7F05">
        <w:rPr>
          <w:rFonts w:ascii="Times New Roman" w:hAnsi="Times New Roman" w:cs="Times New Roman"/>
        </w:rPr>
        <w:t>DOCENTE:</w:t>
      </w:r>
      <w:r w:rsidR="00300B1F" w:rsidRPr="002E7F05">
        <w:rPr>
          <w:rFonts w:ascii="Times New Roman" w:hAnsi="Times New Roman" w:cs="Times New Roman"/>
        </w:rPr>
        <w:t xml:space="preserve"> </w:t>
      </w:r>
    </w:p>
    <w:p w14:paraId="4BB2AC49" w14:textId="21D5FB30" w:rsidR="00F85AB8" w:rsidRPr="002E7F05" w:rsidRDefault="00F85AB8" w:rsidP="00F85AB8">
      <w:pPr>
        <w:autoSpaceDE w:val="0"/>
        <w:autoSpaceDN w:val="0"/>
        <w:adjustRightInd w:val="0"/>
        <w:spacing w:line="240" w:lineRule="auto"/>
        <w:jc w:val="center"/>
        <w:rPr>
          <w:rFonts w:ascii="Times New Roman" w:hAnsi="Times New Roman" w:cs="Times New Roman"/>
        </w:rPr>
      </w:pPr>
      <w:r>
        <w:rPr>
          <w:rFonts w:ascii="Times New Roman" w:hAnsi="Times New Roman" w:cs="Times New Roman"/>
        </w:rPr>
        <w:t>Dr</w:t>
      </w:r>
      <w:r w:rsidR="00300B1F" w:rsidRPr="002E7F05">
        <w:rPr>
          <w:rFonts w:ascii="Times New Roman" w:hAnsi="Times New Roman" w:cs="Times New Roman"/>
        </w:rPr>
        <w:t xml:space="preserve">. </w:t>
      </w:r>
      <w:r w:rsidR="0013794C" w:rsidRPr="0013794C">
        <w:rPr>
          <w:rFonts w:ascii="Times New Roman" w:hAnsi="Times New Roman" w:cs="Times New Roman"/>
        </w:rPr>
        <w:t>Frayssinet Delgado</w:t>
      </w:r>
      <w:r w:rsidR="0013794C">
        <w:rPr>
          <w:rFonts w:ascii="Times New Roman" w:hAnsi="Times New Roman" w:cs="Times New Roman"/>
        </w:rPr>
        <w:t xml:space="preserve">, </w:t>
      </w:r>
      <w:r w:rsidR="0013794C" w:rsidRPr="0013794C">
        <w:rPr>
          <w:rFonts w:ascii="Times New Roman" w:hAnsi="Times New Roman" w:cs="Times New Roman"/>
        </w:rPr>
        <w:t>Maurice Victor</w:t>
      </w:r>
    </w:p>
    <w:p w14:paraId="118A9252" w14:textId="77777777" w:rsidR="003830E9" w:rsidRPr="002E7F05" w:rsidRDefault="004B54C5" w:rsidP="004838D9">
      <w:pPr>
        <w:autoSpaceDE w:val="0"/>
        <w:autoSpaceDN w:val="0"/>
        <w:adjustRightInd w:val="0"/>
        <w:spacing w:line="240" w:lineRule="auto"/>
        <w:jc w:val="center"/>
        <w:rPr>
          <w:rFonts w:ascii="Times New Roman" w:eastAsia="Times New Roman" w:hAnsi="Times New Roman" w:cs="Times New Roman"/>
          <w:sz w:val="24"/>
          <w:szCs w:val="24"/>
          <w:lang w:eastAsia="es-MX"/>
        </w:rPr>
      </w:pPr>
      <w:r w:rsidRPr="002E7F05">
        <w:rPr>
          <w:rFonts w:ascii="Times New Roman" w:hAnsi="Times New Roman" w:cs="Times New Roman"/>
        </w:rPr>
        <w:t>Lima, 2026</w:t>
      </w:r>
    </w:p>
    <w:p w14:paraId="0C1C12A8" w14:textId="77777777" w:rsidR="004838D9" w:rsidRPr="002E7F05" w:rsidRDefault="004838D9" w:rsidP="004838D9">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s-MX"/>
        </w:rPr>
      </w:pPr>
      <w:r w:rsidRPr="002E7F05">
        <w:rPr>
          <w:rFonts w:ascii="Times New Roman" w:eastAsia="Times New Roman" w:hAnsi="Times New Roman" w:cs="Times New Roman"/>
          <w:b/>
          <w:bCs/>
          <w:color w:val="0F1115"/>
          <w:sz w:val="30"/>
          <w:szCs w:val="30"/>
          <w:lang w:eastAsia="es-MX"/>
        </w:rPr>
        <w:lastRenderedPageBreak/>
        <w:t xml:space="preserve">Resumen Ejecutivo </w:t>
      </w:r>
    </w:p>
    <w:p w14:paraId="2C0479B8"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El presente proyecto aplica la Dinámica de Sistemas para modelar el comportamiento de los incidentes de ciberseguridad en una organización del sector financiero. El modelo busca explicar por qué las estrategias reactivas tradicionales (inversión en tecnología solo después de un ataque) resultan insuficientes frente a la evolución de las amenazas, generando ciclos de "pánico y relajación" que perpetúan la vulnerabilidad.</w:t>
      </w:r>
    </w:p>
    <w:p w14:paraId="42BE54A5"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A través de la simulación, se identificó que el </w:t>
      </w:r>
      <w:r w:rsidRPr="002E7F05">
        <w:rPr>
          <w:rFonts w:ascii="Times New Roman" w:eastAsia="Times New Roman" w:hAnsi="Times New Roman" w:cs="Times New Roman"/>
          <w:b/>
          <w:bCs/>
          <w:color w:val="0F1115"/>
          <w:sz w:val="24"/>
          <w:szCs w:val="24"/>
          <w:lang w:eastAsia="es-MX"/>
        </w:rPr>
        <w:t>tiempo de respuesta (MTTR)</w:t>
      </w:r>
      <w:r w:rsidRPr="002E7F05">
        <w:rPr>
          <w:rFonts w:ascii="Times New Roman" w:eastAsia="Times New Roman" w:hAnsi="Times New Roman" w:cs="Times New Roman"/>
          <w:color w:val="0F1115"/>
          <w:sz w:val="24"/>
          <w:szCs w:val="24"/>
          <w:lang w:eastAsia="es-MX"/>
        </w:rPr>
        <w:t> y la </w:t>
      </w:r>
      <w:r w:rsidRPr="002E7F05">
        <w:rPr>
          <w:rFonts w:ascii="Times New Roman" w:eastAsia="Times New Roman" w:hAnsi="Times New Roman" w:cs="Times New Roman"/>
          <w:b/>
          <w:bCs/>
          <w:color w:val="0F1115"/>
          <w:sz w:val="24"/>
          <w:szCs w:val="24"/>
          <w:lang w:eastAsia="es-MX"/>
        </w:rPr>
        <w:t>tasa de parcheo</w:t>
      </w:r>
      <w:r w:rsidRPr="002E7F05">
        <w:rPr>
          <w:rFonts w:ascii="Times New Roman" w:eastAsia="Times New Roman" w:hAnsi="Times New Roman" w:cs="Times New Roman"/>
          <w:color w:val="0F1115"/>
          <w:sz w:val="24"/>
          <w:szCs w:val="24"/>
          <w:lang w:eastAsia="es-MX"/>
        </w:rPr>
        <w:t> son las variables más sensibles del sistema. El análisis revela un bucle de refuerzo dominante donde los incidentes generan inversión apresurada, pero al no reducir la vulnerabilidad estructural, el problema se agrava. El escenario base proyecta un colapso del sistema en el mes 36, con costes acumulados que superan el 40% del presupuesto de TI. Sin embargo, reducir el MTTR de 6 a 1 mes disminuye los incidentes exitosos en un 40%.</w:t>
      </w:r>
    </w:p>
    <w:p w14:paraId="1AC21EC0"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Como política de intervención, se propone un </w:t>
      </w:r>
      <w:r w:rsidRPr="002E7F05">
        <w:rPr>
          <w:rFonts w:ascii="Times New Roman" w:eastAsia="Times New Roman" w:hAnsi="Times New Roman" w:cs="Times New Roman"/>
          <w:b/>
          <w:bCs/>
          <w:color w:val="0F1115"/>
          <w:sz w:val="24"/>
          <w:szCs w:val="24"/>
          <w:lang w:eastAsia="es-MX"/>
        </w:rPr>
        <w:t>modelo híbrido de IA y Gemelo Digital</w:t>
      </w:r>
      <w:r w:rsidRPr="002E7F05">
        <w:rPr>
          <w:rFonts w:ascii="Times New Roman" w:eastAsia="Times New Roman" w:hAnsi="Times New Roman" w:cs="Times New Roman"/>
          <w:color w:val="0F1115"/>
          <w:sz w:val="24"/>
          <w:szCs w:val="24"/>
          <w:lang w:eastAsia="es-MX"/>
        </w:rPr>
        <w:t> que automatiza la detección de anomalías y permite probar parches en un entorno virtual. La simulación de este escenario muestra una reducción del daño acumulado en un 60%, transformando la dinámica del sistema de un comportamiento oscilatorio y colapsante a un estado de equilibrio controlado. El proyecto concluye que la ciberseguridad efectiva requiere sincronizar la velocidad de respuesta, la inteligencia predictiva y la capacitación continua, rompiendo el ciclo de "inversión por pánico" que caracteriza a la industria.</w:t>
      </w:r>
    </w:p>
    <w:p w14:paraId="2422794E" w14:textId="77777777" w:rsidR="00433329" w:rsidRPr="002E7F05" w:rsidRDefault="00433329">
      <w:pPr>
        <w:rPr>
          <w:rFonts w:ascii="Times New Roman" w:hAnsi="Times New Roman" w:cs="Times New Roman"/>
        </w:rPr>
      </w:pPr>
    </w:p>
    <w:p w14:paraId="599458BC" w14:textId="77777777" w:rsidR="004838D9" w:rsidRPr="002E7F05" w:rsidRDefault="004838D9">
      <w:pPr>
        <w:rPr>
          <w:rFonts w:ascii="Times New Roman" w:hAnsi="Times New Roman" w:cs="Times New Roman"/>
        </w:rPr>
      </w:pPr>
    </w:p>
    <w:p w14:paraId="2B1D155E" w14:textId="77777777" w:rsidR="004838D9" w:rsidRPr="002E7F05" w:rsidRDefault="004838D9">
      <w:pPr>
        <w:rPr>
          <w:rFonts w:ascii="Times New Roman" w:hAnsi="Times New Roman" w:cs="Times New Roman"/>
        </w:rPr>
      </w:pPr>
    </w:p>
    <w:p w14:paraId="15C96E4C" w14:textId="77777777" w:rsidR="004838D9" w:rsidRPr="002E7F05" w:rsidRDefault="004838D9">
      <w:pPr>
        <w:rPr>
          <w:rFonts w:ascii="Times New Roman" w:hAnsi="Times New Roman" w:cs="Times New Roman"/>
        </w:rPr>
      </w:pPr>
    </w:p>
    <w:p w14:paraId="6B992775" w14:textId="3D2F7141" w:rsidR="004838D9" w:rsidRDefault="004838D9">
      <w:pPr>
        <w:rPr>
          <w:rFonts w:ascii="Times New Roman" w:hAnsi="Times New Roman" w:cs="Times New Roman"/>
        </w:rPr>
      </w:pPr>
    </w:p>
    <w:p w14:paraId="601891CB" w14:textId="299E0804" w:rsidR="002E7F05" w:rsidRDefault="002E7F05">
      <w:pPr>
        <w:rPr>
          <w:rFonts w:ascii="Times New Roman" w:hAnsi="Times New Roman" w:cs="Times New Roman"/>
        </w:rPr>
      </w:pPr>
    </w:p>
    <w:p w14:paraId="2EA6512E" w14:textId="3D850F61" w:rsidR="002E7F05" w:rsidRDefault="002E7F05">
      <w:pPr>
        <w:rPr>
          <w:rFonts w:ascii="Times New Roman" w:hAnsi="Times New Roman" w:cs="Times New Roman"/>
        </w:rPr>
      </w:pPr>
    </w:p>
    <w:p w14:paraId="34ABC286" w14:textId="77777777" w:rsidR="002E7F05" w:rsidRPr="002E7F05" w:rsidRDefault="002E7F05">
      <w:pPr>
        <w:rPr>
          <w:rFonts w:ascii="Times New Roman" w:hAnsi="Times New Roman" w:cs="Times New Roman"/>
        </w:rPr>
      </w:pPr>
    </w:p>
    <w:p w14:paraId="6D8BA924" w14:textId="77777777" w:rsidR="004838D9" w:rsidRPr="002E7F05" w:rsidRDefault="004838D9">
      <w:pPr>
        <w:rPr>
          <w:rFonts w:ascii="Times New Roman" w:hAnsi="Times New Roman" w:cs="Times New Roman"/>
        </w:rPr>
      </w:pPr>
    </w:p>
    <w:p w14:paraId="21E4AAD0" w14:textId="77777777" w:rsidR="004838D9" w:rsidRPr="002E7F05" w:rsidRDefault="004838D9">
      <w:pPr>
        <w:rPr>
          <w:rFonts w:ascii="Times New Roman" w:hAnsi="Times New Roman" w:cs="Times New Roman"/>
        </w:rPr>
      </w:pPr>
    </w:p>
    <w:p w14:paraId="5C79B438" w14:textId="77777777" w:rsidR="004838D9" w:rsidRPr="002E7F05" w:rsidRDefault="004838D9">
      <w:pPr>
        <w:rPr>
          <w:rFonts w:ascii="Times New Roman" w:hAnsi="Times New Roman" w:cs="Times New Roman"/>
        </w:rPr>
      </w:pPr>
    </w:p>
    <w:p w14:paraId="4403AD33" w14:textId="77777777" w:rsidR="004838D9" w:rsidRPr="002E7F05" w:rsidRDefault="004838D9">
      <w:pPr>
        <w:rPr>
          <w:rFonts w:ascii="Times New Roman" w:hAnsi="Times New Roman" w:cs="Times New Roman"/>
        </w:rPr>
      </w:pPr>
    </w:p>
    <w:p w14:paraId="5C1843BC" w14:textId="3C5250B1" w:rsidR="004838D9" w:rsidRDefault="004838D9">
      <w:pPr>
        <w:rPr>
          <w:rFonts w:ascii="Times New Roman" w:hAnsi="Times New Roman" w:cs="Times New Roman"/>
        </w:rPr>
      </w:pPr>
    </w:p>
    <w:p w14:paraId="3CEE711D" w14:textId="77777777" w:rsidR="002E7F05" w:rsidRPr="002E7F05" w:rsidRDefault="002E7F05">
      <w:pPr>
        <w:rPr>
          <w:rFonts w:ascii="Times New Roman" w:hAnsi="Times New Roman" w:cs="Times New Roman"/>
        </w:rPr>
      </w:pPr>
    </w:p>
    <w:p w14:paraId="29EB64B5" w14:textId="77777777" w:rsidR="004838D9" w:rsidRPr="002E7F05" w:rsidRDefault="004838D9">
      <w:pPr>
        <w:rPr>
          <w:rFonts w:ascii="Times New Roman" w:hAnsi="Times New Roman" w:cs="Times New Roman"/>
        </w:rPr>
      </w:pPr>
    </w:p>
    <w:p w14:paraId="46832C53" w14:textId="77777777" w:rsidR="004838D9" w:rsidRPr="002E7F05" w:rsidRDefault="004838D9" w:rsidP="002E7F05">
      <w:pPr>
        <w:rPr>
          <w:rFonts w:ascii="Times New Roman" w:hAnsi="Times New Roman" w:cs="Times New Roman"/>
          <w:b/>
          <w:bCs/>
          <w:sz w:val="28"/>
          <w:szCs w:val="28"/>
          <w:lang w:eastAsia="es-MX"/>
        </w:rPr>
      </w:pPr>
      <w:r w:rsidRPr="002E7F05">
        <w:rPr>
          <w:rFonts w:ascii="Times New Roman" w:hAnsi="Times New Roman" w:cs="Times New Roman"/>
          <w:b/>
          <w:bCs/>
          <w:sz w:val="28"/>
          <w:szCs w:val="28"/>
          <w:lang w:eastAsia="es-MX"/>
        </w:rPr>
        <w:lastRenderedPageBreak/>
        <w:t>Introducción</w:t>
      </w:r>
    </w:p>
    <w:p w14:paraId="31484B50"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En la última década, la transformación digital ha impulsado a las organizaciones a adoptar infraestructuras tecnológicas cada vez más complejas, interconectadas y dependientes de datos. Sin embargo, esta evolución ha traído consigo un incremento paralelo en la superficie de ataque expuesta a ciberdelincuentes. Según reportes de organismos internacionales, los incidentes de ciberseguridad han crecido a una tasa anual superior al 15% a nivel global, con costes estimados que superan los 10 billones de dólares para 2025. Más allá de las cifras, lo preocupante es el </w:t>
      </w:r>
      <w:r w:rsidRPr="002E7F05">
        <w:rPr>
          <w:rFonts w:ascii="Times New Roman" w:eastAsia="Times New Roman" w:hAnsi="Times New Roman" w:cs="Times New Roman"/>
          <w:b/>
          <w:bCs/>
          <w:color w:val="0F1115"/>
          <w:sz w:val="24"/>
          <w:szCs w:val="24"/>
          <w:lang w:eastAsia="es-MX"/>
        </w:rPr>
        <w:t>comportamiento dinámico</w:t>
      </w:r>
      <w:r w:rsidRPr="002E7F05">
        <w:rPr>
          <w:rFonts w:ascii="Times New Roman" w:eastAsia="Times New Roman" w:hAnsi="Times New Roman" w:cs="Times New Roman"/>
          <w:color w:val="0F1115"/>
          <w:sz w:val="24"/>
          <w:szCs w:val="24"/>
          <w:lang w:eastAsia="es-MX"/>
        </w:rPr>
        <w:t> de estos incidentes: no siguen un patrón lineal ni predecible, sino que presentan picos explosivos, oscilaciones y, en muchos casos, colapsos súbitos de los sistemas de defensa.</w:t>
      </w:r>
    </w:p>
    <w:p w14:paraId="3D7E09C3"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La Dinámica de Sistemas, metodología fundada por Jay W. Forrester en la década de 1960, ofrece un marco teórico y práctico para comprender este tipo de problemas. Al modelar los bucles de retroalimentación, los retrasos y las no linealidades, permite visualizar cómo las decisiones de corto plazo generan consecuencias no deseadas en el largo plazo. En el ámbito de la ciberseguridad, esta aproximación es particularmente relevante porque los ataques no son eventos aislados, sino que responden a la evolución adaptativa de los atacantes, quienes modifican sus tácticas en función de las defensas implementadas, generando una dinámica de </w:t>
      </w:r>
      <w:r w:rsidRPr="002E7F05">
        <w:rPr>
          <w:rFonts w:ascii="Times New Roman" w:eastAsia="Times New Roman" w:hAnsi="Times New Roman" w:cs="Times New Roman"/>
          <w:i/>
          <w:iCs/>
          <w:color w:val="0F1115"/>
          <w:sz w:val="24"/>
          <w:szCs w:val="24"/>
          <w:lang w:eastAsia="es-MX"/>
        </w:rPr>
        <w:t>"carrera armamentista"</w:t>
      </w:r>
      <w:r w:rsidRPr="002E7F05">
        <w:rPr>
          <w:rFonts w:ascii="Times New Roman" w:eastAsia="Times New Roman" w:hAnsi="Times New Roman" w:cs="Times New Roman"/>
          <w:color w:val="0F1115"/>
          <w:sz w:val="24"/>
          <w:szCs w:val="24"/>
          <w:lang w:eastAsia="es-MX"/>
        </w:rPr>
        <w:t> (buque de refuerzo) que solo puede ser estabilizada mediante políticas proactivas y predictivas.</w:t>
      </w:r>
    </w:p>
    <w:p w14:paraId="2749658B"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El presente proyecto se centra en modelar este comportamiento dinámico aplicado a una organización del sector financiero, uno de los sectores más regulados y atacados a nivel mundial. A través de la construcción de un modelo de simulación, se busca responder a las siguientes preguntas de investigación:</w:t>
      </w:r>
    </w:p>
    <w:p w14:paraId="45C947F5" w14:textId="77777777" w:rsidR="004838D9" w:rsidRPr="002E7F05" w:rsidRDefault="004838D9" w:rsidP="004838D9">
      <w:pPr>
        <w:numPr>
          <w:ilvl w:val="0"/>
          <w:numId w:val="3"/>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¿Cómo evoluciona el número de incidentes exitosos en función de la inversión en seguridad y el tiempo de respuesta?</w:t>
      </w:r>
    </w:p>
    <w:p w14:paraId="55DA6043" w14:textId="77777777" w:rsidR="004838D9" w:rsidRPr="002E7F05" w:rsidRDefault="004838D9" w:rsidP="004838D9">
      <w:pPr>
        <w:numPr>
          <w:ilvl w:val="0"/>
          <w:numId w:val="3"/>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¿Qué variables generan mayor sensibilidad en el sistema y, por tanto, representan las mejores palancas de intervención?</w:t>
      </w:r>
    </w:p>
    <w:p w14:paraId="35ABD783" w14:textId="77777777" w:rsidR="004838D9" w:rsidRPr="002E7F05" w:rsidRDefault="004838D9" w:rsidP="004838D9">
      <w:pPr>
        <w:numPr>
          <w:ilvl w:val="0"/>
          <w:numId w:val="3"/>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¿Es posible estabilizar el sistema mediante políticas híbridas que combinen inteligencia artificial y gemelos digitales?</w:t>
      </w:r>
    </w:p>
    <w:p w14:paraId="1C778905"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Para ello, se desarrolla un modelo stock-flow que integra variables como la tasa de parcheo, el tiempo medio de respuesta (MTTR), el nivel de vulnerabilidad y el daño acumulado. El modelo es validado mediante pruebas de comportamiento extremo y análisis de sensibilidad, y se simulan tres escenarios: un escenario base (reactivo), un escenario de inversión constante y un escenario proactivo con IA predictiva y gemelo digital.</w:t>
      </w:r>
    </w:p>
    <w:p w14:paraId="30D042C9"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 xml:space="preserve">La estructura del informe sigue la metodología estándar de la Dinámica de Sistemas: comenzamos con la identificación del problema dinámico, la justificación del enfoque sistémico, los objetivos y el alcance. Luego presentamos las variables clave, las gráficas de comportamiento en el tiempo (BOT), el diagrama causal, los bucles de retroalimentación y los arquetipos identificados. A continuación, desarrollamos el modelo stock-flow con sus ecuaciones y parámetros, y presentamos los resultados de la simulación, incluyendo el análisis de sensibilidad y la comparación de escenarios. Finalmente, se proponen políticas de intervención, se discuten </w:t>
      </w:r>
      <w:r w:rsidRPr="002E7F05">
        <w:rPr>
          <w:rFonts w:ascii="Times New Roman" w:eastAsia="Times New Roman" w:hAnsi="Times New Roman" w:cs="Times New Roman"/>
          <w:color w:val="0F1115"/>
          <w:sz w:val="24"/>
          <w:szCs w:val="24"/>
          <w:lang w:eastAsia="es-MX"/>
        </w:rPr>
        <w:lastRenderedPageBreak/>
        <w:t>las implicaciones para la gestión de la ciberseguridad y se formulan recomendaciones concretas para los tomadores de decisiones.</w:t>
      </w:r>
    </w:p>
    <w:p w14:paraId="409ED4D0"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Con este enfoque, el proyecto no solo contribuye al entendimiento académico de la dinámica de los incidentes de ciberseguridad, sino que también ofrece una herramienta práctica para que las organizaciones puedan anticipar riesgos, optimizar sus inversiones y construir una postura de seguridad más resiliente en un entorno de amenazas en constante evolución.</w:t>
      </w:r>
    </w:p>
    <w:p w14:paraId="28570775" w14:textId="77777777" w:rsidR="004838D9" w:rsidRPr="002E7F05" w:rsidRDefault="004838D9" w:rsidP="002E7F05">
      <w:pPr>
        <w:rPr>
          <w:rFonts w:ascii="Times New Roman" w:hAnsi="Times New Roman" w:cs="Times New Roman"/>
          <w:b/>
          <w:bCs/>
          <w:sz w:val="28"/>
          <w:szCs w:val="28"/>
          <w:lang w:eastAsia="es-MX"/>
        </w:rPr>
      </w:pPr>
      <w:r w:rsidRPr="002E7F05">
        <w:rPr>
          <w:rFonts w:ascii="Times New Roman" w:hAnsi="Times New Roman" w:cs="Times New Roman"/>
          <w:b/>
          <w:bCs/>
          <w:sz w:val="28"/>
          <w:szCs w:val="28"/>
          <w:lang w:eastAsia="es-MX"/>
        </w:rPr>
        <w:t>Descripción del problema dinámico</w:t>
      </w:r>
    </w:p>
    <w:p w14:paraId="2DC5C974"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El problema que aborda este proyecto no es un incidente aislado de ciberseguridad, sino el </w:t>
      </w:r>
      <w:r w:rsidRPr="002E7F05">
        <w:rPr>
          <w:rFonts w:ascii="Times New Roman" w:eastAsia="Times New Roman" w:hAnsi="Times New Roman" w:cs="Times New Roman"/>
          <w:b/>
          <w:bCs/>
          <w:color w:val="0F1115"/>
          <w:sz w:val="24"/>
          <w:szCs w:val="24"/>
          <w:lang w:eastAsia="es-MX"/>
        </w:rPr>
        <w:t>comportamiento recurrente y tendencial</w:t>
      </w:r>
      <w:r w:rsidRPr="002E7F05">
        <w:rPr>
          <w:rFonts w:ascii="Times New Roman" w:eastAsia="Times New Roman" w:hAnsi="Times New Roman" w:cs="Times New Roman"/>
          <w:color w:val="0F1115"/>
          <w:sz w:val="24"/>
          <w:szCs w:val="24"/>
          <w:lang w:eastAsia="es-MX"/>
        </w:rPr>
        <w:t> que presentan los incidentes exitosos a lo largo del tiempo en una organización. Desde la perspectiva de la Dinámica de Sistemas, un problema se considera </w:t>
      </w:r>
      <w:r w:rsidRPr="002E7F05">
        <w:rPr>
          <w:rFonts w:ascii="Times New Roman" w:eastAsia="Times New Roman" w:hAnsi="Times New Roman" w:cs="Times New Roman"/>
          <w:i/>
          <w:iCs/>
          <w:color w:val="0F1115"/>
          <w:sz w:val="24"/>
          <w:szCs w:val="24"/>
          <w:lang w:eastAsia="es-MX"/>
        </w:rPr>
        <w:t>dinámico</w:t>
      </w:r>
      <w:r w:rsidRPr="002E7F05">
        <w:rPr>
          <w:rFonts w:ascii="Times New Roman" w:eastAsia="Times New Roman" w:hAnsi="Times New Roman" w:cs="Times New Roman"/>
          <w:color w:val="0F1115"/>
          <w:sz w:val="24"/>
          <w:szCs w:val="24"/>
          <w:lang w:eastAsia="es-MX"/>
        </w:rPr>
        <w:t> cuando su evolución no puede explicarse mediante relaciones simples de causa-efecto, sino que responde a la interacción de múltiples variables que cambian con el tiempo, generando patrones como crecimiento exponencial, oscilaciones, saturación o colapso.</w:t>
      </w:r>
    </w:p>
    <w:p w14:paraId="17CE3897"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En el caso de la ciberseguridad, el problema dinámico se manifiesta en las siguientes dimensiones:</w:t>
      </w:r>
    </w:p>
    <w:p w14:paraId="5D5DBD57"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a) Crecimiento acelerado de los incidentes</w:t>
      </w:r>
      <w:r w:rsidRPr="002E7F05">
        <w:rPr>
          <w:rFonts w:ascii="Times New Roman" w:eastAsia="Times New Roman" w:hAnsi="Times New Roman" w:cs="Times New Roman"/>
          <w:color w:val="0F1115"/>
          <w:sz w:val="24"/>
          <w:szCs w:val="24"/>
          <w:lang w:eastAsia="es-MX"/>
        </w:rPr>
        <w:br/>
        <w:t>Durante los últimos cinco años, el número de incidentes de seguridad reportados por el sector financiero ha crecido a una tasa compuesta anual superior al 20%. Este crecimiento no es lineal: los ataques de ransomware, las filtraciones de datos y los accesos no autorizados se han duplicado en períodos cada vez más cortos, impulsados por la digitalización forzada (post-pandemia) y la sofisticación de las técnicas de ingeniería social. La gráfica BOT elaborada en este proyecto (ver punto 10) muestra una curva exponencial para los incidentes exitosos, lo que indica que, en ausencia de intervenciones estructurales, el sistema tiende a un punto de colapso.</w:t>
      </w:r>
    </w:p>
    <w:p w14:paraId="70358D31"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b) Retrasos estructurales (delays)</w:t>
      </w:r>
      <w:r w:rsidRPr="002E7F05">
        <w:rPr>
          <w:rFonts w:ascii="Times New Roman" w:eastAsia="Times New Roman" w:hAnsi="Times New Roman" w:cs="Times New Roman"/>
          <w:color w:val="0F1115"/>
          <w:sz w:val="24"/>
          <w:szCs w:val="24"/>
          <w:lang w:eastAsia="es-MX"/>
        </w:rPr>
        <w:br/>
        <w:t>El sistema de defensa presenta múltiples retrasos que distorsionan la efectividad de las políticas de seguridad:</w:t>
      </w:r>
    </w:p>
    <w:p w14:paraId="517681CB" w14:textId="77777777" w:rsidR="004838D9" w:rsidRPr="002E7F05" w:rsidRDefault="004838D9" w:rsidP="004838D9">
      <w:pPr>
        <w:numPr>
          <w:ilvl w:val="0"/>
          <w:numId w:val="4"/>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Retraso en la detección:</w:t>
      </w:r>
      <w:r w:rsidRPr="002E7F05">
        <w:rPr>
          <w:rFonts w:ascii="Times New Roman" w:eastAsia="Times New Roman" w:hAnsi="Times New Roman" w:cs="Times New Roman"/>
          <w:color w:val="0F1115"/>
          <w:sz w:val="24"/>
          <w:szCs w:val="24"/>
          <w:lang w:eastAsia="es-MX"/>
        </w:rPr>
        <w:t> El tiempo medio para identificar una brecha activa puede oscilar entre días y meses (según el informe de IBM, el promedio global es de 277 días). Durante este período, el atacante tiene libertad para moverse lateralmente en la red.</w:t>
      </w:r>
    </w:p>
    <w:p w14:paraId="4A5E1F4A" w14:textId="77777777" w:rsidR="004838D9" w:rsidRPr="002E7F05" w:rsidRDefault="004838D9" w:rsidP="004838D9">
      <w:pPr>
        <w:numPr>
          <w:ilvl w:val="0"/>
          <w:numId w:val="4"/>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Retraso en el parcheo:</w:t>
      </w:r>
      <w:r w:rsidRPr="002E7F05">
        <w:rPr>
          <w:rFonts w:ascii="Times New Roman" w:eastAsia="Times New Roman" w:hAnsi="Times New Roman" w:cs="Times New Roman"/>
          <w:color w:val="0F1115"/>
          <w:sz w:val="24"/>
          <w:szCs w:val="24"/>
          <w:lang w:eastAsia="es-MX"/>
        </w:rPr>
        <w:t> Una vez identificada una vulnerabilidad crítica, el tiempo para desarrollar, probar y desplegar el parche en todos los sistemas puede superar las 72 horas, mientras que los atacantes explotan esa ventana en menos de 24 horas.</w:t>
      </w:r>
    </w:p>
    <w:p w14:paraId="17E32BDB" w14:textId="77777777" w:rsidR="004838D9" w:rsidRPr="002E7F05" w:rsidRDefault="004838D9" w:rsidP="004838D9">
      <w:pPr>
        <w:numPr>
          <w:ilvl w:val="0"/>
          <w:numId w:val="4"/>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Retraso en la inversión efectiva:</w:t>
      </w:r>
      <w:r w:rsidRPr="002E7F05">
        <w:rPr>
          <w:rFonts w:ascii="Times New Roman" w:eastAsia="Times New Roman" w:hAnsi="Times New Roman" w:cs="Times New Roman"/>
          <w:color w:val="0F1115"/>
          <w:sz w:val="24"/>
          <w:szCs w:val="24"/>
          <w:lang w:eastAsia="es-MX"/>
        </w:rPr>
        <w:t> Las decisiones de asignación presupuestaria suelen tomarse en ciclos anuales, mientras que las amenazas evolucionan diariamente. Esto genera un desfase permanente entre el riesgo real y la capacidad de respuesta.</w:t>
      </w:r>
    </w:p>
    <w:p w14:paraId="01163F76"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c) Acumulación de vulnerabilidades (stock)</w:t>
      </w:r>
      <w:r w:rsidRPr="002E7F05">
        <w:rPr>
          <w:rFonts w:ascii="Times New Roman" w:eastAsia="Times New Roman" w:hAnsi="Times New Roman" w:cs="Times New Roman"/>
          <w:color w:val="0F1115"/>
          <w:sz w:val="24"/>
          <w:szCs w:val="24"/>
          <w:lang w:eastAsia="es-MX"/>
        </w:rPr>
        <w:br/>
        <w:t xml:space="preserve">Las vulnerabilidades no desaparecen por sí solas; se acumulan en el sistema. Cada nuevo descubrimiento de fallo de seguridad (CVE) se suma al stock existente, y solo una fracción de ellas es parcheada a tiempo. Esta acumulación genera un "pasivo técnico" que incrementa la </w:t>
      </w:r>
      <w:r w:rsidRPr="002E7F05">
        <w:rPr>
          <w:rFonts w:ascii="Times New Roman" w:eastAsia="Times New Roman" w:hAnsi="Times New Roman" w:cs="Times New Roman"/>
          <w:color w:val="0F1115"/>
          <w:sz w:val="24"/>
          <w:szCs w:val="24"/>
          <w:lang w:eastAsia="es-MX"/>
        </w:rPr>
        <w:lastRenderedPageBreak/>
        <w:t>probabilidad de éxito de cualquier ataque futuro, creando un efecto de bola de nieve que refuerza la exposición al riesgo.</w:t>
      </w:r>
    </w:p>
    <w:p w14:paraId="4D8D4F9C"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d) Comportamiento adaptativo de los atacantes (no linealidad)</w:t>
      </w:r>
      <w:r w:rsidRPr="002E7F05">
        <w:rPr>
          <w:rFonts w:ascii="Times New Roman" w:eastAsia="Times New Roman" w:hAnsi="Times New Roman" w:cs="Times New Roman"/>
          <w:color w:val="0F1115"/>
          <w:sz w:val="24"/>
          <w:szCs w:val="24"/>
          <w:lang w:eastAsia="es-MX"/>
        </w:rPr>
        <w:br/>
        <w:t xml:space="preserve">A diferencia de los sistemas físicos, los atacantes aprenden y se adaptan. Cuando una organización implementa un firewall de nueva generación, los ciberdelincuentes cambian sus tácticas hacia el phishing o la explotación de identidades. Esta co-evolución genera </w:t>
      </w:r>
      <w:proofErr w:type="gramStart"/>
      <w:r w:rsidRPr="002E7F05">
        <w:rPr>
          <w:rFonts w:ascii="Times New Roman" w:eastAsia="Times New Roman" w:hAnsi="Times New Roman" w:cs="Times New Roman"/>
          <w:color w:val="0F1115"/>
          <w:sz w:val="24"/>
          <w:szCs w:val="24"/>
          <w:lang w:eastAsia="es-MX"/>
        </w:rPr>
        <w:t>una </w:t>
      </w:r>
      <w:r w:rsidRPr="002E7F05">
        <w:rPr>
          <w:rFonts w:ascii="Times New Roman" w:eastAsia="Times New Roman" w:hAnsi="Times New Roman" w:cs="Times New Roman"/>
          <w:b/>
          <w:bCs/>
          <w:color w:val="0F1115"/>
          <w:sz w:val="24"/>
          <w:szCs w:val="24"/>
          <w:lang w:eastAsia="es-MX"/>
        </w:rPr>
        <w:t>no</w:t>
      </w:r>
      <w:proofErr w:type="gramEnd"/>
      <w:r w:rsidRPr="002E7F05">
        <w:rPr>
          <w:rFonts w:ascii="Times New Roman" w:eastAsia="Times New Roman" w:hAnsi="Times New Roman" w:cs="Times New Roman"/>
          <w:b/>
          <w:bCs/>
          <w:color w:val="0F1115"/>
          <w:sz w:val="24"/>
          <w:szCs w:val="24"/>
          <w:lang w:eastAsia="es-MX"/>
        </w:rPr>
        <w:t xml:space="preserve"> linealidad</w:t>
      </w:r>
      <w:r w:rsidRPr="002E7F05">
        <w:rPr>
          <w:rFonts w:ascii="Times New Roman" w:eastAsia="Times New Roman" w:hAnsi="Times New Roman" w:cs="Times New Roman"/>
          <w:color w:val="0F1115"/>
          <w:sz w:val="24"/>
          <w:szCs w:val="24"/>
          <w:lang w:eastAsia="es-MX"/>
        </w:rPr>
        <w:t> fundamental: la efectividad de las defensas no es proporcional al gasto en tecnología, sino que sigue una curva de rendimientos decrecientes. Es decir, duplicar la inversión no duplica la seguridad; más allá de un punto, el esfuerzo adicional produce mejoras marginales cada vez menores.</w:t>
      </w:r>
    </w:p>
    <w:p w14:paraId="4133E0ED" w14:textId="601E1970" w:rsidR="004838D9"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e) Oscilaciones inducidas por la gestión reactiva</w:t>
      </w:r>
      <w:r w:rsidRPr="002E7F05">
        <w:rPr>
          <w:rFonts w:ascii="Times New Roman" w:eastAsia="Times New Roman" w:hAnsi="Times New Roman" w:cs="Times New Roman"/>
          <w:color w:val="0F1115"/>
          <w:sz w:val="24"/>
          <w:szCs w:val="24"/>
          <w:lang w:eastAsia="es-MX"/>
        </w:rPr>
        <w:br/>
        <w:t>Las organizaciones suelen alternar entre períodos de baja inversión (cuando no ha habido incidentes) y períodos de alta inversión (inmediatamente después de un ataque grave). Esta conducta genera oscilaciones en el nivel de vulnerabilidad: la vulnerabilidad baja temporalmente después de la inversión, pero al relajarse las medidas, vuelve a subir, dando lugar a un ciclo de "pánico y calma" que es ineficiente y costoso.</w:t>
      </w:r>
    </w:p>
    <w:p w14:paraId="7DC2BEB7" w14:textId="77777777" w:rsidR="002E7F05" w:rsidRPr="002E7F05" w:rsidRDefault="002E7F05"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p>
    <w:p w14:paraId="7E48AD73" w14:textId="77777777" w:rsidR="004838D9" w:rsidRPr="002E7F05" w:rsidRDefault="004838D9" w:rsidP="002E7F05">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8"/>
          <w:szCs w:val="28"/>
          <w:lang w:eastAsia="es-MX"/>
        </w:rPr>
        <w:t>Hipótesis fundamental</w:t>
      </w:r>
      <w:r w:rsidRPr="002E7F05">
        <w:rPr>
          <w:rFonts w:ascii="Times New Roman" w:eastAsia="Times New Roman" w:hAnsi="Times New Roman" w:cs="Times New Roman"/>
          <w:color w:val="0F1115"/>
          <w:sz w:val="24"/>
          <w:szCs w:val="24"/>
          <w:lang w:eastAsia="es-MX"/>
        </w:rPr>
        <w:br/>
        <w:t>La hipótesis central de este proyecto es que </w:t>
      </w:r>
      <w:r w:rsidRPr="002E7F05">
        <w:rPr>
          <w:rFonts w:ascii="Times New Roman" w:eastAsia="Times New Roman" w:hAnsi="Times New Roman" w:cs="Times New Roman"/>
          <w:b/>
          <w:bCs/>
          <w:color w:val="0F1115"/>
          <w:sz w:val="24"/>
          <w:szCs w:val="24"/>
          <w:lang w:eastAsia="es-MX"/>
        </w:rPr>
        <w:t>el comportamiento observado (crecimiento exponencial de incidentes) es causado por la interacción entre los retrasos en la respuesta y un bucle de refuerzo donde los incidentes generan una falsa sensación de urgencia, que deriva en inversiones mal orientadas, que no reducen la vulnerabilidad estructural, perpetuando así el ciclo de ataques exitosos</w:t>
      </w:r>
      <w:r w:rsidRPr="002E7F05">
        <w:rPr>
          <w:rFonts w:ascii="Times New Roman" w:eastAsia="Times New Roman" w:hAnsi="Times New Roman" w:cs="Times New Roman"/>
          <w:color w:val="0F1115"/>
          <w:sz w:val="24"/>
          <w:szCs w:val="24"/>
          <w:lang w:eastAsia="es-MX"/>
        </w:rPr>
        <w:t>. Para romper esta dinámica, es necesario identificar las palancas de mayor apalancamiento en este caso, el tiempo de respuesta (MTTR) y la automatización del parche</w:t>
      </w:r>
      <w:r w:rsidR="0018291A" w:rsidRPr="002E7F05">
        <w:rPr>
          <w:rFonts w:ascii="Times New Roman" w:eastAsia="Times New Roman" w:hAnsi="Times New Roman" w:cs="Times New Roman"/>
          <w:color w:val="0F1115"/>
          <w:sz w:val="24"/>
          <w:szCs w:val="24"/>
          <w:lang w:eastAsia="es-MX"/>
        </w:rPr>
        <w:t xml:space="preserve"> </w:t>
      </w:r>
      <w:r w:rsidRPr="002E7F05">
        <w:rPr>
          <w:rFonts w:ascii="Times New Roman" w:eastAsia="Times New Roman" w:hAnsi="Times New Roman" w:cs="Times New Roman"/>
          <w:color w:val="0F1115"/>
          <w:sz w:val="24"/>
          <w:szCs w:val="24"/>
          <w:lang w:eastAsia="es-MX"/>
        </w:rPr>
        <w:t>y diseñar políticas que actúen sobre ellas de manera proactiva, antes de que los incidentes se manifiesten.</w:t>
      </w:r>
    </w:p>
    <w:p w14:paraId="45330E50" w14:textId="77777777" w:rsidR="004838D9" w:rsidRPr="002E7F05" w:rsidRDefault="004838D9" w:rsidP="002E7F05">
      <w:pPr>
        <w:rPr>
          <w:rFonts w:ascii="Times New Roman" w:hAnsi="Times New Roman" w:cs="Times New Roman"/>
          <w:b/>
          <w:bCs/>
          <w:sz w:val="28"/>
          <w:szCs w:val="28"/>
          <w:lang w:eastAsia="es-MX"/>
        </w:rPr>
      </w:pPr>
      <w:r w:rsidRPr="002E7F05">
        <w:rPr>
          <w:rFonts w:ascii="Times New Roman" w:hAnsi="Times New Roman" w:cs="Times New Roman"/>
          <w:b/>
          <w:bCs/>
          <w:sz w:val="28"/>
          <w:szCs w:val="28"/>
          <w:lang w:eastAsia="es-MX"/>
        </w:rPr>
        <w:t>Justificación del uso de Dinámica de Sistemas</w:t>
      </w:r>
    </w:p>
    <w:p w14:paraId="52B8DE84"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La elección de la Dinámica de Sistemas como metodología de modelado para este proyecto no es arbitraria, sino que responde a las características intrínsecas del problema de los incidentes de ciberseguridad, que lo hacen particularmente adecuado para este enfoque. A continuación, se detallan las razones que justifican su aplicación:</w:t>
      </w:r>
    </w:p>
    <w:p w14:paraId="193D446C"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a) Naturaleza dinámica y no lineal del problema</w:t>
      </w:r>
      <w:r w:rsidRPr="002E7F05">
        <w:rPr>
          <w:rFonts w:ascii="Times New Roman" w:eastAsia="Times New Roman" w:hAnsi="Times New Roman" w:cs="Times New Roman"/>
          <w:color w:val="0F1115"/>
          <w:sz w:val="24"/>
          <w:szCs w:val="24"/>
          <w:lang w:eastAsia="es-MX"/>
        </w:rPr>
        <w:br/>
        <w:t>Como se describió en el punto anterior, los incidentes de ciberseguridad no siguen un comportamiento lineal ni predecible. Los ataques no se distribuyen uniformemente en el tiempo, sino que presentan picos explosivos, períodos de relativa calma y cambios abruptos en la tasa de éxito. La Dinámica de Sistemas está diseñada específicamente para modelar este tipo de comportamientos no lineales, capturando las relaciones de causa-efecto que generan dichos patrones. Mientras que los modelos estadísticos tradicionales se limitan a describir correlaciones, la Dinámica de Sistemas permite explicar </w:t>
      </w:r>
      <w:r w:rsidRPr="002E7F05">
        <w:rPr>
          <w:rFonts w:ascii="Times New Roman" w:eastAsia="Times New Roman" w:hAnsi="Times New Roman" w:cs="Times New Roman"/>
          <w:i/>
          <w:iCs/>
          <w:color w:val="0F1115"/>
          <w:sz w:val="24"/>
          <w:szCs w:val="24"/>
          <w:lang w:eastAsia="es-MX"/>
        </w:rPr>
        <w:t>por qué</w:t>
      </w:r>
      <w:r w:rsidRPr="002E7F05">
        <w:rPr>
          <w:rFonts w:ascii="Times New Roman" w:eastAsia="Times New Roman" w:hAnsi="Times New Roman" w:cs="Times New Roman"/>
          <w:color w:val="0F1115"/>
          <w:sz w:val="24"/>
          <w:szCs w:val="24"/>
          <w:lang w:eastAsia="es-MX"/>
        </w:rPr>
        <w:t> ocurren estos comportamientos, identificando los bucles de retroalimentación subyacentes.</w:t>
      </w:r>
    </w:p>
    <w:p w14:paraId="5E76AE3C"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lastRenderedPageBreak/>
        <w:t>b) Importancia crítica de los retrasos (delays)</w:t>
      </w:r>
      <w:r w:rsidRPr="002E7F05">
        <w:rPr>
          <w:rFonts w:ascii="Times New Roman" w:eastAsia="Times New Roman" w:hAnsi="Times New Roman" w:cs="Times New Roman"/>
          <w:color w:val="0F1115"/>
          <w:sz w:val="24"/>
          <w:szCs w:val="24"/>
          <w:lang w:eastAsia="es-MX"/>
        </w:rPr>
        <w:br/>
        <w:t>Uno de los hallazgos clave en la gestión de la ciberseguridad es que los retrasos en la detección, el parcheo y la toma de decisiones son factores determinantes del éxito o fracaso de las defensas. La Dinámica de Sistemas incorpora explícitamente los retrasos como elementos estructurales del modelo, permitiendo simular cómo un retraso de 24 horas en el parcheo puede traducirse en una brecha de seguridad meses después. Esta capacidad es fundamental para evaluar el impacto de políticas como la automatización o la reducción del MTTR (Mean Time to Respond).</w:t>
      </w:r>
    </w:p>
    <w:p w14:paraId="0A072D2F"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c) Interdependencia de variables y bucles de retroalimentación</w:t>
      </w:r>
      <w:r w:rsidRPr="002E7F05">
        <w:rPr>
          <w:rFonts w:ascii="Times New Roman" w:eastAsia="Times New Roman" w:hAnsi="Times New Roman" w:cs="Times New Roman"/>
          <w:color w:val="0F1115"/>
          <w:sz w:val="24"/>
          <w:szCs w:val="24"/>
          <w:lang w:eastAsia="es-MX"/>
        </w:rPr>
        <w:br/>
        <w:t>En ciberseguridad, las variables no actúan de forma aislada. Por ejemplo, un aumento de incidentes genera una mayor inversión en seguridad, pero esa inversión tarda en traducirse en una reducción de la vulnerabilidad, y durante ese retraso, los atacantes pueden haber evolucionado sus tácticas. Este tipo de interacciones crea bucles de retroalimentación (tanto de refuerzo como de balance) que solo pueden ser capturados mediante un enfoque sistémico. La Dinámica de Sistemas proporciona las herramientas (diagramas causales, diagramas de Forrester) para representar y analizar estos bucles de manera explícita.</w:t>
      </w:r>
    </w:p>
    <w:p w14:paraId="505D2171"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d) Capacidad de simulación de escenarios "qué pasaría si"</w:t>
      </w:r>
      <w:r w:rsidRPr="002E7F05">
        <w:rPr>
          <w:rFonts w:ascii="Times New Roman" w:eastAsia="Times New Roman" w:hAnsi="Times New Roman" w:cs="Times New Roman"/>
          <w:color w:val="0F1115"/>
          <w:sz w:val="24"/>
          <w:szCs w:val="24"/>
          <w:lang w:eastAsia="es-MX"/>
        </w:rPr>
        <w:br/>
        <w:t>Una de las limitaciones de los enfoques tradicionales de seguridad es que las decisiones se toman basándose en la experiencia pasada o en el cumplimiento de normativas, sin una comprensión clara de las consecuencias a largo plazo. La Dinámica de Sistemas permite construir un modelo computacional que simula el comportamiento del sistema bajo diferentes políticas, como aumentar el presupuesto, reducir el tiempo de respuesta o implementar IA predictiva. Esto convierte al modelo en un </w:t>
      </w:r>
      <w:r w:rsidRPr="002E7F05">
        <w:rPr>
          <w:rFonts w:ascii="Times New Roman" w:eastAsia="Times New Roman" w:hAnsi="Times New Roman" w:cs="Times New Roman"/>
          <w:b/>
          <w:bCs/>
          <w:color w:val="0F1115"/>
          <w:sz w:val="24"/>
          <w:szCs w:val="24"/>
          <w:lang w:eastAsia="es-MX"/>
        </w:rPr>
        <w:t>laboratorio virtual</w:t>
      </w:r>
      <w:r w:rsidRPr="002E7F05">
        <w:rPr>
          <w:rFonts w:ascii="Times New Roman" w:eastAsia="Times New Roman" w:hAnsi="Times New Roman" w:cs="Times New Roman"/>
          <w:color w:val="0F1115"/>
          <w:sz w:val="24"/>
          <w:szCs w:val="24"/>
          <w:lang w:eastAsia="es-MX"/>
        </w:rPr>
        <w:t> donde los tomadores de decisiones pueden probar sus hipótesis sin poner en riesgo la infraestructura real.</w:t>
      </w:r>
    </w:p>
    <w:p w14:paraId="1FD8BCD3"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e) Identificación de puntos de apalancamiento</w:t>
      </w:r>
      <w:r w:rsidRPr="002E7F05">
        <w:rPr>
          <w:rFonts w:ascii="Times New Roman" w:eastAsia="Times New Roman" w:hAnsi="Times New Roman" w:cs="Times New Roman"/>
          <w:color w:val="0F1115"/>
          <w:sz w:val="24"/>
          <w:szCs w:val="24"/>
          <w:lang w:eastAsia="es-MX"/>
        </w:rPr>
        <w:br/>
        <w:t>La metodología sistémica no solo describe el problema, sino que ayuda a identificar las variables con mayor capacidad de influir en el sistema (puntos de apalancamiento). En este proyecto, el análisis de sensibilidad revelará qué parámetros generan el mayor impacto en la reducción de incidentes, permitiendo priorizar inversiones y esfuerzos de manera más efectiva que los enfoques intuitivos.</w:t>
      </w:r>
    </w:p>
    <w:p w14:paraId="58D0BD26"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f) Enfoque en la estructura, no en los eventos</w:t>
      </w:r>
      <w:r w:rsidRPr="002E7F05">
        <w:rPr>
          <w:rFonts w:ascii="Times New Roman" w:eastAsia="Times New Roman" w:hAnsi="Times New Roman" w:cs="Times New Roman"/>
          <w:color w:val="0F1115"/>
          <w:sz w:val="24"/>
          <w:szCs w:val="24"/>
          <w:lang w:eastAsia="es-MX"/>
        </w:rPr>
        <w:br/>
        <w:t>La Dinámica de Sistemas se diferencia de otros enfoques porque se centra en la </w:t>
      </w:r>
      <w:r w:rsidRPr="002E7F05">
        <w:rPr>
          <w:rFonts w:ascii="Times New Roman" w:eastAsia="Times New Roman" w:hAnsi="Times New Roman" w:cs="Times New Roman"/>
          <w:b/>
          <w:bCs/>
          <w:color w:val="0F1115"/>
          <w:sz w:val="24"/>
          <w:szCs w:val="24"/>
          <w:lang w:eastAsia="es-MX"/>
        </w:rPr>
        <w:t>estructura</w:t>
      </w:r>
      <w:r w:rsidRPr="002E7F05">
        <w:rPr>
          <w:rFonts w:ascii="Times New Roman" w:eastAsia="Times New Roman" w:hAnsi="Times New Roman" w:cs="Times New Roman"/>
          <w:color w:val="0F1115"/>
          <w:sz w:val="24"/>
          <w:szCs w:val="24"/>
          <w:lang w:eastAsia="es-MX"/>
        </w:rPr>
        <w:t> del sistema (las relaciones causales, los flujos y las acumulaciones) en lugar de en los eventos aislados. En ciberseguridad, esto es crucial: un ataque exitoso (evento) es solo el síntoma visible de una estructura subyacente de vulnerabilidades acumuladas, retrasos en la respuesta y decisiones mal sincronizadas. Abordar la estructura permite diseñar soluciones duraderas, en lugar de simplemente reaccionar a los síntomas.</w:t>
      </w:r>
    </w:p>
    <w:p w14:paraId="5AF5341E"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g) Aplicación demostrada en problemas socio-técnicos complejos</w:t>
      </w:r>
      <w:r w:rsidRPr="002E7F05">
        <w:rPr>
          <w:rFonts w:ascii="Times New Roman" w:eastAsia="Times New Roman" w:hAnsi="Times New Roman" w:cs="Times New Roman"/>
          <w:color w:val="0F1115"/>
          <w:sz w:val="24"/>
          <w:szCs w:val="24"/>
          <w:lang w:eastAsia="es-MX"/>
        </w:rPr>
        <w:br/>
        <w:t>La Dinámica de Sistemas ha sido ampliamente utilizada en ámbitos donde interactúan personas, tecnología y procesos, como la gestión hospitalaria, la logística, la economía y, más recientemente, la ciberseguridad (ej. modelos de propagación de malware, dinámicas de confianza digital). Su eficacia en estos dominios valida su pertinencia para abordar el problema de los incidentes de ciberseguridad desde una perspectiva integral.</w:t>
      </w:r>
    </w:p>
    <w:p w14:paraId="0BDD5086" w14:textId="77777777" w:rsidR="004838D9" w:rsidRPr="002E7F05" w:rsidRDefault="004838D9" w:rsidP="002E7F05">
      <w:pPr>
        <w:rPr>
          <w:rFonts w:ascii="Times New Roman" w:hAnsi="Times New Roman" w:cs="Times New Roman"/>
          <w:b/>
          <w:bCs/>
          <w:sz w:val="28"/>
          <w:szCs w:val="28"/>
        </w:rPr>
      </w:pPr>
      <w:r w:rsidRPr="002E7F05">
        <w:rPr>
          <w:rFonts w:ascii="Times New Roman" w:hAnsi="Times New Roman" w:cs="Times New Roman"/>
          <w:b/>
          <w:bCs/>
          <w:sz w:val="28"/>
          <w:szCs w:val="28"/>
        </w:rPr>
        <w:lastRenderedPageBreak/>
        <w:t>Objetivos del proyecto</w:t>
      </w:r>
    </w:p>
    <w:p w14:paraId="4466CE31" w14:textId="77777777" w:rsidR="004838D9" w:rsidRPr="002E7F05" w:rsidRDefault="004838D9" w:rsidP="004838D9">
      <w:pPr>
        <w:pStyle w:val="ds-markdown-paragraph"/>
        <w:shd w:val="clear" w:color="auto" w:fill="FFFFFF"/>
        <w:spacing w:before="240" w:beforeAutospacing="0" w:after="240" w:afterAutospacing="0"/>
        <w:rPr>
          <w:color w:val="0F1115"/>
        </w:rPr>
      </w:pPr>
      <w:r w:rsidRPr="002E7F05">
        <w:rPr>
          <w:rStyle w:val="Textoennegrita"/>
          <w:color w:val="0F1115"/>
        </w:rPr>
        <w:t>Objetivo General</w:t>
      </w:r>
    </w:p>
    <w:p w14:paraId="3700F968" w14:textId="77777777" w:rsidR="004838D9" w:rsidRPr="002E7F05" w:rsidRDefault="004838D9" w:rsidP="004838D9">
      <w:pPr>
        <w:pStyle w:val="ds-markdown-paragraph"/>
        <w:shd w:val="clear" w:color="auto" w:fill="FFFFFF"/>
        <w:spacing w:before="240" w:beforeAutospacing="0" w:after="240" w:afterAutospacing="0"/>
        <w:rPr>
          <w:color w:val="0F1115"/>
        </w:rPr>
      </w:pPr>
      <w:r w:rsidRPr="002E7F05">
        <w:rPr>
          <w:color w:val="0F1115"/>
        </w:rPr>
        <w:t>Construir un modelo de simulación en Dinámica de Sistemas que represente la evolución temporal de los incidentes de ciberseguridad en una organización del sector financiero, con el fin de identificar las variables críticas que determinan su comportamiento y evaluar el impacto de diferentes políticas de intervención para reducir la vulnerabilidad estructural y el daño acumulado.</w:t>
      </w:r>
    </w:p>
    <w:p w14:paraId="3B6CC8D3" w14:textId="77777777" w:rsidR="004838D9" w:rsidRPr="002E7F05" w:rsidRDefault="004838D9" w:rsidP="004838D9">
      <w:pPr>
        <w:pStyle w:val="ds-markdown-paragraph"/>
        <w:shd w:val="clear" w:color="auto" w:fill="FFFFFF"/>
        <w:spacing w:before="240" w:beforeAutospacing="0" w:after="240" w:afterAutospacing="0"/>
        <w:rPr>
          <w:color w:val="0F1115"/>
        </w:rPr>
      </w:pPr>
      <w:r w:rsidRPr="002E7F05">
        <w:rPr>
          <w:rStyle w:val="Textoennegrita"/>
          <w:color w:val="0F1115"/>
        </w:rPr>
        <w:t>Objetivos Específicos</w:t>
      </w:r>
    </w:p>
    <w:p w14:paraId="5761096A" w14:textId="77777777" w:rsidR="004838D9" w:rsidRPr="002E7F05" w:rsidRDefault="004838D9" w:rsidP="004838D9">
      <w:pPr>
        <w:pStyle w:val="ds-markdown-paragraph"/>
        <w:numPr>
          <w:ilvl w:val="0"/>
          <w:numId w:val="5"/>
        </w:numPr>
        <w:shd w:val="clear" w:color="auto" w:fill="FFFFFF"/>
        <w:spacing w:after="0" w:afterAutospacing="0"/>
        <w:rPr>
          <w:color w:val="0F1115"/>
        </w:rPr>
      </w:pPr>
      <w:r w:rsidRPr="002E7F05">
        <w:rPr>
          <w:rStyle w:val="Textoennegrita"/>
          <w:color w:val="0F1115"/>
        </w:rPr>
        <w:t>Identificar y caracterizar las variables clave</w:t>
      </w:r>
      <w:r w:rsidRPr="002E7F05">
        <w:rPr>
          <w:color w:val="0F1115"/>
        </w:rPr>
        <w:t> que influyen en la dinámica de los incidentes de ciberseguridad, incluyendo la tasa de ataques, el nivel de vulnerabilidad, el tiempo de respuesta (MTTR), la inversión en seguridad y la capacitación del personal, así como sus interdependencias causales.</w:t>
      </w:r>
    </w:p>
    <w:p w14:paraId="40B2FB47" w14:textId="77777777" w:rsidR="004838D9" w:rsidRPr="002E7F05" w:rsidRDefault="004838D9" w:rsidP="004838D9">
      <w:pPr>
        <w:pStyle w:val="ds-markdown-paragraph"/>
        <w:numPr>
          <w:ilvl w:val="0"/>
          <w:numId w:val="5"/>
        </w:numPr>
        <w:shd w:val="clear" w:color="auto" w:fill="FFFFFF"/>
        <w:spacing w:after="0" w:afterAutospacing="0"/>
        <w:rPr>
          <w:color w:val="0F1115"/>
        </w:rPr>
      </w:pPr>
      <w:r w:rsidRPr="002E7F05">
        <w:rPr>
          <w:rStyle w:val="Textoennegrita"/>
          <w:color w:val="0F1115"/>
        </w:rPr>
        <w:t>Construir gráficas de comportamiento en el tiempo (BOT)</w:t>
      </w:r>
      <w:r w:rsidRPr="002E7F05">
        <w:rPr>
          <w:color w:val="0F1115"/>
        </w:rPr>
        <w:t> que representen la evolución histórica y proyectada de los incidentes exitosos, la vulnerabilidad del sistema y el daño acumulado, permitiendo visualizar los patrones de crecimiento, oscilación o saturación que caracterizan el problema.</w:t>
      </w:r>
    </w:p>
    <w:p w14:paraId="2D5EAF7B" w14:textId="77777777" w:rsidR="004838D9" w:rsidRPr="002E7F05" w:rsidRDefault="004838D9" w:rsidP="004838D9">
      <w:pPr>
        <w:pStyle w:val="ds-markdown-paragraph"/>
        <w:numPr>
          <w:ilvl w:val="0"/>
          <w:numId w:val="5"/>
        </w:numPr>
        <w:shd w:val="clear" w:color="auto" w:fill="FFFFFF"/>
        <w:spacing w:after="0" w:afterAutospacing="0"/>
        <w:rPr>
          <w:color w:val="0F1115"/>
        </w:rPr>
      </w:pPr>
      <w:r w:rsidRPr="002E7F05">
        <w:rPr>
          <w:rStyle w:val="Textoennegrita"/>
          <w:color w:val="0F1115"/>
        </w:rPr>
        <w:t>Desarrollar el modelo estructural del sistema</w:t>
      </w:r>
      <w:r w:rsidRPr="002E7F05">
        <w:rPr>
          <w:color w:val="0F1115"/>
        </w:rPr>
        <w:t> mediante un diagrama causal y un diagrama de niveles y flujos (stock-flow) que capture explícitamente los retrasos en la detección y parcheo, los bucles de retroalimentación (refuerzo y balance) y los arquetipos sistémicos presentes, como el de "soluciones que fallan".</w:t>
      </w:r>
    </w:p>
    <w:p w14:paraId="247ECF9C" w14:textId="77777777" w:rsidR="004838D9" w:rsidRPr="002E7F05" w:rsidRDefault="004838D9" w:rsidP="004838D9">
      <w:pPr>
        <w:pStyle w:val="ds-markdown-paragraph"/>
        <w:numPr>
          <w:ilvl w:val="0"/>
          <w:numId w:val="5"/>
        </w:numPr>
        <w:shd w:val="clear" w:color="auto" w:fill="FFFFFF"/>
        <w:spacing w:after="0" w:afterAutospacing="0"/>
        <w:rPr>
          <w:color w:val="0F1115"/>
        </w:rPr>
      </w:pPr>
      <w:r w:rsidRPr="002E7F05">
        <w:rPr>
          <w:rStyle w:val="Textoennegrita"/>
          <w:color w:val="0F1115"/>
        </w:rPr>
        <w:t>Simular el escenario base</w:t>
      </w:r>
      <w:r w:rsidRPr="002E7F05">
        <w:rPr>
          <w:color w:val="0F1115"/>
        </w:rPr>
        <w:t> del modelo para reproducir el comportamiento actual de la organización sin políticas proactivas, validando la capacidad del modelo para replicar las tendencias observadas en los datos históricos y en la literatura especializada.</w:t>
      </w:r>
    </w:p>
    <w:p w14:paraId="2FEF69EA" w14:textId="77777777" w:rsidR="004838D9" w:rsidRPr="002E7F05" w:rsidRDefault="004838D9" w:rsidP="004838D9">
      <w:pPr>
        <w:pStyle w:val="ds-markdown-paragraph"/>
        <w:numPr>
          <w:ilvl w:val="0"/>
          <w:numId w:val="5"/>
        </w:numPr>
        <w:shd w:val="clear" w:color="auto" w:fill="FFFFFF"/>
        <w:spacing w:after="0" w:afterAutospacing="0"/>
        <w:rPr>
          <w:color w:val="0F1115"/>
        </w:rPr>
      </w:pPr>
      <w:r w:rsidRPr="002E7F05">
        <w:rPr>
          <w:rStyle w:val="Textoennegrita"/>
          <w:color w:val="0F1115"/>
        </w:rPr>
        <w:t>Realizar un análisis de sensibilidad</w:t>
      </w:r>
      <w:r w:rsidRPr="002E7F05">
        <w:rPr>
          <w:color w:val="0F1115"/>
        </w:rPr>
        <w:t> para identificar los parámetros con mayor influencia en los resultados del modelo, determinando así los puntos de apalancamiento sobre los cuales deben enfocarse las estrategias de mitigación.</w:t>
      </w:r>
    </w:p>
    <w:p w14:paraId="0EBF1279" w14:textId="77777777" w:rsidR="004838D9" w:rsidRPr="002E7F05" w:rsidRDefault="004838D9" w:rsidP="004838D9">
      <w:pPr>
        <w:pStyle w:val="ds-markdown-paragraph"/>
        <w:numPr>
          <w:ilvl w:val="0"/>
          <w:numId w:val="5"/>
        </w:numPr>
        <w:shd w:val="clear" w:color="auto" w:fill="FFFFFF"/>
        <w:spacing w:after="0" w:afterAutospacing="0"/>
        <w:rPr>
          <w:color w:val="0F1115"/>
        </w:rPr>
      </w:pPr>
      <w:r w:rsidRPr="002E7F05">
        <w:rPr>
          <w:rStyle w:val="Textoennegrita"/>
          <w:color w:val="0F1115"/>
        </w:rPr>
        <w:t>Diseñar y evaluar escenarios alternativos de intervención</w:t>
      </w:r>
      <w:r w:rsidRPr="002E7F05">
        <w:rPr>
          <w:color w:val="0F1115"/>
        </w:rPr>
        <w:t>, incluyendo una política reactiva (inversión post-incidente), una política de inversión constante y una política proactiva basada en inteligencia artificial y gemelo digital, comparando su efectividad en la reducción de incidentes y costes asociados.</w:t>
      </w:r>
    </w:p>
    <w:p w14:paraId="533464FA" w14:textId="77777777" w:rsidR="004838D9" w:rsidRPr="002E7F05" w:rsidRDefault="004838D9" w:rsidP="004838D9">
      <w:pPr>
        <w:pStyle w:val="ds-markdown-paragraph"/>
        <w:numPr>
          <w:ilvl w:val="0"/>
          <w:numId w:val="5"/>
        </w:numPr>
        <w:shd w:val="clear" w:color="auto" w:fill="FFFFFF"/>
        <w:spacing w:after="0" w:afterAutospacing="0"/>
        <w:rPr>
          <w:color w:val="0F1115"/>
        </w:rPr>
      </w:pPr>
      <w:r w:rsidRPr="002E7F05">
        <w:rPr>
          <w:rStyle w:val="Textoennegrita"/>
          <w:color w:val="0F1115"/>
        </w:rPr>
        <w:t>Formular recomendaciones estratégicas</w:t>
      </w:r>
      <w:r w:rsidRPr="002E7F05">
        <w:rPr>
          <w:color w:val="0F1115"/>
        </w:rPr>
        <w:t> para los tomadores de decisiones de la organización, basadas en los resultados de la simulación, que permitan optimizar la asignación de recursos, reducir los tiempos de respuesta y fortalecer la resiliencia del sistema frente a amenazas en evolución.</w:t>
      </w:r>
    </w:p>
    <w:p w14:paraId="1C12AD6E" w14:textId="77777777" w:rsidR="004838D9" w:rsidRPr="002E7F05" w:rsidRDefault="004838D9">
      <w:pPr>
        <w:rPr>
          <w:rFonts w:ascii="Times New Roman" w:hAnsi="Times New Roman" w:cs="Times New Roman"/>
        </w:rPr>
      </w:pPr>
    </w:p>
    <w:p w14:paraId="05A8A5E3" w14:textId="77777777" w:rsidR="002E7F05" w:rsidRDefault="002E7F05" w:rsidP="002E7F05">
      <w:pPr>
        <w:rPr>
          <w:rFonts w:ascii="Times New Roman" w:hAnsi="Times New Roman" w:cs="Times New Roman"/>
          <w:b/>
          <w:bCs/>
          <w:sz w:val="28"/>
          <w:szCs w:val="28"/>
          <w:lang w:eastAsia="es-MX"/>
        </w:rPr>
      </w:pPr>
    </w:p>
    <w:p w14:paraId="77716406" w14:textId="77777777" w:rsidR="002E7F05" w:rsidRDefault="002E7F05" w:rsidP="002E7F05">
      <w:pPr>
        <w:rPr>
          <w:rFonts w:ascii="Times New Roman" w:hAnsi="Times New Roman" w:cs="Times New Roman"/>
          <w:b/>
          <w:bCs/>
          <w:sz w:val="28"/>
          <w:szCs w:val="28"/>
          <w:lang w:eastAsia="es-MX"/>
        </w:rPr>
      </w:pPr>
    </w:p>
    <w:p w14:paraId="17FCCC63" w14:textId="77777777" w:rsidR="002E7F05" w:rsidRDefault="002E7F05" w:rsidP="002E7F05">
      <w:pPr>
        <w:rPr>
          <w:rFonts w:ascii="Times New Roman" w:hAnsi="Times New Roman" w:cs="Times New Roman"/>
          <w:b/>
          <w:bCs/>
          <w:sz w:val="28"/>
          <w:szCs w:val="28"/>
          <w:lang w:eastAsia="es-MX"/>
        </w:rPr>
      </w:pPr>
    </w:p>
    <w:p w14:paraId="37084C2A" w14:textId="77777777" w:rsidR="002E7F05" w:rsidRDefault="002E7F05" w:rsidP="002E7F05">
      <w:pPr>
        <w:rPr>
          <w:rFonts w:ascii="Times New Roman" w:hAnsi="Times New Roman" w:cs="Times New Roman"/>
          <w:b/>
          <w:bCs/>
          <w:sz w:val="28"/>
          <w:szCs w:val="28"/>
          <w:lang w:eastAsia="es-MX"/>
        </w:rPr>
      </w:pPr>
    </w:p>
    <w:p w14:paraId="139409F0" w14:textId="5839A8A9" w:rsidR="004838D9" w:rsidRPr="002E7F05" w:rsidRDefault="004838D9" w:rsidP="002E7F05">
      <w:pPr>
        <w:rPr>
          <w:rFonts w:ascii="Times New Roman" w:hAnsi="Times New Roman" w:cs="Times New Roman"/>
          <w:b/>
          <w:bCs/>
          <w:sz w:val="28"/>
          <w:szCs w:val="28"/>
          <w:lang w:eastAsia="es-MX"/>
        </w:rPr>
      </w:pPr>
      <w:r w:rsidRPr="002E7F05">
        <w:rPr>
          <w:rFonts w:ascii="Times New Roman" w:hAnsi="Times New Roman" w:cs="Times New Roman"/>
          <w:b/>
          <w:bCs/>
          <w:sz w:val="28"/>
          <w:szCs w:val="28"/>
          <w:lang w:eastAsia="es-MX"/>
        </w:rPr>
        <w:lastRenderedPageBreak/>
        <w:t>Alcance y frontera del sistema</w:t>
      </w:r>
    </w:p>
    <w:p w14:paraId="314DFFC6"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La definición del alcance y la frontera del sistema es un paso crítico en la construcción de cualquier modelo de Dinámica de Sistemas, ya que determina qué variables, relaciones y actores serán considerados dentro del modelo y cuáles quedarán fuera, perteneciendo al entorno. Esta delimitación permite mantener la complejidad del modelo en un nivel manejable sin perder relevancia para el problema planteado.</w:t>
      </w:r>
    </w:p>
    <w:p w14:paraId="185A22A1"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Alcance del modelo</w:t>
      </w:r>
    </w:p>
    <w:p w14:paraId="54EF29D8"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El modelo se centra en el comportamiento de los incidentes de ciberseguridad en una </w:t>
      </w:r>
      <w:r w:rsidRPr="002E7F05">
        <w:rPr>
          <w:rFonts w:ascii="Times New Roman" w:eastAsia="Times New Roman" w:hAnsi="Times New Roman" w:cs="Times New Roman"/>
          <w:b/>
          <w:bCs/>
          <w:color w:val="0F1115"/>
          <w:sz w:val="24"/>
          <w:szCs w:val="24"/>
          <w:lang w:eastAsia="es-MX"/>
        </w:rPr>
        <w:t>organización del sector financiero de tamaño mediano</w:t>
      </w:r>
      <w:r w:rsidRPr="002E7F05">
        <w:rPr>
          <w:rFonts w:ascii="Times New Roman" w:eastAsia="Times New Roman" w:hAnsi="Times New Roman" w:cs="Times New Roman"/>
          <w:color w:val="0F1115"/>
          <w:sz w:val="24"/>
          <w:szCs w:val="24"/>
          <w:lang w:eastAsia="es-MX"/>
        </w:rPr>
        <w:t>, con una infraestructura tecnológica que incluye redes internas, servidores de datos, aplicaciones bancarias y dispositivos de usuario final (empleados). El horizonte temporal de la simulación es de </w:t>
      </w:r>
      <w:r w:rsidRPr="002E7F05">
        <w:rPr>
          <w:rFonts w:ascii="Times New Roman" w:eastAsia="Times New Roman" w:hAnsi="Times New Roman" w:cs="Times New Roman"/>
          <w:b/>
          <w:bCs/>
          <w:color w:val="0F1115"/>
          <w:sz w:val="24"/>
          <w:szCs w:val="24"/>
          <w:lang w:eastAsia="es-MX"/>
        </w:rPr>
        <w:t>60 meses (5 años)</w:t>
      </w:r>
      <w:r w:rsidRPr="002E7F05">
        <w:rPr>
          <w:rFonts w:ascii="Times New Roman" w:eastAsia="Times New Roman" w:hAnsi="Times New Roman" w:cs="Times New Roman"/>
          <w:color w:val="0F1115"/>
          <w:sz w:val="24"/>
          <w:szCs w:val="24"/>
          <w:lang w:eastAsia="es-MX"/>
        </w:rPr>
        <w:t>, con un paso de integración mensual, lo que permite capturar tanto las tendencias a largo plazo como los efectos de los retrasos operativos.</w:t>
      </w:r>
    </w:p>
    <w:p w14:paraId="76251583"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Dentro del alcance del modelo se consideran las siguientes dinámicas:</w:t>
      </w:r>
    </w:p>
    <w:p w14:paraId="07B73ED3" w14:textId="77777777" w:rsidR="004838D9" w:rsidRPr="002E7F05" w:rsidRDefault="004838D9" w:rsidP="004838D9">
      <w:pPr>
        <w:numPr>
          <w:ilvl w:val="0"/>
          <w:numId w:val="6"/>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Ataques externos:</w:t>
      </w:r>
      <w:r w:rsidRPr="002E7F05">
        <w:rPr>
          <w:rFonts w:ascii="Times New Roman" w:eastAsia="Times New Roman" w:hAnsi="Times New Roman" w:cs="Times New Roman"/>
          <w:color w:val="0F1115"/>
          <w:sz w:val="24"/>
          <w:szCs w:val="24"/>
          <w:lang w:eastAsia="es-MX"/>
        </w:rPr>
        <w:t> Se modela la tasa de ataques entrantes (malware, ransomware, phishing, exploits de día cero) como una variable exógena que puede variar según escenarios.</w:t>
      </w:r>
    </w:p>
    <w:p w14:paraId="1BF1DE6D" w14:textId="77777777" w:rsidR="004838D9" w:rsidRPr="002E7F05" w:rsidRDefault="004838D9" w:rsidP="004838D9">
      <w:pPr>
        <w:numPr>
          <w:ilvl w:val="0"/>
          <w:numId w:val="6"/>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Vulnerabilidades internas:</w:t>
      </w:r>
      <w:r w:rsidRPr="002E7F05">
        <w:rPr>
          <w:rFonts w:ascii="Times New Roman" w:eastAsia="Times New Roman" w:hAnsi="Times New Roman" w:cs="Times New Roman"/>
          <w:color w:val="0F1115"/>
          <w:sz w:val="24"/>
          <w:szCs w:val="24"/>
          <w:lang w:eastAsia="es-MX"/>
        </w:rPr>
        <w:t> Se incluye la acumulación de vulnerabilidades no parcheadas, tanto las descubiertas por el equipo de seguridad como las reportadas por proveedores externos.</w:t>
      </w:r>
    </w:p>
    <w:p w14:paraId="28EEB0CC" w14:textId="77777777" w:rsidR="004838D9" w:rsidRPr="002E7F05" w:rsidRDefault="004838D9" w:rsidP="004838D9">
      <w:pPr>
        <w:numPr>
          <w:ilvl w:val="0"/>
          <w:numId w:val="6"/>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Capacidad de respuesta:</w:t>
      </w:r>
      <w:r w:rsidRPr="002E7F05">
        <w:rPr>
          <w:rFonts w:ascii="Times New Roman" w:eastAsia="Times New Roman" w:hAnsi="Times New Roman" w:cs="Times New Roman"/>
          <w:color w:val="0F1115"/>
          <w:sz w:val="24"/>
          <w:szCs w:val="24"/>
          <w:lang w:eastAsia="es-MX"/>
        </w:rPr>
        <w:t> Se modela el tiempo medio de respuesta (MTTR) y la tasa de parcheo, así como su dependencia de la inversión en personal y herramientas.</w:t>
      </w:r>
    </w:p>
    <w:p w14:paraId="68015A99" w14:textId="77777777" w:rsidR="004838D9" w:rsidRPr="002E7F05" w:rsidRDefault="004838D9" w:rsidP="004838D9">
      <w:pPr>
        <w:numPr>
          <w:ilvl w:val="0"/>
          <w:numId w:val="6"/>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Inversión en seguridad:</w:t>
      </w:r>
      <w:r w:rsidRPr="002E7F05">
        <w:rPr>
          <w:rFonts w:ascii="Times New Roman" w:eastAsia="Times New Roman" w:hAnsi="Times New Roman" w:cs="Times New Roman"/>
          <w:color w:val="0F1115"/>
          <w:sz w:val="24"/>
          <w:szCs w:val="24"/>
          <w:lang w:eastAsia="es-MX"/>
        </w:rPr>
        <w:t> Se considera la asignación presupuestaria para tecnología, capacitación y contratación de personal, distinguiendo entre inversión reactiva (post-incidente) y proactiva (planificada).</w:t>
      </w:r>
    </w:p>
    <w:p w14:paraId="16FD8D48" w14:textId="77777777" w:rsidR="004838D9" w:rsidRPr="002E7F05" w:rsidRDefault="004838D9" w:rsidP="004838D9">
      <w:pPr>
        <w:numPr>
          <w:ilvl w:val="0"/>
          <w:numId w:val="6"/>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Daño acumulado:</w:t>
      </w:r>
      <w:r w:rsidRPr="002E7F05">
        <w:rPr>
          <w:rFonts w:ascii="Times New Roman" w:eastAsia="Times New Roman" w:hAnsi="Times New Roman" w:cs="Times New Roman"/>
          <w:color w:val="0F1115"/>
          <w:sz w:val="24"/>
          <w:szCs w:val="24"/>
          <w:lang w:eastAsia="es-MX"/>
        </w:rPr>
        <w:t> Se cuantifica el impacto económico y reputacional de los incidentes exitosos, que a su vez influye en las decisiones de inversión futura.</w:t>
      </w:r>
    </w:p>
    <w:p w14:paraId="1821B3A3" w14:textId="77777777" w:rsidR="004838D9" w:rsidRPr="002E7F05" w:rsidRDefault="004838D9" w:rsidP="004838D9">
      <w:pPr>
        <w:numPr>
          <w:ilvl w:val="0"/>
          <w:numId w:val="6"/>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Factor humano:</w:t>
      </w:r>
      <w:r w:rsidRPr="002E7F05">
        <w:rPr>
          <w:rFonts w:ascii="Times New Roman" w:eastAsia="Times New Roman" w:hAnsi="Times New Roman" w:cs="Times New Roman"/>
          <w:color w:val="0F1115"/>
          <w:sz w:val="24"/>
          <w:szCs w:val="24"/>
          <w:lang w:eastAsia="es-MX"/>
        </w:rPr>
        <w:t> Se incluye el nivel de capacitación y concienciación de los empleados como variable que modifica la efectividad de los ataques de ingeniería social.</w:t>
      </w:r>
    </w:p>
    <w:p w14:paraId="5FF53BB2"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Frontera del sistema (límites)</w:t>
      </w:r>
    </w:p>
    <w:p w14:paraId="5E000071"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La frontera del sistema establece qué elementos son considerados </w:t>
      </w:r>
      <w:r w:rsidRPr="002E7F05">
        <w:rPr>
          <w:rFonts w:ascii="Times New Roman" w:eastAsia="Times New Roman" w:hAnsi="Times New Roman" w:cs="Times New Roman"/>
          <w:b/>
          <w:bCs/>
          <w:color w:val="0F1115"/>
          <w:sz w:val="24"/>
          <w:szCs w:val="24"/>
          <w:lang w:eastAsia="es-MX"/>
        </w:rPr>
        <w:t>endógenos</w:t>
      </w:r>
      <w:r w:rsidRPr="002E7F05">
        <w:rPr>
          <w:rFonts w:ascii="Times New Roman" w:eastAsia="Times New Roman" w:hAnsi="Times New Roman" w:cs="Times New Roman"/>
          <w:color w:val="0F1115"/>
          <w:sz w:val="24"/>
          <w:szCs w:val="24"/>
          <w:lang w:eastAsia="es-MX"/>
        </w:rPr>
        <w:t> (dentro del modelo) y cuáles </w:t>
      </w:r>
      <w:r w:rsidRPr="002E7F05">
        <w:rPr>
          <w:rFonts w:ascii="Times New Roman" w:eastAsia="Times New Roman" w:hAnsi="Times New Roman" w:cs="Times New Roman"/>
          <w:b/>
          <w:bCs/>
          <w:color w:val="0F1115"/>
          <w:sz w:val="24"/>
          <w:szCs w:val="24"/>
          <w:lang w:eastAsia="es-MX"/>
        </w:rPr>
        <w:t>exógenos</w:t>
      </w:r>
      <w:r w:rsidRPr="002E7F05">
        <w:rPr>
          <w:rFonts w:ascii="Times New Roman" w:eastAsia="Times New Roman" w:hAnsi="Times New Roman" w:cs="Times New Roman"/>
          <w:color w:val="0F1115"/>
          <w:sz w:val="24"/>
          <w:szCs w:val="24"/>
          <w:lang w:eastAsia="es-MX"/>
        </w:rPr>
        <w:t> (parte del entorno). Esta delimitación es fundamental para evitar que el modelo se vuelva inabordable y para centrar el análisis en las variables que la organización puede influir directamente.</w:t>
      </w:r>
    </w:p>
    <w:tbl>
      <w:tblPr>
        <w:tblStyle w:val="Tablanormal2"/>
        <w:tblW w:w="9448" w:type="dxa"/>
        <w:tblLook w:val="04A0" w:firstRow="1" w:lastRow="0" w:firstColumn="1" w:lastColumn="0" w:noHBand="0" w:noVBand="1"/>
      </w:tblPr>
      <w:tblGrid>
        <w:gridCol w:w="4208"/>
        <w:gridCol w:w="5240"/>
      </w:tblGrid>
      <w:tr w:rsidR="004838D9" w:rsidRPr="002E7F05" w14:paraId="6AD28CB9" w14:textId="77777777" w:rsidTr="00662C17">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vAlign w:val="center"/>
            <w:hideMark/>
          </w:tcPr>
          <w:p w14:paraId="411DD4A7" w14:textId="77777777" w:rsidR="004838D9" w:rsidRPr="002E7F05" w:rsidRDefault="004838D9" w:rsidP="00662C17">
            <w:pPr>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Endógenos (dentro del sistema)</w:t>
            </w:r>
          </w:p>
        </w:tc>
        <w:tc>
          <w:tcPr>
            <w:tcW w:w="0" w:type="auto"/>
            <w:shd w:val="clear" w:color="auto" w:fill="D9E2F3" w:themeFill="accent1" w:themeFillTint="33"/>
            <w:vAlign w:val="center"/>
            <w:hideMark/>
          </w:tcPr>
          <w:p w14:paraId="3073F032" w14:textId="77777777" w:rsidR="004838D9" w:rsidRPr="002E7F05" w:rsidRDefault="004838D9" w:rsidP="00662C1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Exógenos (entorno / fuera del sistema)</w:t>
            </w:r>
          </w:p>
        </w:tc>
      </w:tr>
      <w:tr w:rsidR="004838D9" w:rsidRPr="002E7F05" w14:paraId="5B284843" w14:textId="77777777" w:rsidTr="00662C1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6D77E4" w14:textId="77777777" w:rsidR="004838D9" w:rsidRPr="002E7F05" w:rsidRDefault="004838D9" w:rsidP="00662C17">
            <w:pPr>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Nivel de vulnerabilidad del sistema</w:t>
            </w:r>
          </w:p>
        </w:tc>
        <w:tc>
          <w:tcPr>
            <w:tcW w:w="0" w:type="auto"/>
            <w:vAlign w:val="center"/>
            <w:hideMark/>
          </w:tcPr>
          <w:p w14:paraId="449D21D9" w14:textId="77777777" w:rsidR="004838D9" w:rsidRPr="002E7F05" w:rsidRDefault="004838D9" w:rsidP="00662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Tasa global de ciberataques (macro)</w:t>
            </w:r>
          </w:p>
        </w:tc>
      </w:tr>
      <w:tr w:rsidR="004838D9" w:rsidRPr="002E7F05" w14:paraId="6E244171" w14:textId="77777777" w:rsidTr="00662C17">
        <w:trPr>
          <w:trHeight w:val="36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6928A7" w14:textId="77777777" w:rsidR="004838D9" w:rsidRPr="002E7F05" w:rsidRDefault="004838D9" w:rsidP="00662C17">
            <w:pPr>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Tasa de parcheo de vulnerabilidades</w:t>
            </w:r>
          </w:p>
        </w:tc>
        <w:tc>
          <w:tcPr>
            <w:tcW w:w="0" w:type="auto"/>
            <w:vAlign w:val="center"/>
            <w:hideMark/>
          </w:tcPr>
          <w:p w14:paraId="6449613D" w14:textId="77777777" w:rsidR="004838D9" w:rsidRPr="002E7F05" w:rsidRDefault="004838D9" w:rsidP="00662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Políticas gubernamentales y regulaciones (ej. GDPR)</w:t>
            </w:r>
          </w:p>
        </w:tc>
      </w:tr>
      <w:tr w:rsidR="004838D9" w:rsidRPr="002E7F05" w14:paraId="079D541E" w14:textId="77777777" w:rsidTr="00662C17">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EF758C" w14:textId="77777777" w:rsidR="004838D9" w:rsidRPr="002E7F05" w:rsidRDefault="004838D9" w:rsidP="00662C17">
            <w:pPr>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Tiempo de respuesta (MTTR)</w:t>
            </w:r>
          </w:p>
        </w:tc>
        <w:tc>
          <w:tcPr>
            <w:tcW w:w="0" w:type="auto"/>
            <w:vAlign w:val="center"/>
            <w:hideMark/>
          </w:tcPr>
          <w:p w14:paraId="207D7279" w14:textId="77777777" w:rsidR="004838D9" w:rsidRPr="002E7F05" w:rsidRDefault="004838D9" w:rsidP="00662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Actividades de grupos de ciberdelincuencia (geopolítica)</w:t>
            </w:r>
          </w:p>
        </w:tc>
      </w:tr>
      <w:tr w:rsidR="004838D9" w:rsidRPr="002E7F05" w14:paraId="6091A8BB" w14:textId="77777777" w:rsidTr="00662C17">
        <w:trPr>
          <w:trHeight w:val="7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B0B34E" w14:textId="77777777" w:rsidR="004838D9" w:rsidRPr="002E7F05" w:rsidRDefault="004838D9" w:rsidP="00662C17">
            <w:pPr>
              <w:rPr>
                <w:rFonts w:ascii="Times New Roman" w:eastAsia="Times New Roman" w:hAnsi="Times New Roman" w:cs="Times New Roman"/>
                <w:lang w:eastAsia="es-MX"/>
              </w:rPr>
            </w:pPr>
            <w:r w:rsidRPr="002E7F05">
              <w:rPr>
                <w:rFonts w:ascii="Times New Roman" w:eastAsia="Times New Roman" w:hAnsi="Times New Roman" w:cs="Times New Roman"/>
                <w:lang w:eastAsia="es-MX"/>
              </w:rPr>
              <w:lastRenderedPageBreak/>
              <w:t>Inversión en seguridad (reactiva y proactiva)</w:t>
            </w:r>
          </w:p>
        </w:tc>
        <w:tc>
          <w:tcPr>
            <w:tcW w:w="0" w:type="auto"/>
            <w:vAlign w:val="center"/>
            <w:hideMark/>
          </w:tcPr>
          <w:p w14:paraId="4ADB77D9" w14:textId="77777777" w:rsidR="004838D9" w:rsidRPr="002E7F05" w:rsidRDefault="004838D9" w:rsidP="00662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Avances tecnológicos disruptivos (ej. computación cuántica)</w:t>
            </w:r>
          </w:p>
        </w:tc>
      </w:tr>
      <w:tr w:rsidR="004838D9" w:rsidRPr="002E7F05" w14:paraId="48C294B7" w14:textId="77777777" w:rsidTr="00662C17">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02F329" w14:textId="77777777" w:rsidR="004838D9" w:rsidRPr="002E7F05" w:rsidRDefault="004838D9" w:rsidP="00662C17">
            <w:pPr>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Capacitación del personal</w:t>
            </w:r>
          </w:p>
        </w:tc>
        <w:tc>
          <w:tcPr>
            <w:tcW w:w="0" w:type="auto"/>
            <w:vAlign w:val="center"/>
            <w:hideMark/>
          </w:tcPr>
          <w:p w14:paraId="3F3754F2" w14:textId="77777777" w:rsidR="004838D9" w:rsidRPr="002E7F05" w:rsidRDefault="004838D9" w:rsidP="00662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Cambios en el mercado de seguros cibernéticos</w:t>
            </w:r>
          </w:p>
        </w:tc>
      </w:tr>
      <w:tr w:rsidR="004838D9" w:rsidRPr="002E7F05" w14:paraId="708DA929" w14:textId="77777777" w:rsidTr="00662C17">
        <w:trPr>
          <w:trHeight w:val="36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D01149" w14:textId="77777777" w:rsidR="004838D9" w:rsidRPr="002E7F05" w:rsidRDefault="004838D9" w:rsidP="00662C17">
            <w:pPr>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Incidentes exitosos (brechas)</w:t>
            </w:r>
          </w:p>
        </w:tc>
        <w:tc>
          <w:tcPr>
            <w:tcW w:w="0" w:type="auto"/>
            <w:vAlign w:val="center"/>
            <w:hideMark/>
          </w:tcPr>
          <w:p w14:paraId="2834116F" w14:textId="77777777" w:rsidR="004838D9" w:rsidRPr="002E7F05" w:rsidRDefault="004838D9" w:rsidP="00662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Condiciones macroeconómicas (inflación, tipo de cambio)</w:t>
            </w:r>
          </w:p>
        </w:tc>
      </w:tr>
      <w:tr w:rsidR="004838D9" w:rsidRPr="002E7F05" w14:paraId="1ABE192A" w14:textId="77777777" w:rsidTr="00662C17">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9F81EF" w14:textId="77777777" w:rsidR="004838D9" w:rsidRPr="002E7F05" w:rsidRDefault="004838D9" w:rsidP="00662C17">
            <w:pPr>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Daño acumulado (económico y reputacional)</w:t>
            </w:r>
          </w:p>
        </w:tc>
        <w:tc>
          <w:tcPr>
            <w:tcW w:w="0" w:type="auto"/>
            <w:vAlign w:val="center"/>
            <w:hideMark/>
          </w:tcPr>
          <w:p w14:paraId="53486100" w14:textId="77777777" w:rsidR="004838D9" w:rsidRPr="002E7F05" w:rsidRDefault="004838D9" w:rsidP="00662C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Competencia y presión del mercado</w:t>
            </w:r>
          </w:p>
        </w:tc>
      </w:tr>
      <w:tr w:rsidR="004838D9" w:rsidRPr="002E7F05" w14:paraId="2B2E5C16" w14:textId="77777777" w:rsidTr="00662C17">
        <w:trPr>
          <w:trHeight w:val="36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D823C6" w14:textId="77777777" w:rsidR="004838D9" w:rsidRPr="002E7F05" w:rsidRDefault="004838D9" w:rsidP="00662C17">
            <w:pPr>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Presupuesto asignado a ciberseguridad</w:t>
            </w:r>
          </w:p>
        </w:tc>
        <w:tc>
          <w:tcPr>
            <w:tcW w:w="0" w:type="auto"/>
            <w:vAlign w:val="center"/>
            <w:hideMark/>
          </w:tcPr>
          <w:p w14:paraId="43E1094B" w14:textId="77777777" w:rsidR="004838D9" w:rsidRPr="002E7F05" w:rsidRDefault="004838D9" w:rsidP="00662C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Normativas sectoriales específicas (ej. circular SBS)</w:t>
            </w:r>
          </w:p>
        </w:tc>
      </w:tr>
    </w:tbl>
    <w:p w14:paraId="2C8F89AA" w14:textId="77777777" w:rsidR="004838D9" w:rsidRPr="002E7F05" w:rsidRDefault="004838D9" w:rsidP="004838D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Delimitación temporal y espacial</w:t>
      </w:r>
    </w:p>
    <w:p w14:paraId="19A11826" w14:textId="77777777" w:rsidR="004838D9" w:rsidRPr="002E7F05" w:rsidRDefault="004838D9" w:rsidP="004838D9">
      <w:pPr>
        <w:numPr>
          <w:ilvl w:val="0"/>
          <w:numId w:val="7"/>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Temporal:</w:t>
      </w:r>
      <w:r w:rsidRPr="002E7F05">
        <w:rPr>
          <w:rFonts w:ascii="Times New Roman" w:eastAsia="Times New Roman" w:hAnsi="Times New Roman" w:cs="Times New Roman"/>
          <w:color w:val="0F1115"/>
          <w:sz w:val="24"/>
          <w:szCs w:val="24"/>
          <w:lang w:eastAsia="es-MX"/>
        </w:rPr>
        <w:t> El modelo cubre el período 2024-2029, utilizando datos históricos de incidentes (2020-2023) para la calibración inicial. No se consideran eventos catastróficos de baja probabilidad (ej. guerra cibernética a gran escala) que escapan al horizonte de planificación típico de la organización.</w:t>
      </w:r>
    </w:p>
    <w:p w14:paraId="54283807" w14:textId="77777777" w:rsidR="004838D9" w:rsidRPr="002E7F05" w:rsidRDefault="004838D9" w:rsidP="004838D9">
      <w:pPr>
        <w:numPr>
          <w:ilvl w:val="0"/>
          <w:numId w:val="7"/>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Espacial:</w:t>
      </w:r>
      <w:r w:rsidRPr="002E7F05">
        <w:rPr>
          <w:rFonts w:ascii="Times New Roman" w:eastAsia="Times New Roman" w:hAnsi="Times New Roman" w:cs="Times New Roman"/>
          <w:color w:val="0F1115"/>
          <w:sz w:val="24"/>
          <w:szCs w:val="24"/>
          <w:lang w:eastAsia="es-MX"/>
        </w:rPr>
        <w:t> El modelo se limita a la organización objetivo, sin incluir interacciones con otras entidades del ecosistema financiero (ej. cámaras de compensación, otras entidades bancarias) salvo que se indique explícitamente en escenarios de simulación.</w:t>
      </w:r>
    </w:p>
    <w:p w14:paraId="25FA56A9" w14:textId="77777777" w:rsidR="00662C17" w:rsidRPr="002E7F05" w:rsidRDefault="00662C17">
      <w:pPr>
        <w:rPr>
          <w:rFonts w:ascii="Times New Roman" w:hAnsi="Times New Roman" w:cs="Times New Roman"/>
        </w:rPr>
      </w:pPr>
    </w:p>
    <w:p w14:paraId="0FDB5D60" w14:textId="77777777" w:rsidR="00662C17" w:rsidRPr="002E7F05" w:rsidRDefault="00662C17" w:rsidP="002E7F05">
      <w:pPr>
        <w:rPr>
          <w:rFonts w:ascii="Times New Roman" w:hAnsi="Times New Roman" w:cs="Times New Roman"/>
          <w:b/>
          <w:bCs/>
          <w:sz w:val="28"/>
          <w:szCs w:val="28"/>
          <w:lang w:eastAsia="es-MX"/>
        </w:rPr>
      </w:pPr>
      <w:r w:rsidRPr="002E7F05">
        <w:rPr>
          <w:rFonts w:ascii="Times New Roman" w:hAnsi="Times New Roman" w:cs="Times New Roman"/>
          <w:b/>
          <w:bCs/>
          <w:sz w:val="28"/>
          <w:szCs w:val="28"/>
          <w:lang w:eastAsia="es-MX"/>
        </w:rPr>
        <w:t>Actores y elementos del sistema</w:t>
      </w:r>
    </w:p>
    <w:p w14:paraId="6D99E664" w14:textId="77777777" w:rsidR="00662C17" w:rsidRPr="002E7F05" w:rsidRDefault="00662C17" w:rsidP="00662C17">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La ciberseguridad en una organización no es únicamente un problema tecnológico, sino un </w:t>
      </w:r>
      <w:r w:rsidRPr="002E7F05">
        <w:rPr>
          <w:rFonts w:ascii="Times New Roman" w:eastAsia="Times New Roman" w:hAnsi="Times New Roman" w:cs="Times New Roman"/>
          <w:b/>
          <w:bCs/>
          <w:color w:val="0F1115"/>
          <w:sz w:val="24"/>
          <w:szCs w:val="24"/>
          <w:lang w:eastAsia="es-MX"/>
        </w:rPr>
        <w:t>sistema socio-técnico</w:t>
      </w:r>
      <w:r w:rsidRPr="002E7F05">
        <w:rPr>
          <w:rFonts w:ascii="Times New Roman" w:eastAsia="Times New Roman" w:hAnsi="Times New Roman" w:cs="Times New Roman"/>
          <w:color w:val="0F1115"/>
          <w:sz w:val="24"/>
          <w:szCs w:val="24"/>
          <w:lang w:eastAsia="es-MX"/>
        </w:rPr>
        <w:t> donde interactúan personas, procesos y tecnología. Identificar claramente a los actores y elementos que participan en el sistema es fundamental para comprender cómo sus decisiones y comportamientos influyen en la dinámica de los incidentes. A continuación, se describen los principales actores y elementos que forman parte del modelo.</w:t>
      </w:r>
    </w:p>
    <w:p w14:paraId="44288536" w14:textId="77777777" w:rsidR="00662C17" w:rsidRPr="002E7F05" w:rsidRDefault="00662C17" w:rsidP="00662C17">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2E7F05">
        <w:rPr>
          <w:rFonts w:ascii="Times New Roman" w:eastAsia="Times New Roman" w:hAnsi="Times New Roman" w:cs="Times New Roman"/>
          <w:b/>
          <w:bCs/>
          <w:color w:val="0F1115"/>
          <w:sz w:val="24"/>
          <w:szCs w:val="24"/>
          <w:lang w:eastAsia="es-MX"/>
        </w:rPr>
        <w:t>Actores del sistema</w:t>
      </w:r>
    </w:p>
    <w:p w14:paraId="618B3E42" w14:textId="77777777" w:rsidR="00662C17" w:rsidRPr="002E7F05" w:rsidRDefault="00662C17" w:rsidP="00662C17">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Actores internos (dentro de la organización)</w:t>
      </w:r>
    </w:p>
    <w:tbl>
      <w:tblPr>
        <w:tblStyle w:val="Tablanormal2"/>
        <w:tblW w:w="9442" w:type="dxa"/>
        <w:tblLook w:val="04A0" w:firstRow="1" w:lastRow="0" w:firstColumn="1" w:lastColumn="0" w:noHBand="0" w:noVBand="1"/>
      </w:tblPr>
      <w:tblGrid>
        <w:gridCol w:w="2140"/>
        <w:gridCol w:w="4491"/>
        <w:gridCol w:w="2811"/>
      </w:tblGrid>
      <w:tr w:rsidR="000011DC" w:rsidRPr="00982D33" w14:paraId="58B3868D" w14:textId="77777777" w:rsidTr="00982D33">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vAlign w:val="center"/>
            <w:hideMark/>
          </w:tcPr>
          <w:p w14:paraId="35E05B6B" w14:textId="77777777" w:rsidR="00662C17" w:rsidRPr="00982D33" w:rsidRDefault="00662C17" w:rsidP="00982D33">
            <w:pPr>
              <w:rPr>
                <w:rFonts w:ascii="Times New Roman" w:hAnsi="Times New Roman" w:cs="Times New Roman"/>
                <w:lang w:eastAsia="es-MX"/>
              </w:rPr>
            </w:pPr>
            <w:r w:rsidRPr="00982D33">
              <w:rPr>
                <w:rFonts w:ascii="Times New Roman" w:hAnsi="Times New Roman" w:cs="Times New Roman"/>
                <w:lang w:eastAsia="es-MX"/>
              </w:rPr>
              <w:t>Actor</w:t>
            </w:r>
          </w:p>
        </w:tc>
        <w:tc>
          <w:tcPr>
            <w:tcW w:w="0" w:type="auto"/>
            <w:shd w:val="clear" w:color="auto" w:fill="D9E2F3" w:themeFill="accent1" w:themeFillTint="33"/>
            <w:vAlign w:val="center"/>
            <w:hideMark/>
          </w:tcPr>
          <w:p w14:paraId="7B1FF1DB" w14:textId="77777777" w:rsidR="00662C17" w:rsidRPr="00982D33" w:rsidRDefault="00662C17" w:rsidP="00982D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MX"/>
              </w:rPr>
            </w:pPr>
            <w:r w:rsidRPr="00982D33">
              <w:rPr>
                <w:rFonts w:ascii="Times New Roman" w:hAnsi="Times New Roman" w:cs="Times New Roman"/>
                <w:lang w:eastAsia="es-MX"/>
              </w:rPr>
              <w:t>Rol en el sistema</w:t>
            </w:r>
          </w:p>
        </w:tc>
        <w:tc>
          <w:tcPr>
            <w:tcW w:w="0" w:type="auto"/>
            <w:shd w:val="clear" w:color="auto" w:fill="D9E2F3" w:themeFill="accent1" w:themeFillTint="33"/>
            <w:vAlign w:val="center"/>
            <w:hideMark/>
          </w:tcPr>
          <w:p w14:paraId="138E6489" w14:textId="77777777" w:rsidR="00662C17" w:rsidRPr="00982D33" w:rsidRDefault="00662C17" w:rsidP="00982D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MX"/>
              </w:rPr>
            </w:pPr>
            <w:r w:rsidRPr="00982D33">
              <w:rPr>
                <w:rFonts w:ascii="Times New Roman" w:hAnsi="Times New Roman" w:cs="Times New Roman"/>
                <w:lang w:eastAsia="es-MX"/>
              </w:rPr>
              <w:t>Influencia sobre variables clave</w:t>
            </w:r>
          </w:p>
        </w:tc>
      </w:tr>
      <w:tr w:rsidR="00662C17" w:rsidRPr="00982D33" w14:paraId="380FE333" w14:textId="77777777" w:rsidTr="00982D33">
        <w:trPr>
          <w:cnfStyle w:val="000000100000" w:firstRow="0" w:lastRow="0" w:firstColumn="0" w:lastColumn="0" w:oddVBand="0" w:evenVBand="0" w:oddHBand="1" w:evenHBand="0" w:firstRowFirstColumn="0" w:firstRowLastColumn="0" w:lastRowFirstColumn="0" w:lastRowLastColumn="0"/>
          <w:trHeight w:val="1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3DC48F" w14:textId="77777777" w:rsidR="00662C17" w:rsidRPr="00982D33" w:rsidRDefault="00662C17" w:rsidP="00982D33">
            <w:pPr>
              <w:rPr>
                <w:rFonts w:ascii="Times New Roman" w:hAnsi="Times New Roman" w:cs="Times New Roman"/>
                <w:lang w:eastAsia="es-MX"/>
              </w:rPr>
            </w:pPr>
            <w:r w:rsidRPr="00982D33">
              <w:rPr>
                <w:rFonts w:ascii="Times New Roman" w:hAnsi="Times New Roman" w:cs="Times New Roman"/>
                <w:lang w:eastAsia="es-MX"/>
              </w:rPr>
              <w:t>Equipo de Seguridad (CISO, analistas, ingenieros)</w:t>
            </w:r>
          </w:p>
        </w:tc>
        <w:tc>
          <w:tcPr>
            <w:tcW w:w="0" w:type="auto"/>
            <w:vAlign w:val="center"/>
            <w:hideMark/>
          </w:tcPr>
          <w:p w14:paraId="2EAA8D06" w14:textId="77777777" w:rsidR="00662C17" w:rsidRPr="00982D33" w:rsidRDefault="00662C17" w:rsidP="00982D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MX"/>
              </w:rPr>
            </w:pPr>
            <w:r w:rsidRPr="00982D33">
              <w:rPr>
                <w:rFonts w:ascii="Times New Roman" w:hAnsi="Times New Roman" w:cs="Times New Roman"/>
                <w:lang w:eastAsia="es-MX"/>
              </w:rPr>
              <w:t>Responsable de detectar amenazas, gestionar parches, responder a incidentes y proponer inversiones en seguridad. Su eficiencia determina el tiempo de respuesta (MTTR) y la tasa de parcheo.</w:t>
            </w:r>
          </w:p>
        </w:tc>
        <w:tc>
          <w:tcPr>
            <w:tcW w:w="0" w:type="auto"/>
            <w:vAlign w:val="center"/>
            <w:hideMark/>
          </w:tcPr>
          <w:p w14:paraId="5FF0E862" w14:textId="77777777" w:rsidR="00662C17" w:rsidRPr="00982D33" w:rsidRDefault="00662C17" w:rsidP="00982D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MX"/>
              </w:rPr>
            </w:pPr>
            <w:r w:rsidRPr="00982D33">
              <w:rPr>
                <w:rFonts w:ascii="Times New Roman" w:hAnsi="Times New Roman" w:cs="Times New Roman"/>
                <w:lang w:eastAsia="es-MX"/>
              </w:rPr>
              <w:t>Reduce la vulnerabilidad, acorta el MTTR, incrementa la efectividad de la inversión.</w:t>
            </w:r>
          </w:p>
        </w:tc>
      </w:tr>
      <w:tr w:rsidR="00662C17" w:rsidRPr="00982D33" w14:paraId="640A2567" w14:textId="77777777" w:rsidTr="00982D33">
        <w:trPr>
          <w:trHeight w:val="15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8BEF12" w14:textId="77777777" w:rsidR="00662C17" w:rsidRPr="00982D33" w:rsidRDefault="00662C17" w:rsidP="00982D33">
            <w:pPr>
              <w:rPr>
                <w:rFonts w:ascii="Times New Roman" w:hAnsi="Times New Roman" w:cs="Times New Roman"/>
                <w:lang w:eastAsia="es-MX"/>
              </w:rPr>
            </w:pPr>
            <w:r w:rsidRPr="00982D33">
              <w:rPr>
                <w:rFonts w:ascii="Times New Roman" w:hAnsi="Times New Roman" w:cs="Times New Roman"/>
                <w:lang w:eastAsia="es-MX"/>
              </w:rPr>
              <w:t>Empleados (usuarios finales)</w:t>
            </w:r>
          </w:p>
        </w:tc>
        <w:tc>
          <w:tcPr>
            <w:tcW w:w="0" w:type="auto"/>
            <w:vAlign w:val="center"/>
            <w:hideMark/>
          </w:tcPr>
          <w:p w14:paraId="175F73B0" w14:textId="77777777" w:rsidR="00662C17" w:rsidRPr="00982D33" w:rsidRDefault="00662C17" w:rsidP="00982D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MX"/>
              </w:rPr>
            </w:pPr>
            <w:r w:rsidRPr="00982D33">
              <w:rPr>
                <w:rFonts w:ascii="Times New Roman" w:hAnsi="Times New Roman" w:cs="Times New Roman"/>
                <w:lang w:eastAsia="es-MX"/>
              </w:rPr>
              <w:t>Principal eslabón débil en la cadena de seguridad. Su nivel de concienciación y cumplimiento de políticas (ej. no abrir enlaces sospechosos) influye en la tasa de éxito de ataques de ingeniería social (phishing).</w:t>
            </w:r>
          </w:p>
        </w:tc>
        <w:tc>
          <w:tcPr>
            <w:tcW w:w="0" w:type="auto"/>
            <w:vAlign w:val="center"/>
            <w:hideMark/>
          </w:tcPr>
          <w:p w14:paraId="43E5DADD" w14:textId="77777777" w:rsidR="00662C17" w:rsidRPr="00982D33" w:rsidRDefault="00662C17" w:rsidP="00982D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MX"/>
              </w:rPr>
            </w:pPr>
            <w:r w:rsidRPr="00982D33">
              <w:rPr>
                <w:rFonts w:ascii="Times New Roman" w:hAnsi="Times New Roman" w:cs="Times New Roman"/>
                <w:lang w:eastAsia="es-MX"/>
              </w:rPr>
              <w:t>Afecta directamente la tasa de incidentes exitosos y la efectividad de la capacitación.</w:t>
            </w:r>
          </w:p>
        </w:tc>
      </w:tr>
      <w:tr w:rsidR="00662C17" w:rsidRPr="00982D33" w14:paraId="16045252" w14:textId="77777777" w:rsidTr="00982D33">
        <w:trPr>
          <w:cnfStyle w:val="000000100000" w:firstRow="0" w:lastRow="0" w:firstColumn="0" w:lastColumn="0" w:oddVBand="0" w:evenVBand="0" w:oddHBand="1" w:evenHBand="0" w:firstRowFirstColumn="0" w:firstRowLastColumn="0" w:lastRowFirstColumn="0" w:lastRowLastColumn="0"/>
          <w:trHeight w:val="1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49C771" w14:textId="77777777" w:rsidR="00662C17" w:rsidRPr="00982D33" w:rsidRDefault="00662C17" w:rsidP="00982D33">
            <w:pPr>
              <w:rPr>
                <w:rFonts w:ascii="Times New Roman" w:hAnsi="Times New Roman" w:cs="Times New Roman"/>
                <w:lang w:eastAsia="es-MX"/>
              </w:rPr>
            </w:pPr>
            <w:r w:rsidRPr="00982D33">
              <w:rPr>
                <w:rFonts w:ascii="Times New Roman" w:hAnsi="Times New Roman" w:cs="Times New Roman"/>
                <w:lang w:eastAsia="es-MX"/>
              </w:rPr>
              <w:lastRenderedPageBreak/>
              <w:t>Directiva / Gerencia de TI</w:t>
            </w:r>
          </w:p>
        </w:tc>
        <w:tc>
          <w:tcPr>
            <w:tcW w:w="0" w:type="auto"/>
            <w:vAlign w:val="center"/>
            <w:hideMark/>
          </w:tcPr>
          <w:p w14:paraId="4D7530E3" w14:textId="77777777" w:rsidR="00662C17" w:rsidRPr="00982D33" w:rsidRDefault="00662C17" w:rsidP="00982D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MX"/>
              </w:rPr>
            </w:pPr>
            <w:r w:rsidRPr="00982D33">
              <w:rPr>
                <w:rFonts w:ascii="Times New Roman" w:hAnsi="Times New Roman" w:cs="Times New Roman"/>
                <w:lang w:eastAsia="es-MX"/>
              </w:rPr>
              <w:t>Toma decisiones de asignación presupuestaria, aprueba políticas de seguridad y define la estrategia de inversión (reactiva o proactiva). Su percepción del riesgo determina el flujo de inversión en seguridad.</w:t>
            </w:r>
          </w:p>
        </w:tc>
        <w:tc>
          <w:tcPr>
            <w:tcW w:w="0" w:type="auto"/>
            <w:vAlign w:val="center"/>
            <w:hideMark/>
          </w:tcPr>
          <w:p w14:paraId="23E1519A" w14:textId="77777777" w:rsidR="00662C17" w:rsidRPr="00982D33" w:rsidRDefault="00662C17" w:rsidP="00982D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MX"/>
              </w:rPr>
            </w:pPr>
            <w:r w:rsidRPr="00982D33">
              <w:rPr>
                <w:rFonts w:ascii="Times New Roman" w:hAnsi="Times New Roman" w:cs="Times New Roman"/>
                <w:lang w:eastAsia="es-MX"/>
              </w:rPr>
              <w:t>Controla la inversión en seguridad, la contratación de personal y la priorización de proyectos.</w:t>
            </w:r>
          </w:p>
        </w:tc>
      </w:tr>
      <w:tr w:rsidR="00662C17" w:rsidRPr="00982D33" w14:paraId="030A3B1A" w14:textId="77777777" w:rsidTr="00982D33">
        <w:trPr>
          <w:trHeight w:val="1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D6D14E" w14:textId="77777777" w:rsidR="00662C17" w:rsidRPr="00982D33" w:rsidRDefault="00662C17" w:rsidP="00982D33">
            <w:pPr>
              <w:rPr>
                <w:rFonts w:ascii="Times New Roman" w:hAnsi="Times New Roman" w:cs="Times New Roman"/>
                <w:lang w:eastAsia="es-MX"/>
              </w:rPr>
            </w:pPr>
            <w:r w:rsidRPr="00982D33">
              <w:rPr>
                <w:rFonts w:ascii="Times New Roman" w:hAnsi="Times New Roman" w:cs="Times New Roman"/>
                <w:lang w:eastAsia="es-MX"/>
              </w:rPr>
              <w:t>Auditores internos / Cumplimiento</w:t>
            </w:r>
          </w:p>
        </w:tc>
        <w:tc>
          <w:tcPr>
            <w:tcW w:w="0" w:type="auto"/>
            <w:vAlign w:val="center"/>
            <w:hideMark/>
          </w:tcPr>
          <w:p w14:paraId="52287C0B" w14:textId="77777777" w:rsidR="00662C17" w:rsidRPr="00982D33" w:rsidRDefault="00662C17" w:rsidP="00982D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MX"/>
              </w:rPr>
            </w:pPr>
            <w:r w:rsidRPr="00982D33">
              <w:rPr>
                <w:rFonts w:ascii="Times New Roman" w:hAnsi="Times New Roman" w:cs="Times New Roman"/>
                <w:lang w:eastAsia="es-MX"/>
              </w:rPr>
              <w:t>Supervisan el cumplimiento de normativas (ISO 27001, PCI-DSS, GDPR) y generan reportes que pueden acelerar o retrasar la implementación de parches críticos.</w:t>
            </w:r>
          </w:p>
        </w:tc>
        <w:tc>
          <w:tcPr>
            <w:tcW w:w="0" w:type="auto"/>
            <w:vAlign w:val="center"/>
            <w:hideMark/>
          </w:tcPr>
          <w:p w14:paraId="762BA29C" w14:textId="77777777" w:rsidR="00662C17" w:rsidRPr="00982D33" w:rsidRDefault="00662C17" w:rsidP="00982D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MX"/>
              </w:rPr>
            </w:pPr>
            <w:r w:rsidRPr="00982D33">
              <w:rPr>
                <w:rFonts w:ascii="Times New Roman" w:hAnsi="Times New Roman" w:cs="Times New Roman"/>
                <w:lang w:eastAsia="es-MX"/>
              </w:rPr>
              <w:t>Influyen en la presión para parchear vulnerabilidades y en la asignación de recursos.</w:t>
            </w:r>
          </w:p>
        </w:tc>
      </w:tr>
      <w:tr w:rsidR="00662C17" w:rsidRPr="00982D33" w14:paraId="234C1E62" w14:textId="77777777" w:rsidTr="00982D33">
        <w:trPr>
          <w:cnfStyle w:val="000000100000" w:firstRow="0" w:lastRow="0" w:firstColumn="0" w:lastColumn="0" w:oddVBand="0" w:evenVBand="0" w:oddHBand="1" w:evenHBand="0" w:firstRowFirstColumn="0" w:firstRowLastColumn="0" w:lastRowFirstColumn="0" w:lastRowLastColumn="0"/>
          <w:trHeight w:val="15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8A14CF" w14:textId="77777777" w:rsidR="00662C17" w:rsidRPr="00982D33" w:rsidRDefault="00662C17" w:rsidP="00982D33">
            <w:pPr>
              <w:rPr>
                <w:rFonts w:ascii="Times New Roman" w:hAnsi="Times New Roman" w:cs="Times New Roman"/>
                <w:lang w:eastAsia="es-MX"/>
              </w:rPr>
            </w:pPr>
            <w:r w:rsidRPr="00982D33">
              <w:rPr>
                <w:rFonts w:ascii="Times New Roman" w:hAnsi="Times New Roman" w:cs="Times New Roman"/>
                <w:lang w:eastAsia="es-MX"/>
              </w:rPr>
              <w:t>Usuarios externos (clientes)</w:t>
            </w:r>
          </w:p>
        </w:tc>
        <w:tc>
          <w:tcPr>
            <w:tcW w:w="0" w:type="auto"/>
            <w:vAlign w:val="center"/>
            <w:hideMark/>
          </w:tcPr>
          <w:p w14:paraId="5E4D242A" w14:textId="77777777" w:rsidR="00662C17" w:rsidRPr="00982D33" w:rsidRDefault="00662C17" w:rsidP="00982D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MX"/>
              </w:rPr>
            </w:pPr>
            <w:r w:rsidRPr="00982D33">
              <w:rPr>
                <w:rFonts w:ascii="Times New Roman" w:hAnsi="Times New Roman" w:cs="Times New Roman"/>
                <w:lang w:eastAsia="es-MX"/>
              </w:rPr>
              <w:t>Aunque no participan directamente en la defensa, su percepción de confianza se ve afectada por los incidentes, lo que impacta en la reputación y, por tanto, en el daño acumulado.</w:t>
            </w:r>
          </w:p>
        </w:tc>
        <w:tc>
          <w:tcPr>
            <w:tcW w:w="0" w:type="auto"/>
            <w:vAlign w:val="center"/>
            <w:hideMark/>
          </w:tcPr>
          <w:p w14:paraId="50713D5E" w14:textId="77777777" w:rsidR="00662C17" w:rsidRPr="00982D33" w:rsidRDefault="00662C17" w:rsidP="00982D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MX"/>
              </w:rPr>
            </w:pPr>
            <w:r w:rsidRPr="00982D33">
              <w:rPr>
                <w:rFonts w:ascii="Times New Roman" w:hAnsi="Times New Roman" w:cs="Times New Roman"/>
                <w:lang w:eastAsia="es-MX"/>
              </w:rPr>
              <w:t>Su comportamiento (ej. retiro de fondos, quejas) amplifica el daño reputacional.</w:t>
            </w:r>
          </w:p>
        </w:tc>
      </w:tr>
    </w:tbl>
    <w:p w14:paraId="27D61413" w14:textId="77777777" w:rsidR="00FB05C9" w:rsidRPr="002E7F05" w:rsidRDefault="00FB05C9" w:rsidP="00662C17">
      <w:pPr>
        <w:shd w:val="clear" w:color="auto" w:fill="FFFFFF"/>
        <w:spacing w:before="240" w:after="240" w:line="240" w:lineRule="auto"/>
        <w:rPr>
          <w:rFonts w:ascii="Times New Roman" w:eastAsia="Times New Roman" w:hAnsi="Times New Roman" w:cs="Times New Roman"/>
          <w:b/>
          <w:bCs/>
          <w:color w:val="0F1115"/>
          <w:sz w:val="24"/>
          <w:szCs w:val="24"/>
          <w:lang w:eastAsia="es-MX"/>
        </w:rPr>
      </w:pPr>
    </w:p>
    <w:p w14:paraId="5ACCEFA0" w14:textId="77777777" w:rsidR="00662C17" w:rsidRPr="002E7F05" w:rsidRDefault="00662C17" w:rsidP="00662C17">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Actores externos (fuera de la organización)</w:t>
      </w:r>
    </w:p>
    <w:tbl>
      <w:tblPr>
        <w:tblStyle w:val="Tablanormal2"/>
        <w:tblW w:w="9608" w:type="dxa"/>
        <w:tblLook w:val="04A0" w:firstRow="1" w:lastRow="0" w:firstColumn="1" w:lastColumn="0" w:noHBand="0" w:noVBand="1"/>
      </w:tblPr>
      <w:tblGrid>
        <w:gridCol w:w="2675"/>
        <w:gridCol w:w="4373"/>
        <w:gridCol w:w="2560"/>
      </w:tblGrid>
      <w:tr w:rsidR="00662C17" w:rsidRPr="002E7F05" w14:paraId="3E848B03" w14:textId="77777777" w:rsidTr="0018291A">
        <w:trPr>
          <w:cnfStyle w:val="100000000000" w:firstRow="1" w:lastRow="0" w:firstColumn="0" w:lastColumn="0" w:oddVBand="0" w:evenVBand="0" w:oddHBand="0"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0311ABFD" w14:textId="77777777" w:rsidR="00662C17" w:rsidRPr="002E7F05" w:rsidRDefault="00662C17" w:rsidP="00662C17">
            <w:pPr>
              <w:spacing w:line="375" w:lineRule="atLeast"/>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Actor</w:t>
            </w:r>
          </w:p>
        </w:tc>
        <w:tc>
          <w:tcPr>
            <w:tcW w:w="0" w:type="auto"/>
            <w:shd w:val="clear" w:color="auto" w:fill="D9E2F3" w:themeFill="accent1" w:themeFillTint="33"/>
            <w:hideMark/>
          </w:tcPr>
          <w:p w14:paraId="57FFBABD" w14:textId="77777777" w:rsidR="00662C17" w:rsidRPr="002E7F05" w:rsidRDefault="00662C17" w:rsidP="00662C1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Rol en el sistema</w:t>
            </w:r>
          </w:p>
        </w:tc>
        <w:tc>
          <w:tcPr>
            <w:tcW w:w="0" w:type="auto"/>
            <w:shd w:val="clear" w:color="auto" w:fill="D9E2F3" w:themeFill="accent1" w:themeFillTint="33"/>
            <w:hideMark/>
          </w:tcPr>
          <w:p w14:paraId="08ABB67D" w14:textId="77777777" w:rsidR="00662C17" w:rsidRPr="002E7F05" w:rsidRDefault="00662C17" w:rsidP="00662C1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Influencia sobre variables clave</w:t>
            </w:r>
          </w:p>
        </w:tc>
      </w:tr>
      <w:tr w:rsidR="00662C17" w:rsidRPr="002E7F05" w14:paraId="2F65A0CC" w14:textId="77777777" w:rsidTr="0018291A">
        <w:trPr>
          <w:cnfStyle w:val="000000100000" w:firstRow="0" w:lastRow="0" w:firstColumn="0" w:lastColumn="0" w:oddVBand="0" w:evenVBand="0" w:oddHBand="1" w:evenHBand="0" w:firstRowFirstColumn="0" w:firstRowLastColumn="0" w:lastRowFirstColumn="0" w:lastRowLastColumn="0"/>
          <w:trHeight w:val="1532"/>
        </w:trPr>
        <w:tc>
          <w:tcPr>
            <w:cnfStyle w:val="001000000000" w:firstRow="0" w:lastRow="0" w:firstColumn="1" w:lastColumn="0" w:oddVBand="0" w:evenVBand="0" w:oddHBand="0" w:evenHBand="0" w:firstRowFirstColumn="0" w:firstRowLastColumn="0" w:lastRowFirstColumn="0" w:lastRowLastColumn="0"/>
            <w:tcW w:w="0" w:type="auto"/>
            <w:hideMark/>
          </w:tcPr>
          <w:p w14:paraId="7DD5D55E" w14:textId="77777777" w:rsidR="00662C17" w:rsidRPr="002E7F05" w:rsidRDefault="00662C17" w:rsidP="00662C17">
            <w:pPr>
              <w:spacing w:line="375" w:lineRule="atLeast"/>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Ciberdelincuentes (hackers, grupos APT)</w:t>
            </w:r>
          </w:p>
        </w:tc>
        <w:tc>
          <w:tcPr>
            <w:tcW w:w="0" w:type="auto"/>
            <w:hideMark/>
          </w:tcPr>
          <w:p w14:paraId="0F676AD7" w14:textId="77777777" w:rsidR="00662C17" w:rsidRPr="002E7F05" w:rsidRDefault="00662C17" w:rsidP="00662C1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Generan la amenaza externa. Su evolución táctica (nuevos vectores de ataque, exploits de día cero) modifica la tasa de ataques y la efectividad de las defensas existentes.</w:t>
            </w:r>
          </w:p>
        </w:tc>
        <w:tc>
          <w:tcPr>
            <w:tcW w:w="0" w:type="auto"/>
            <w:hideMark/>
          </w:tcPr>
          <w:p w14:paraId="0D7A7EF8" w14:textId="77777777" w:rsidR="00662C17" w:rsidRPr="002E7F05" w:rsidRDefault="00662C17" w:rsidP="00662C1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Incrementan la tasa de ataques y la dificultad de detección.</w:t>
            </w:r>
          </w:p>
        </w:tc>
      </w:tr>
      <w:tr w:rsidR="00662C17" w:rsidRPr="002E7F05" w14:paraId="2D1F763E" w14:textId="77777777" w:rsidTr="0018291A">
        <w:trPr>
          <w:trHeight w:val="1543"/>
        </w:trPr>
        <w:tc>
          <w:tcPr>
            <w:cnfStyle w:val="001000000000" w:firstRow="0" w:lastRow="0" w:firstColumn="1" w:lastColumn="0" w:oddVBand="0" w:evenVBand="0" w:oddHBand="0" w:evenHBand="0" w:firstRowFirstColumn="0" w:firstRowLastColumn="0" w:lastRowFirstColumn="0" w:lastRowLastColumn="0"/>
            <w:tcW w:w="0" w:type="auto"/>
            <w:hideMark/>
          </w:tcPr>
          <w:p w14:paraId="68D68E7E" w14:textId="77777777" w:rsidR="00662C17" w:rsidRPr="002E7F05" w:rsidRDefault="00662C17" w:rsidP="00662C17">
            <w:pPr>
              <w:spacing w:line="375" w:lineRule="atLeast"/>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Proveedores de soluciones de seguridad</w:t>
            </w:r>
          </w:p>
        </w:tc>
        <w:tc>
          <w:tcPr>
            <w:tcW w:w="0" w:type="auto"/>
            <w:hideMark/>
          </w:tcPr>
          <w:p w14:paraId="0A25768E" w14:textId="77777777" w:rsidR="00662C17" w:rsidRPr="002E7F05" w:rsidRDefault="00662C17" w:rsidP="00662C1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Ofrecen herramientas (firewalls, SIEM, EDR) y servicios de inteligencia de amenazas. Su calidad y tiempo de actualización influyen en la capacidad de respuesta.</w:t>
            </w:r>
          </w:p>
        </w:tc>
        <w:tc>
          <w:tcPr>
            <w:tcW w:w="0" w:type="auto"/>
            <w:hideMark/>
          </w:tcPr>
          <w:p w14:paraId="5A41E5F3" w14:textId="77777777" w:rsidR="00662C17" w:rsidRPr="002E7F05" w:rsidRDefault="00662C17" w:rsidP="00662C1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Afectan la efectividad de la inversión y la velocidad de parcheo.</w:t>
            </w:r>
          </w:p>
        </w:tc>
      </w:tr>
      <w:tr w:rsidR="00662C17" w:rsidRPr="002E7F05" w14:paraId="054E9CBB" w14:textId="77777777" w:rsidTr="0018291A">
        <w:trPr>
          <w:cnfStyle w:val="000000100000" w:firstRow="0" w:lastRow="0" w:firstColumn="0" w:lastColumn="0" w:oddVBand="0" w:evenVBand="0" w:oddHBand="1" w:evenHBand="0" w:firstRowFirstColumn="0" w:firstRowLastColumn="0" w:lastRowFirstColumn="0" w:lastRowLastColumn="0"/>
          <w:trHeight w:val="1532"/>
        </w:trPr>
        <w:tc>
          <w:tcPr>
            <w:cnfStyle w:val="001000000000" w:firstRow="0" w:lastRow="0" w:firstColumn="1" w:lastColumn="0" w:oddVBand="0" w:evenVBand="0" w:oddHBand="0" w:evenHBand="0" w:firstRowFirstColumn="0" w:firstRowLastColumn="0" w:lastRowFirstColumn="0" w:lastRowLastColumn="0"/>
            <w:tcW w:w="0" w:type="auto"/>
            <w:hideMark/>
          </w:tcPr>
          <w:p w14:paraId="2B07EFA2" w14:textId="77777777" w:rsidR="00662C17" w:rsidRPr="002E7F05" w:rsidRDefault="00662C17" w:rsidP="00662C17">
            <w:pPr>
              <w:spacing w:line="375" w:lineRule="atLeast"/>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Reguladores / Entes supervisores (ej. SBS, INDECOPI)</w:t>
            </w:r>
          </w:p>
        </w:tc>
        <w:tc>
          <w:tcPr>
            <w:tcW w:w="0" w:type="auto"/>
            <w:hideMark/>
          </w:tcPr>
          <w:p w14:paraId="6A80DBC9" w14:textId="77777777" w:rsidR="00662C17" w:rsidRPr="002E7F05" w:rsidRDefault="00662C17" w:rsidP="00662C1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Establecen normativas que obligan a la organización a mantener ciertos estándares de seguridad y a reportar incidentes.</w:t>
            </w:r>
          </w:p>
        </w:tc>
        <w:tc>
          <w:tcPr>
            <w:tcW w:w="0" w:type="auto"/>
            <w:hideMark/>
          </w:tcPr>
          <w:p w14:paraId="6C7CA83A" w14:textId="77777777" w:rsidR="00662C17" w:rsidRPr="002E7F05" w:rsidRDefault="00662C17" w:rsidP="00662C1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Generan presión para invertir en seguridad y reducir el tiempo de exposición.</w:t>
            </w:r>
          </w:p>
        </w:tc>
      </w:tr>
      <w:tr w:rsidR="00662C17" w:rsidRPr="002E7F05" w14:paraId="271CD3AB" w14:textId="77777777" w:rsidTr="0018291A">
        <w:trPr>
          <w:trHeight w:val="1152"/>
        </w:trPr>
        <w:tc>
          <w:tcPr>
            <w:cnfStyle w:val="001000000000" w:firstRow="0" w:lastRow="0" w:firstColumn="1" w:lastColumn="0" w:oddVBand="0" w:evenVBand="0" w:oddHBand="0" w:evenHBand="0" w:firstRowFirstColumn="0" w:firstRowLastColumn="0" w:lastRowFirstColumn="0" w:lastRowLastColumn="0"/>
            <w:tcW w:w="0" w:type="auto"/>
            <w:hideMark/>
          </w:tcPr>
          <w:p w14:paraId="33DF5587" w14:textId="77777777" w:rsidR="00662C17" w:rsidRPr="002E7F05" w:rsidRDefault="00662C17" w:rsidP="00662C17">
            <w:pPr>
              <w:spacing w:line="375" w:lineRule="atLeast"/>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Medios de comunicación</w:t>
            </w:r>
          </w:p>
        </w:tc>
        <w:tc>
          <w:tcPr>
            <w:tcW w:w="0" w:type="auto"/>
            <w:hideMark/>
          </w:tcPr>
          <w:p w14:paraId="19E0DA3C" w14:textId="77777777" w:rsidR="00662C17" w:rsidRPr="002E7F05" w:rsidRDefault="00662C17" w:rsidP="00662C1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Amplifican el daño reputacional al difundir noticias sobre incidentes, lo que presiona a la directiva para reaccionar rápidamente.</w:t>
            </w:r>
          </w:p>
        </w:tc>
        <w:tc>
          <w:tcPr>
            <w:tcW w:w="0" w:type="auto"/>
            <w:hideMark/>
          </w:tcPr>
          <w:p w14:paraId="6221007E" w14:textId="77777777" w:rsidR="00662C17" w:rsidRPr="002E7F05" w:rsidRDefault="00662C17" w:rsidP="00662C1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MX"/>
              </w:rPr>
            </w:pPr>
            <w:r w:rsidRPr="002E7F05">
              <w:rPr>
                <w:rFonts w:ascii="Times New Roman" w:eastAsia="Times New Roman" w:hAnsi="Times New Roman" w:cs="Times New Roman"/>
                <w:lang w:eastAsia="es-MX"/>
              </w:rPr>
              <w:t>Aumentan el daño acumulado y aceleran la inversión reactiva.</w:t>
            </w:r>
          </w:p>
        </w:tc>
      </w:tr>
    </w:tbl>
    <w:p w14:paraId="13548B0D" w14:textId="77777777" w:rsidR="00662C17" w:rsidRPr="002E7F05" w:rsidRDefault="00662C17" w:rsidP="00662C17">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2E7F05">
        <w:rPr>
          <w:rFonts w:ascii="Times New Roman" w:eastAsia="Times New Roman" w:hAnsi="Times New Roman" w:cs="Times New Roman"/>
          <w:b/>
          <w:bCs/>
          <w:color w:val="0F1115"/>
          <w:sz w:val="24"/>
          <w:szCs w:val="24"/>
          <w:lang w:eastAsia="es-MX"/>
        </w:rPr>
        <w:lastRenderedPageBreak/>
        <w:t>Elementos del sistema</w:t>
      </w:r>
    </w:p>
    <w:p w14:paraId="2D671EC2" w14:textId="77777777" w:rsidR="00662C17" w:rsidRPr="002E7F05" w:rsidRDefault="00662C17" w:rsidP="00662C17">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Los elementos representan los </w:t>
      </w:r>
      <w:r w:rsidRPr="002E7F05">
        <w:rPr>
          <w:rFonts w:ascii="Times New Roman" w:eastAsia="Times New Roman" w:hAnsi="Times New Roman" w:cs="Times New Roman"/>
          <w:b/>
          <w:bCs/>
          <w:color w:val="0F1115"/>
          <w:sz w:val="24"/>
          <w:szCs w:val="24"/>
          <w:lang w:eastAsia="es-MX"/>
        </w:rPr>
        <w:t>recursos físicos, tecnológicos, financieros e intangibles</w:t>
      </w:r>
      <w:r w:rsidRPr="002E7F05">
        <w:rPr>
          <w:rFonts w:ascii="Times New Roman" w:eastAsia="Times New Roman" w:hAnsi="Times New Roman" w:cs="Times New Roman"/>
          <w:color w:val="0F1115"/>
          <w:sz w:val="24"/>
          <w:szCs w:val="24"/>
          <w:lang w:eastAsia="es-MX"/>
        </w:rPr>
        <w:t> que intervienen en el sistema y que son gestionados por los actores.</w:t>
      </w:r>
    </w:p>
    <w:tbl>
      <w:tblPr>
        <w:tblStyle w:val="Tablanormal2"/>
        <w:tblW w:w="9730" w:type="dxa"/>
        <w:tblLook w:val="04A0" w:firstRow="1" w:lastRow="0" w:firstColumn="1" w:lastColumn="0" w:noHBand="0" w:noVBand="1"/>
      </w:tblPr>
      <w:tblGrid>
        <w:gridCol w:w="1886"/>
        <w:gridCol w:w="4687"/>
        <w:gridCol w:w="3157"/>
      </w:tblGrid>
      <w:tr w:rsidR="00662C17" w:rsidRPr="00A3123C" w14:paraId="7F58D899" w14:textId="77777777" w:rsidTr="00A3123C">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6813B252" w14:textId="77777777" w:rsidR="00662C17" w:rsidRPr="00A3123C" w:rsidRDefault="00662C17" w:rsidP="00662C17">
            <w:pPr>
              <w:spacing w:line="375" w:lineRule="atLeast"/>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Elemento</w:t>
            </w:r>
          </w:p>
        </w:tc>
        <w:tc>
          <w:tcPr>
            <w:tcW w:w="0" w:type="auto"/>
            <w:shd w:val="clear" w:color="auto" w:fill="D9E2F3" w:themeFill="accent1" w:themeFillTint="33"/>
            <w:hideMark/>
          </w:tcPr>
          <w:p w14:paraId="56ACD652" w14:textId="77777777" w:rsidR="00662C17" w:rsidRPr="00A3123C" w:rsidRDefault="00662C17" w:rsidP="00662C1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Descripción</w:t>
            </w:r>
          </w:p>
        </w:tc>
        <w:tc>
          <w:tcPr>
            <w:tcW w:w="0" w:type="auto"/>
            <w:shd w:val="clear" w:color="auto" w:fill="D9E2F3" w:themeFill="accent1" w:themeFillTint="33"/>
            <w:hideMark/>
          </w:tcPr>
          <w:p w14:paraId="3FA6DC29" w14:textId="77777777" w:rsidR="00662C17" w:rsidRPr="00A3123C" w:rsidRDefault="00662C17" w:rsidP="00662C1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Relación con el modelo</w:t>
            </w:r>
          </w:p>
        </w:tc>
      </w:tr>
      <w:tr w:rsidR="00662C17" w:rsidRPr="00A3123C" w14:paraId="6FD1FEE2" w14:textId="77777777" w:rsidTr="00A3123C">
        <w:trPr>
          <w:cnfStyle w:val="000000100000" w:firstRow="0" w:lastRow="0" w:firstColumn="0" w:lastColumn="0" w:oddVBand="0" w:evenVBand="0" w:oddHBand="1" w:evenHBand="0" w:firstRowFirstColumn="0" w:firstRowLastColumn="0" w:lastRowFirstColumn="0" w:lastRowLastColumn="0"/>
          <w:trHeight w:val="1453"/>
        </w:trPr>
        <w:tc>
          <w:tcPr>
            <w:cnfStyle w:val="001000000000" w:firstRow="0" w:lastRow="0" w:firstColumn="1" w:lastColumn="0" w:oddVBand="0" w:evenVBand="0" w:oddHBand="0" w:evenHBand="0" w:firstRowFirstColumn="0" w:firstRowLastColumn="0" w:lastRowFirstColumn="0" w:lastRowLastColumn="0"/>
            <w:tcW w:w="0" w:type="auto"/>
            <w:hideMark/>
          </w:tcPr>
          <w:p w14:paraId="0E7A5F45" w14:textId="77777777" w:rsidR="00662C17" w:rsidRPr="00A3123C" w:rsidRDefault="00662C17" w:rsidP="00662C17">
            <w:pPr>
              <w:spacing w:line="375" w:lineRule="atLeast"/>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Infraestructura tecnológica</w:t>
            </w:r>
          </w:p>
        </w:tc>
        <w:tc>
          <w:tcPr>
            <w:tcW w:w="0" w:type="auto"/>
            <w:hideMark/>
          </w:tcPr>
          <w:p w14:paraId="07A58CF2" w14:textId="77777777" w:rsidR="00662C17" w:rsidRPr="00A3123C" w:rsidRDefault="00662C17" w:rsidP="00662C1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Servidores, equipos de red, endpoints (laptops, móviles), aplicaciones bancarias y bases de datos. Constituyen la superficie de ataque.</w:t>
            </w:r>
          </w:p>
        </w:tc>
        <w:tc>
          <w:tcPr>
            <w:tcW w:w="0" w:type="auto"/>
            <w:hideMark/>
          </w:tcPr>
          <w:p w14:paraId="751CE033" w14:textId="77777777" w:rsidR="00662C17" w:rsidRPr="00A3123C" w:rsidRDefault="00662C17" w:rsidP="00662C1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Determina el stock de vulnerabilidades y la exposición a ataques.</w:t>
            </w:r>
          </w:p>
        </w:tc>
      </w:tr>
      <w:tr w:rsidR="00662C17" w:rsidRPr="00A3123C" w14:paraId="542283AD" w14:textId="77777777" w:rsidTr="00A3123C">
        <w:trPr>
          <w:trHeight w:val="1453"/>
        </w:trPr>
        <w:tc>
          <w:tcPr>
            <w:cnfStyle w:val="001000000000" w:firstRow="0" w:lastRow="0" w:firstColumn="1" w:lastColumn="0" w:oddVBand="0" w:evenVBand="0" w:oddHBand="0" w:evenHBand="0" w:firstRowFirstColumn="0" w:firstRowLastColumn="0" w:lastRowFirstColumn="0" w:lastRowLastColumn="0"/>
            <w:tcW w:w="0" w:type="auto"/>
            <w:hideMark/>
          </w:tcPr>
          <w:p w14:paraId="662C15C4" w14:textId="77777777" w:rsidR="00662C17" w:rsidRPr="00A3123C" w:rsidRDefault="00662C17" w:rsidP="00662C17">
            <w:pPr>
              <w:spacing w:line="375" w:lineRule="atLeast"/>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Datos / Activos de información</w:t>
            </w:r>
          </w:p>
        </w:tc>
        <w:tc>
          <w:tcPr>
            <w:tcW w:w="0" w:type="auto"/>
            <w:hideMark/>
          </w:tcPr>
          <w:p w14:paraId="444BEF2C" w14:textId="77777777" w:rsidR="00662C17" w:rsidRPr="00A3123C" w:rsidRDefault="00662C17" w:rsidP="00662C1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Información sensible de clientes, transacciones, propiedad intelectual. Son el objetivo principal de los atacantes.</w:t>
            </w:r>
          </w:p>
        </w:tc>
        <w:tc>
          <w:tcPr>
            <w:tcW w:w="0" w:type="auto"/>
            <w:hideMark/>
          </w:tcPr>
          <w:p w14:paraId="30234533" w14:textId="77777777" w:rsidR="00662C17" w:rsidRPr="00A3123C" w:rsidRDefault="00662C17" w:rsidP="00662C1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Su pérdida o exposición genera el daño acumulado.</w:t>
            </w:r>
          </w:p>
        </w:tc>
      </w:tr>
      <w:tr w:rsidR="00662C17" w:rsidRPr="00A3123C" w14:paraId="18F6EEE2" w14:textId="77777777" w:rsidTr="00A3123C">
        <w:trPr>
          <w:cnfStyle w:val="000000100000" w:firstRow="0" w:lastRow="0" w:firstColumn="0" w:lastColumn="0" w:oddVBand="0" w:evenVBand="0" w:oddHBand="1" w:evenHBand="0" w:firstRowFirstColumn="0" w:firstRowLastColumn="0" w:lastRowFirstColumn="0" w:lastRowLastColumn="0"/>
          <w:trHeight w:val="1453"/>
        </w:trPr>
        <w:tc>
          <w:tcPr>
            <w:cnfStyle w:val="001000000000" w:firstRow="0" w:lastRow="0" w:firstColumn="1" w:lastColumn="0" w:oddVBand="0" w:evenVBand="0" w:oddHBand="0" w:evenHBand="0" w:firstRowFirstColumn="0" w:firstRowLastColumn="0" w:lastRowFirstColumn="0" w:lastRowLastColumn="0"/>
            <w:tcW w:w="0" w:type="auto"/>
            <w:hideMark/>
          </w:tcPr>
          <w:p w14:paraId="4B226EFF" w14:textId="77777777" w:rsidR="00662C17" w:rsidRPr="00A3123C" w:rsidRDefault="00662C17" w:rsidP="00662C17">
            <w:pPr>
              <w:spacing w:line="375" w:lineRule="atLeast"/>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Herramientas de seguridad</w:t>
            </w:r>
          </w:p>
        </w:tc>
        <w:tc>
          <w:tcPr>
            <w:tcW w:w="0" w:type="auto"/>
            <w:hideMark/>
          </w:tcPr>
          <w:p w14:paraId="0308FCBD" w14:textId="77777777" w:rsidR="00662C17" w:rsidRPr="00A3123C" w:rsidRDefault="00662C17" w:rsidP="00662C1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Firewalls, antivirus, sistemas de detección de intrusiones (IDS/IPS), SIEM, plataformas de respuesta a incidentes (SOAR).</w:t>
            </w:r>
          </w:p>
        </w:tc>
        <w:tc>
          <w:tcPr>
            <w:tcW w:w="0" w:type="auto"/>
            <w:hideMark/>
          </w:tcPr>
          <w:p w14:paraId="0AD498CF" w14:textId="77777777" w:rsidR="00662C17" w:rsidRPr="00A3123C" w:rsidRDefault="00662C17" w:rsidP="00662C1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Su calidad y actualización afectan la tasa de detección y la efectividad de la inversión.</w:t>
            </w:r>
          </w:p>
        </w:tc>
      </w:tr>
      <w:tr w:rsidR="00662C17" w:rsidRPr="00A3123C" w14:paraId="13B5177B" w14:textId="77777777" w:rsidTr="00A3123C">
        <w:trPr>
          <w:trHeight w:val="1932"/>
        </w:trPr>
        <w:tc>
          <w:tcPr>
            <w:cnfStyle w:val="001000000000" w:firstRow="0" w:lastRow="0" w:firstColumn="1" w:lastColumn="0" w:oddVBand="0" w:evenVBand="0" w:oddHBand="0" w:evenHBand="0" w:firstRowFirstColumn="0" w:firstRowLastColumn="0" w:lastRowFirstColumn="0" w:lastRowLastColumn="0"/>
            <w:tcW w:w="0" w:type="auto"/>
            <w:hideMark/>
          </w:tcPr>
          <w:p w14:paraId="5437089E" w14:textId="77777777" w:rsidR="00662C17" w:rsidRPr="00A3123C" w:rsidRDefault="00662C17" w:rsidP="00662C17">
            <w:pPr>
              <w:spacing w:line="375" w:lineRule="atLeast"/>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Presupuesto</w:t>
            </w:r>
          </w:p>
        </w:tc>
        <w:tc>
          <w:tcPr>
            <w:tcW w:w="0" w:type="auto"/>
            <w:hideMark/>
          </w:tcPr>
          <w:p w14:paraId="5E526CA7" w14:textId="77777777" w:rsidR="00662C17" w:rsidRPr="00A3123C" w:rsidRDefault="00662C17" w:rsidP="00662C1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Recursos financieros asignados anualmente a ciberseguridad. Su magnitud y distribución determinan la capacidad de contratación, compra de herramientas y capacitación.</w:t>
            </w:r>
          </w:p>
        </w:tc>
        <w:tc>
          <w:tcPr>
            <w:tcW w:w="0" w:type="auto"/>
            <w:hideMark/>
          </w:tcPr>
          <w:p w14:paraId="1B1F1D55" w14:textId="77777777" w:rsidR="00662C17" w:rsidRPr="00A3123C" w:rsidRDefault="00662C17" w:rsidP="00662C1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Variable central que alimenta todos los flujos de mejora (parcheo, contratación, capacitación).</w:t>
            </w:r>
          </w:p>
        </w:tc>
      </w:tr>
      <w:tr w:rsidR="00662C17" w:rsidRPr="00A3123C" w14:paraId="50D9B154" w14:textId="77777777" w:rsidTr="00A3123C">
        <w:trPr>
          <w:cnfStyle w:val="000000100000" w:firstRow="0" w:lastRow="0" w:firstColumn="0" w:lastColumn="0" w:oddVBand="0" w:evenVBand="0" w:oddHBand="1" w:evenHBand="0" w:firstRowFirstColumn="0" w:firstRowLastColumn="0" w:lastRowFirstColumn="0" w:lastRowLastColumn="0"/>
          <w:trHeight w:val="1467"/>
        </w:trPr>
        <w:tc>
          <w:tcPr>
            <w:cnfStyle w:val="001000000000" w:firstRow="0" w:lastRow="0" w:firstColumn="1" w:lastColumn="0" w:oddVBand="0" w:evenVBand="0" w:oddHBand="0" w:evenHBand="0" w:firstRowFirstColumn="0" w:firstRowLastColumn="0" w:lastRowFirstColumn="0" w:lastRowLastColumn="0"/>
            <w:tcW w:w="0" w:type="auto"/>
            <w:hideMark/>
          </w:tcPr>
          <w:p w14:paraId="255275BE" w14:textId="77777777" w:rsidR="00662C17" w:rsidRPr="00A3123C" w:rsidRDefault="00662C17" w:rsidP="00662C17">
            <w:pPr>
              <w:spacing w:line="375" w:lineRule="atLeast"/>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Conocimiento / Capacitación</w:t>
            </w:r>
          </w:p>
        </w:tc>
        <w:tc>
          <w:tcPr>
            <w:tcW w:w="0" w:type="auto"/>
            <w:hideMark/>
          </w:tcPr>
          <w:p w14:paraId="677BCC5E" w14:textId="77777777" w:rsidR="00662C17" w:rsidRPr="00A3123C" w:rsidRDefault="00662C17" w:rsidP="00662C1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Nivel de competencia del equipo de seguridad y concienciación de los empleados.</w:t>
            </w:r>
          </w:p>
        </w:tc>
        <w:tc>
          <w:tcPr>
            <w:tcW w:w="0" w:type="auto"/>
            <w:hideMark/>
          </w:tcPr>
          <w:p w14:paraId="135C23E5" w14:textId="77777777" w:rsidR="00662C17" w:rsidRPr="00A3123C" w:rsidRDefault="00662C17" w:rsidP="00662C1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Determina la velocidad de respuesta y la reducción del error humano.</w:t>
            </w:r>
          </w:p>
        </w:tc>
      </w:tr>
      <w:tr w:rsidR="00662C17" w:rsidRPr="00A3123C" w14:paraId="7CC43987" w14:textId="77777777" w:rsidTr="00A3123C">
        <w:trPr>
          <w:trHeight w:val="1453"/>
        </w:trPr>
        <w:tc>
          <w:tcPr>
            <w:cnfStyle w:val="001000000000" w:firstRow="0" w:lastRow="0" w:firstColumn="1" w:lastColumn="0" w:oddVBand="0" w:evenVBand="0" w:oddHBand="0" w:evenHBand="0" w:firstRowFirstColumn="0" w:firstRowLastColumn="0" w:lastRowFirstColumn="0" w:lastRowLastColumn="0"/>
            <w:tcW w:w="0" w:type="auto"/>
            <w:hideMark/>
          </w:tcPr>
          <w:p w14:paraId="4A74B2A4" w14:textId="77777777" w:rsidR="00662C17" w:rsidRPr="00A3123C" w:rsidRDefault="00662C17" w:rsidP="00662C17">
            <w:pPr>
              <w:spacing w:line="375" w:lineRule="atLeast"/>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Políticas y procedimientos</w:t>
            </w:r>
          </w:p>
        </w:tc>
        <w:tc>
          <w:tcPr>
            <w:tcW w:w="0" w:type="auto"/>
            <w:hideMark/>
          </w:tcPr>
          <w:p w14:paraId="79F61039" w14:textId="77777777" w:rsidR="00662C17" w:rsidRPr="00A3123C" w:rsidRDefault="00662C17" w:rsidP="00662C1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Normas internas sobre gestión de parches, respuesta a incidentes, acceso a datos y uso aceptable de tecnología.</w:t>
            </w:r>
          </w:p>
        </w:tc>
        <w:tc>
          <w:tcPr>
            <w:tcW w:w="0" w:type="auto"/>
            <w:hideMark/>
          </w:tcPr>
          <w:p w14:paraId="6FD941F5" w14:textId="77777777" w:rsidR="00662C17" w:rsidRPr="00A3123C" w:rsidRDefault="00662C17" w:rsidP="00662C1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Su claridad y cumplimiento afectan los retrasos en la respuesta y la eficiencia operativa.</w:t>
            </w:r>
          </w:p>
        </w:tc>
      </w:tr>
      <w:tr w:rsidR="00662C17" w:rsidRPr="00A3123C" w14:paraId="4D859BB3" w14:textId="77777777" w:rsidTr="00A3123C">
        <w:trPr>
          <w:cnfStyle w:val="000000100000" w:firstRow="0" w:lastRow="0" w:firstColumn="0" w:lastColumn="0" w:oddVBand="0" w:evenVBand="0" w:oddHBand="1" w:evenHBand="0" w:firstRowFirstColumn="0" w:firstRowLastColumn="0" w:lastRowFirstColumn="0" w:lastRowLastColumn="0"/>
          <w:trHeight w:val="1453"/>
        </w:trPr>
        <w:tc>
          <w:tcPr>
            <w:cnfStyle w:val="001000000000" w:firstRow="0" w:lastRow="0" w:firstColumn="1" w:lastColumn="0" w:oddVBand="0" w:evenVBand="0" w:oddHBand="0" w:evenHBand="0" w:firstRowFirstColumn="0" w:firstRowLastColumn="0" w:lastRowFirstColumn="0" w:lastRowLastColumn="0"/>
            <w:tcW w:w="0" w:type="auto"/>
            <w:hideMark/>
          </w:tcPr>
          <w:p w14:paraId="0EDFF50B" w14:textId="77777777" w:rsidR="00662C17" w:rsidRPr="00A3123C" w:rsidRDefault="00662C17" w:rsidP="00662C17">
            <w:pPr>
              <w:spacing w:line="375" w:lineRule="atLeast"/>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Reputación</w:t>
            </w:r>
          </w:p>
        </w:tc>
        <w:tc>
          <w:tcPr>
            <w:tcW w:w="0" w:type="auto"/>
            <w:hideMark/>
          </w:tcPr>
          <w:p w14:paraId="40C86A5B" w14:textId="77777777" w:rsidR="00662C17" w:rsidRPr="00A3123C" w:rsidRDefault="00662C17" w:rsidP="00662C1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Activo intangible que se ve afectado por los incidentes. Su pérdida reduce la confianza de clientes e inversores, generando costes indirectos.</w:t>
            </w:r>
          </w:p>
        </w:tc>
        <w:tc>
          <w:tcPr>
            <w:tcW w:w="0" w:type="auto"/>
            <w:hideMark/>
          </w:tcPr>
          <w:p w14:paraId="63A50A36" w14:textId="77777777" w:rsidR="00662C17" w:rsidRPr="00A3123C" w:rsidRDefault="00662C17" w:rsidP="00662C1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A3123C">
              <w:rPr>
                <w:rFonts w:ascii="Times New Roman" w:eastAsia="Times New Roman" w:hAnsi="Times New Roman" w:cs="Times New Roman"/>
                <w:sz w:val="20"/>
                <w:szCs w:val="20"/>
                <w:lang w:eastAsia="es-MX"/>
              </w:rPr>
              <w:t>Afecta el daño acumulado y, por tanto, la presión para invertir.</w:t>
            </w:r>
          </w:p>
        </w:tc>
      </w:tr>
    </w:tbl>
    <w:p w14:paraId="011F34B7" w14:textId="77777777" w:rsidR="00662C17" w:rsidRPr="002E7F05" w:rsidRDefault="00662C17" w:rsidP="00662C17">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2E7F05">
        <w:rPr>
          <w:rFonts w:ascii="Times New Roman" w:eastAsia="Times New Roman" w:hAnsi="Times New Roman" w:cs="Times New Roman"/>
          <w:b/>
          <w:bCs/>
          <w:color w:val="0F1115"/>
          <w:sz w:val="24"/>
          <w:szCs w:val="24"/>
          <w:lang w:eastAsia="es-MX"/>
        </w:rPr>
        <w:lastRenderedPageBreak/>
        <w:t>Interacción entre actores y elementos</w:t>
      </w:r>
    </w:p>
    <w:p w14:paraId="2535FB31" w14:textId="77777777" w:rsidR="00662C17" w:rsidRPr="002E7F05" w:rsidRDefault="00662C17" w:rsidP="00662C17">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El sistema funciona de la siguiente manera:</w:t>
      </w:r>
    </w:p>
    <w:p w14:paraId="22F24ECF" w14:textId="77777777" w:rsidR="00662C17" w:rsidRPr="002E7F05" w:rsidRDefault="00662C17" w:rsidP="00662C17">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Los empleados</w:t>
      </w:r>
      <w:r w:rsidRPr="002E7F05">
        <w:rPr>
          <w:rFonts w:ascii="Times New Roman" w:eastAsia="Times New Roman" w:hAnsi="Times New Roman" w:cs="Times New Roman"/>
          <w:color w:val="0F1115"/>
          <w:sz w:val="24"/>
          <w:szCs w:val="24"/>
          <w:lang w:eastAsia="es-MX"/>
        </w:rPr>
        <w:t> interactúan con la </w:t>
      </w:r>
      <w:r w:rsidRPr="002E7F05">
        <w:rPr>
          <w:rFonts w:ascii="Times New Roman" w:eastAsia="Times New Roman" w:hAnsi="Times New Roman" w:cs="Times New Roman"/>
          <w:i/>
          <w:iCs/>
          <w:color w:val="0F1115"/>
          <w:sz w:val="24"/>
          <w:szCs w:val="24"/>
          <w:lang w:eastAsia="es-MX"/>
        </w:rPr>
        <w:t>infraestructura tecnológica</w:t>
      </w:r>
      <w:r w:rsidRPr="002E7F05">
        <w:rPr>
          <w:rFonts w:ascii="Times New Roman" w:eastAsia="Times New Roman" w:hAnsi="Times New Roman" w:cs="Times New Roman"/>
          <w:color w:val="0F1115"/>
          <w:sz w:val="24"/>
          <w:szCs w:val="24"/>
          <w:lang w:eastAsia="es-MX"/>
        </w:rPr>
        <w:t> y las </w:t>
      </w:r>
      <w:r w:rsidRPr="002E7F05">
        <w:rPr>
          <w:rFonts w:ascii="Times New Roman" w:eastAsia="Times New Roman" w:hAnsi="Times New Roman" w:cs="Times New Roman"/>
          <w:i/>
          <w:iCs/>
          <w:color w:val="0F1115"/>
          <w:sz w:val="24"/>
          <w:szCs w:val="24"/>
          <w:lang w:eastAsia="es-MX"/>
        </w:rPr>
        <w:t>herramientas de seguridad</w:t>
      </w:r>
      <w:r w:rsidRPr="002E7F05">
        <w:rPr>
          <w:rFonts w:ascii="Times New Roman" w:eastAsia="Times New Roman" w:hAnsi="Times New Roman" w:cs="Times New Roman"/>
          <w:color w:val="0F1115"/>
          <w:sz w:val="24"/>
          <w:szCs w:val="24"/>
          <w:lang w:eastAsia="es-MX"/>
        </w:rPr>
        <w:t>. Su nivel de </w:t>
      </w:r>
      <w:r w:rsidRPr="002E7F05">
        <w:rPr>
          <w:rFonts w:ascii="Times New Roman" w:eastAsia="Times New Roman" w:hAnsi="Times New Roman" w:cs="Times New Roman"/>
          <w:i/>
          <w:iCs/>
          <w:color w:val="0F1115"/>
          <w:sz w:val="24"/>
          <w:szCs w:val="24"/>
          <w:lang w:eastAsia="es-MX"/>
        </w:rPr>
        <w:t>concienciación</w:t>
      </w:r>
      <w:r w:rsidRPr="002E7F05">
        <w:rPr>
          <w:rFonts w:ascii="Times New Roman" w:eastAsia="Times New Roman" w:hAnsi="Times New Roman" w:cs="Times New Roman"/>
          <w:color w:val="0F1115"/>
          <w:sz w:val="24"/>
          <w:szCs w:val="24"/>
          <w:lang w:eastAsia="es-MX"/>
        </w:rPr>
        <w:t> (influido por la </w:t>
      </w:r>
      <w:r w:rsidRPr="002E7F05">
        <w:rPr>
          <w:rFonts w:ascii="Times New Roman" w:eastAsia="Times New Roman" w:hAnsi="Times New Roman" w:cs="Times New Roman"/>
          <w:i/>
          <w:iCs/>
          <w:color w:val="0F1115"/>
          <w:sz w:val="24"/>
          <w:szCs w:val="24"/>
          <w:lang w:eastAsia="es-MX"/>
        </w:rPr>
        <w:t>capacitación</w:t>
      </w:r>
      <w:r w:rsidRPr="002E7F05">
        <w:rPr>
          <w:rFonts w:ascii="Times New Roman" w:eastAsia="Times New Roman" w:hAnsi="Times New Roman" w:cs="Times New Roman"/>
          <w:color w:val="0F1115"/>
          <w:sz w:val="24"/>
          <w:szCs w:val="24"/>
          <w:lang w:eastAsia="es-MX"/>
        </w:rPr>
        <w:t>) modifica la probabilidad de que un ataque de phishing tenga éxito.</w:t>
      </w:r>
    </w:p>
    <w:p w14:paraId="44C62F88" w14:textId="77777777" w:rsidR="00662C17" w:rsidRPr="002E7F05" w:rsidRDefault="00662C17" w:rsidP="00662C17">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El equipo de seguridad</w:t>
      </w:r>
      <w:r w:rsidRPr="002E7F05">
        <w:rPr>
          <w:rFonts w:ascii="Times New Roman" w:eastAsia="Times New Roman" w:hAnsi="Times New Roman" w:cs="Times New Roman"/>
          <w:color w:val="0F1115"/>
          <w:sz w:val="24"/>
          <w:szCs w:val="24"/>
          <w:lang w:eastAsia="es-MX"/>
        </w:rPr>
        <w:t> gestiona las </w:t>
      </w:r>
      <w:r w:rsidRPr="002E7F05">
        <w:rPr>
          <w:rFonts w:ascii="Times New Roman" w:eastAsia="Times New Roman" w:hAnsi="Times New Roman" w:cs="Times New Roman"/>
          <w:i/>
          <w:iCs/>
          <w:color w:val="0F1115"/>
          <w:sz w:val="24"/>
          <w:szCs w:val="24"/>
          <w:lang w:eastAsia="es-MX"/>
        </w:rPr>
        <w:t>herramientas de seguridad</w:t>
      </w:r>
      <w:r w:rsidRPr="002E7F05">
        <w:rPr>
          <w:rFonts w:ascii="Times New Roman" w:eastAsia="Times New Roman" w:hAnsi="Times New Roman" w:cs="Times New Roman"/>
          <w:color w:val="0F1115"/>
          <w:sz w:val="24"/>
          <w:szCs w:val="24"/>
          <w:lang w:eastAsia="es-MX"/>
        </w:rPr>
        <w:t>, aplica </w:t>
      </w:r>
      <w:r w:rsidRPr="002E7F05">
        <w:rPr>
          <w:rFonts w:ascii="Times New Roman" w:eastAsia="Times New Roman" w:hAnsi="Times New Roman" w:cs="Times New Roman"/>
          <w:i/>
          <w:iCs/>
          <w:color w:val="0F1115"/>
          <w:sz w:val="24"/>
          <w:szCs w:val="24"/>
          <w:lang w:eastAsia="es-MX"/>
        </w:rPr>
        <w:t>políticas de parcheo</w:t>
      </w:r>
      <w:r w:rsidRPr="002E7F05">
        <w:rPr>
          <w:rFonts w:ascii="Times New Roman" w:eastAsia="Times New Roman" w:hAnsi="Times New Roman" w:cs="Times New Roman"/>
          <w:color w:val="0F1115"/>
          <w:sz w:val="24"/>
          <w:szCs w:val="24"/>
          <w:lang w:eastAsia="es-MX"/>
        </w:rPr>
        <w:t> y responde a los incidentes. Su capacidad depende del </w:t>
      </w:r>
      <w:r w:rsidRPr="002E7F05">
        <w:rPr>
          <w:rFonts w:ascii="Times New Roman" w:eastAsia="Times New Roman" w:hAnsi="Times New Roman" w:cs="Times New Roman"/>
          <w:i/>
          <w:iCs/>
          <w:color w:val="0F1115"/>
          <w:sz w:val="24"/>
          <w:szCs w:val="24"/>
          <w:lang w:eastAsia="es-MX"/>
        </w:rPr>
        <w:t>presupuesto</w:t>
      </w:r>
      <w:r w:rsidRPr="002E7F05">
        <w:rPr>
          <w:rFonts w:ascii="Times New Roman" w:eastAsia="Times New Roman" w:hAnsi="Times New Roman" w:cs="Times New Roman"/>
          <w:color w:val="0F1115"/>
          <w:sz w:val="24"/>
          <w:szCs w:val="24"/>
          <w:lang w:eastAsia="es-MX"/>
        </w:rPr>
        <w:t> asignado y del </w:t>
      </w:r>
      <w:r w:rsidRPr="002E7F05">
        <w:rPr>
          <w:rFonts w:ascii="Times New Roman" w:eastAsia="Times New Roman" w:hAnsi="Times New Roman" w:cs="Times New Roman"/>
          <w:i/>
          <w:iCs/>
          <w:color w:val="0F1115"/>
          <w:sz w:val="24"/>
          <w:szCs w:val="24"/>
          <w:lang w:eastAsia="es-MX"/>
        </w:rPr>
        <w:t>conocimiento</w:t>
      </w:r>
      <w:r w:rsidRPr="002E7F05">
        <w:rPr>
          <w:rFonts w:ascii="Times New Roman" w:eastAsia="Times New Roman" w:hAnsi="Times New Roman" w:cs="Times New Roman"/>
          <w:color w:val="0F1115"/>
          <w:sz w:val="24"/>
          <w:szCs w:val="24"/>
          <w:lang w:eastAsia="es-MX"/>
        </w:rPr>
        <w:t> disponible.</w:t>
      </w:r>
    </w:p>
    <w:p w14:paraId="021A4BD0" w14:textId="77777777" w:rsidR="00662C17" w:rsidRPr="002E7F05" w:rsidRDefault="00662C17" w:rsidP="00662C17">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La directiva</w:t>
      </w:r>
      <w:r w:rsidRPr="002E7F05">
        <w:rPr>
          <w:rFonts w:ascii="Times New Roman" w:eastAsia="Times New Roman" w:hAnsi="Times New Roman" w:cs="Times New Roman"/>
          <w:color w:val="0F1115"/>
          <w:sz w:val="24"/>
          <w:szCs w:val="24"/>
          <w:lang w:eastAsia="es-MX"/>
        </w:rPr>
        <w:t> asigna el </w:t>
      </w:r>
      <w:r w:rsidRPr="002E7F05">
        <w:rPr>
          <w:rFonts w:ascii="Times New Roman" w:eastAsia="Times New Roman" w:hAnsi="Times New Roman" w:cs="Times New Roman"/>
          <w:i/>
          <w:iCs/>
          <w:color w:val="0F1115"/>
          <w:sz w:val="24"/>
          <w:szCs w:val="24"/>
          <w:lang w:eastAsia="es-MX"/>
        </w:rPr>
        <w:t>presupuesto</w:t>
      </w:r>
      <w:r w:rsidRPr="002E7F05">
        <w:rPr>
          <w:rFonts w:ascii="Times New Roman" w:eastAsia="Times New Roman" w:hAnsi="Times New Roman" w:cs="Times New Roman"/>
          <w:color w:val="0F1115"/>
          <w:sz w:val="24"/>
          <w:szCs w:val="24"/>
          <w:lang w:eastAsia="es-MX"/>
        </w:rPr>
        <w:t> basándose en la percepción del riesgo, que a su vez está influenciada por el </w:t>
      </w:r>
      <w:r w:rsidRPr="002E7F05">
        <w:rPr>
          <w:rFonts w:ascii="Times New Roman" w:eastAsia="Times New Roman" w:hAnsi="Times New Roman" w:cs="Times New Roman"/>
          <w:i/>
          <w:iCs/>
          <w:color w:val="0F1115"/>
          <w:sz w:val="24"/>
          <w:szCs w:val="24"/>
          <w:lang w:eastAsia="es-MX"/>
        </w:rPr>
        <w:t>daño acumulado</w:t>
      </w:r>
      <w:r w:rsidRPr="002E7F05">
        <w:rPr>
          <w:rFonts w:ascii="Times New Roman" w:eastAsia="Times New Roman" w:hAnsi="Times New Roman" w:cs="Times New Roman"/>
          <w:color w:val="0F1115"/>
          <w:sz w:val="24"/>
          <w:szCs w:val="24"/>
          <w:lang w:eastAsia="es-MX"/>
        </w:rPr>
        <w:t> (incidentes pasados) y la presión de </w:t>
      </w:r>
      <w:r w:rsidRPr="002E7F05">
        <w:rPr>
          <w:rFonts w:ascii="Times New Roman" w:eastAsia="Times New Roman" w:hAnsi="Times New Roman" w:cs="Times New Roman"/>
          <w:i/>
          <w:iCs/>
          <w:color w:val="0F1115"/>
          <w:sz w:val="24"/>
          <w:szCs w:val="24"/>
          <w:lang w:eastAsia="es-MX"/>
        </w:rPr>
        <w:t>reguladores</w:t>
      </w:r>
      <w:r w:rsidRPr="002E7F05">
        <w:rPr>
          <w:rFonts w:ascii="Times New Roman" w:eastAsia="Times New Roman" w:hAnsi="Times New Roman" w:cs="Times New Roman"/>
          <w:color w:val="0F1115"/>
          <w:sz w:val="24"/>
          <w:szCs w:val="24"/>
          <w:lang w:eastAsia="es-MX"/>
        </w:rPr>
        <w:t> y </w:t>
      </w:r>
      <w:r w:rsidRPr="002E7F05">
        <w:rPr>
          <w:rFonts w:ascii="Times New Roman" w:eastAsia="Times New Roman" w:hAnsi="Times New Roman" w:cs="Times New Roman"/>
          <w:i/>
          <w:iCs/>
          <w:color w:val="0F1115"/>
          <w:sz w:val="24"/>
          <w:szCs w:val="24"/>
          <w:lang w:eastAsia="es-MX"/>
        </w:rPr>
        <w:t>medios</w:t>
      </w:r>
      <w:r w:rsidRPr="002E7F05">
        <w:rPr>
          <w:rFonts w:ascii="Times New Roman" w:eastAsia="Times New Roman" w:hAnsi="Times New Roman" w:cs="Times New Roman"/>
          <w:color w:val="0F1115"/>
          <w:sz w:val="24"/>
          <w:szCs w:val="24"/>
          <w:lang w:eastAsia="es-MX"/>
        </w:rPr>
        <w:t>.</w:t>
      </w:r>
    </w:p>
    <w:p w14:paraId="45DB2CCD" w14:textId="77777777" w:rsidR="00662C17" w:rsidRPr="002E7F05" w:rsidRDefault="00662C17" w:rsidP="00662C17">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Los ciberdelincuentes</w:t>
      </w:r>
      <w:r w:rsidRPr="002E7F05">
        <w:rPr>
          <w:rFonts w:ascii="Times New Roman" w:eastAsia="Times New Roman" w:hAnsi="Times New Roman" w:cs="Times New Roman"/>
          <w:color w:val="0F1115"/>
          <w:sz w:val="24"/>
          <w:szCs w:val="24"/>
          <w:lang w:eastAsia="es-MX"/>
        </w:rPr>
        <w:t> atacan la </w:t>
      </w:r>
      <w:r w:rsidRPr="002E7F05">
        <w:rPr>
          <w:rFonts w:ascii="Times New Roman" w:eastAsia="Times New Roman" w:hAnsi="Times New Roman" w:cs="Times New Roman"/>
          <w:i/>
          <w:iCs/>
          <w:color w:val="0F1115"/>
          <w:sz w:val="24"/>
          <w:szCs w:val="24"/>
          <w:lang w:eastAsia="es-MX"/>
        </w:rPr>
        <w:t>infraestructura</w:t>
      </w:r>
      <w:r w:rsidRPr="002E7F05">
        <w:rPr>
          <w:rFonts w:ascii="Times New Roman" w:eastAsia="Times New Roman" w:hAnsi="Times New Roman" w:cs="Times New Roman"/>
          <w:color w:val="0F1115"/>
          <w:sz w:val="24"/>
          <w:szCs w:val="24"/>
          <w:lang w:eastAsia="es-MX"/>
        </w:rPr>
        <w:t> explotando las </w:t>
      </w:r>
      <w:r w:rsidRPr="002E7F05">
        <w:rPr>
          <w:rFonts w:ascii="Times New Roman" w:eastAsia="Times New Roman" w:hAnsi="Times New Roman" w:cs="Times New Roman"/>
          <w:i/>
          <w:iCs/>
          <w:color w:val="0F1115"/>
          <w:sz w:val="24"/>
          <w:szCs w:val="24"/>
          <w:lang w:eastAsia="es-MX"/>
        </w:rPr>
        <w:t>vulnerabilidades</w:t>
      </w:r>
      <w:r w:rsidRPr="002E7F05">
        <w:rPr>
          <w:rFonts w:ascii="Times New Roman" w:eastAsia="Times New Roman" w:hAnsi="Times New Roman" w:cs="Times New Roman"/>
          <w:color w:val="0F1115"/>
          <w:sz w:val="24"/>
          <w:szCs w:val="24"/>
          <w:lang w:eastAsia="es-MX"/>
        </w:rPr>
        <w:t> existentes (no parcheadas). Su éxito genera </w:t>
      </w:r>
      <w:r w:rsidRPr="002E7F05">
        <w:rPr>
          <w:rFonts w:ascii="Times New Roman" w:eastAsia="Times New Roman" w:hAnsi="Times New Roman" w:cs="Times New Roman"/>
          <w:i/>
          <w:iCs/>
          <w:color w:val="0F1115"/>
          <w:sz w:val="24"/>
          <w:szCs w:val="24"/>
          <w:lang w:eastAsia="es-MX"/>
        </w:rPr>
        <w:t>incidentes</w:t>
      </w:r>
      <w:r w:rsidRPr="002E7F05">
        <w:rPr>
          <w:rFonts w:ascii="Times New Roman" w:eastAsia="Times New Roman" w:hAnsi="Times New Roman" w:cs="Times New Roman"/>
          <w:color w:val="0F1115"/>
          <w:sz w:val="24"/>
          <w:szCs w:val="24"/>
          <w:lang w:eastAsia="es-MX"/>
        </w:rPr>
        <w:t> que se traducen en </w:t>
      </w:r>
      <w:r w:rsidRPr="002E7F05">
        <w:rPr>
          <w:rFonts w:ascii="Times New Roman" w:eastAsia="Times New Roman" w:hAnsi="Times New Roman" w:cs="Times New Roman"/>
          <w:i/>
          <w:iCs/>
          <w:color w:val="0F1115"/>
          <w:sz w:val="24"/>
          <w:szCs w:val="24"/>
          <w:lang w:eastAsia="es-MX"/>
        </w:rPr>
        <w:t>daño acumulado</w:t>
      </w:r>
      <w:r w:rsidRPr="002E7F05">
        <w:rPr>
          <w:rFonts w:ascii="Times New Roman" w:eastAsia="Times New Roman" w:hAnsi="Times New Roman" w:cs="Times New Roman"/>
          <w:color w:val="0F1115"/>
          <w:sz w:val="24"/>
          <w:szCs w:val="24"/>
          <w:lang w:eastAsia="es-MX"/>
        </w:rPr>
        <w:t> y pérdida de </w:t>
      </w:r>
      <w:r w:rsidRPr="002E7F05">
        <w:rPr>
          <w:rFonts w:ascii="Times New Roman" w:eastAsia="Times New Roman" w:hAnsi="Times New Roman" w:cs="Times New Roman"/>
          <w:i/>
          <w:iCs/>
          <w:color w:val="0F1115"/>
          <w:sz w:val="24"/>
          <w:szCs w:val="24"/>
          <w:lang w:eastAsia="es-MX"/>
        </w:rPr>
        <w:t>reputación</w:t>
      </w:r>
      <w:r w:rsidRPr="002E7F05">
        <w:rPr>
          <w:rFonts w:ascii="Times New Roman" w:eastAsia="Times New Roman" w:hAnsi="Times New Roman" w:cs="Times New Roman"/>
          <w:color w:val="0F1115"/>
          <w:sz w:val="24"/>
          <w:szCs w:val="24"/>
          <w:lang w:eastAsia="es-MX"/>
        </w:rPr>
        <w:t>.</w:t>
      </w:r>
    </w:p>
    <w:p w14:paraId="04527DD5" w14:textId="77777777" w:rsidR="00662C17" w:rsidRPr="002E7F05" w:rsidRDefault="00662C17" w:rsidP="000011DC">
      <w:pPr>
        <w:numPr>
          <w:ilvl w:val="0"/>
          <w:numId w:val="8"/>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Los proveedores y reguladores</w:t>
      </w:r>
      <w:r w:rsidRPr="002E7F05">
        <w:rPr>
          <w:rFonts w:ascii="Times New Roman" w:eastAsia="Times New Roman" w:hAnsi="Times New Roman" w:cs="Times New Roman"/>
          <w:color w:val="0F1115"/>
          <w:sz w:val="24"/>
          <w:szCs w:val="24"/>
          <w:lang w:eastAsia="es-MX"/>
        </w:rPr>
        <w:t> influyen en la velocidad con la que el equipo de seguridad puede actualizar herramientas y aplicar parches, afectando así el </w:t>
      </w:r>
      <w:r w:rsidRPr="002E7F05">
        <w:rPr>
          <w:rFonts w:ascii="Times New Roman" w:eastAsia="Times New Roman" w:hAnsi="Times New Roman" w:cs="Times New Roman"/>
          <w:i/>
          <w:iCs/>
          <w:color w:val="0F1115"/>
          <w:sz w:val="24"/>
          <w:szCs w:val="24"/>
          <w:lang w:eastAsia="es-MX"/>
        </w:rPr>
        <w:t>tiempo de respuesta</w:t>
      </w:r>
      <w:r w:rsidRPr="002E7F05">
        <w:rPr>
          <w:rFonts w:ascii="Times New Roman" w:eastAsia="Times New Roman" w:hAnsi="Times New Roman" w:cs="Times New Roman"/>
          <w:color w:val="0F1115"/>
          <w:sz w:val="24"/>
          <w:szCs w:val="24"/>
          <w:lang w:eastAsia="es-MX"/>
        </w:rPr>
        <w:t>.</w:t>
      </w:r>
    </w:p>
    <w:p w14:paraId="6BB21830" w14:textId="77777777" w:rsidR="00662C17" w:rsidRPr="002E7F05" w:rsidRDefault="00662C17" w:rsidP="00662C17">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2E7F05">
        <w:rPr>
          <w:rFonts w:ascii="Times New Roman" w:eastAsia="Times New Roman" w:hAnsi="Times New Roman" w:cs="Times New Roman"/>
          <w:b/>
          <w:bCs/>
          <w:color w:val="0F1115"/>
          <w:sz w:val="24"/>
          <w:szCs w:val="24"/>
          <w:lang w:eastAsia="es-MX"/>
        </w:rPr>
        <w:t>Mapeo con las variables principales (avance)</w:t>
      </w:r>
    </w:p>
    <w:p w14:paraId="2A56D20A" w14:textId="77777777" w:rsidR="000011DC" w:rsidRPr="002E7F05" w:rsidRDefault="00662C17" w:rsidP="00662C17">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Para facilitar la transición al siguiente punto (Variables principales), podemos adelantar una correspondencia entre actores/elementos y las variables que los representarán en el modelo:</w:t>
      </w:r>
    </w:p>
    <w:tbl>
      <w:tblPr>
        <w:tblStyle w:val="Tablanormal2"/>
        <w:tblW w:w="9332" w:type="dxa"/>
        <w:tblLook w:val="04A0" w:firstRow="1" w:lastRow="0" w:firstColumn="1" w:lastColumn="0" w:noHBand="0" w:noVBand="1"/>
      </w:tblPr>
      <w:tblGrid>
        <w:gridCol w:w="3418"/>
        <w:gridCol w:w="5914"/>
      </w:tblGrid>
      <w:tr w:rsidR="000011DC" w:rsidRPr="002E7F05" w14:paraId="43AD3BEF" w14:textId="77777777" w:rsidTr="000011DC">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hideMark/>
          </w:tcPr>
          <w:p w14:paraId="5FC492FC" w14:textId="77777777" w:rsidR="00662C17" w:rsidRPr="002E7F05" w:rsidRDefault="00662C17" w:rsidP="000011DC">
            <w:pPr>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Actor / Elemento</w:t>
            </w:r>
          </w:p>
        </w:tc>
        <w:tc>
          <w:tcPr>
            <w:tcW w:w="0" w:type="auto"/>
            <w:shd w:val="clear" w:color="auto" w:fill="D9E2F3" w:themeFill="accent1" w:themeFillTint="33"/>
            <w:hideMark/>
          </w:tcPr>
          <w:p w14:paraId="1347C715" w14:textId="77777777" w:rsidR="00662C17" w:rsidRPr="002E7F05" w:rsidRDefault="00662C17" w:rsidP="000011D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Variable asociada (propuesta)</w:t>
            </w:r>
          </w:p>
        </w:tc>
      </w:tr>
      <w:tr w:rsidR="00662C17" w:rsidRPr="002E7F05" w14:paraId="0BD0A89C" w14:textId="77777777" w:rsidTr="000011DC">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67E1085A" w14:textId="77777777" w:rsidR="00662C17" w:rsidRPr="002E7F05" w:rsidRDefault="00662C17" w:rsidP="000011DC">
            <w:pPr>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Empleados</w:t>
            </w:r>
          </w:p>
        </w:tc>
        <w:tc>
          <w:tcPr>
            <w:tcW w:w="0" w:type="auto"/>
            <w:hideMark/>
          </w:tcPr>
          <w:p w14:paraId="3F0A5E4E" w14:textId="77777777" w:rsidR="00662C17" w:rsidRPr="002E7F05" w:rsidRDefault="00662C17" w:rsidP="000011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Nivel de concienciación del personal</w:t>
            </w:r>
          </w:p>
        </w:tc>
      </w:tr>
      <w:tr w:rsidR="00662C17" w:rsidRPr="002E7F05" w14:paraId="1EDF3001" w14:textId="77777777" w:rsidTr="000011DC">
        <w:trPr>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5EE12D14" w14:textId="77777777" w:rsidR="00662C17" w:rsidRPr="002E7F05" w:rsidRDefault="00662C17" w:rsidP="000011DC">
            <w:pPr>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Equipo de seguridad</w:t>
            </w:r>
          </w:p>
        </w:tc>
        <w:tc>
          <w:tcPr>
            <w:tcW w:w="0" w:type="auto"/>
            <w:hideMark/>
          </w:tcPr>
          <w:p w14:paraId="7F8B523F" w14:textId="77777777" w:rsidR="00662C17" w:rsidRPr="002E7F05" w:rsidRDefault="00662C17" w:rsidP="000011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Tasa de parcheo, MTTR, Efectividad de la respuesta</w:t>
            </w:r>
          </w:p>
        </w:tc>
      </w:tr>
      <w:tr w:rsidR="00662C17" w:rsidRPr="002E7F05" w14:paraId="24D06715" w14:textId="77777777" w:rsidTr="000011DC">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7341463D" w14:textId="77777777" w:rsidR="00662C17" w:rsidRPr="002E7F05" w:rsidRDefault="00662C17" w:rsidP="000011DC">
            <w:pPr>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Directiva</w:t>
            </w:r>
          </w:p>
        </w:tc>
        <w:tc>
          <w:tcPr>
            <w:tcW w:w="0" w:type="auto"/>
            <w:hideMark/>
          </w:tcPr>
          <w:p w14:paraId="2A3094FD" w14:textId="77777777" w:rsidR="00662C17" w:rsidRPr="002E7F05" w:rsidRDefault="00662C17" w:rsidP="000011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Inversión en seguridad (reactiva y proactiva)</w:t>
            </w:r>
          </w:p>
        </w:tc>
      </w:tr>
      <w:tr w:rsidR="00662C17" w:rsidRPr="002E7F05" w14:paraId="3D9549F2" w14:textId="77777777" w:rsidTr="000011DC">
        <w:trPr>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6A0F5ACE" w14:textId="77777777" w:rsidR="00662C17" w:rsidRPr="002E7F05" w:rsidRDefault="00662C17" w:rsidP="000011DC">
            <w:pPr>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Ciberdelincuentes</w:t>
            </w:r>
          </w:p>
        </w:tc>
        <w:tc>
          <w:tcPr>
            <w:tcW w:w="0" w:type="auto"/>
            <w:hideMark/>
          </w:tcPr>
          <w:p w14:paraId="6A1B8A4B" w14:textId="77777777" w:rsidR="00662C17" w:rsidRPr="002E7F05" w:rsidRDefault="00662C17" w:rsidP="000011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Tasa de ataques externos</w:t>
            </w:r>
          </w:p>
        </w:tc>
      </w:tr>
      <w:tr w:rsidR="00662C17" w:rsidRPr="002E7F05" w14:paraId="19E506A8" w14:textId="77777777" w:rsidTr="000011DC">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23429591" w14:textId="77777777" w:rsidR="00662C17" w:rsidRPr="002E7F05" w:rsidRDefault="00662C17" w:rsidP="000011DC">
            <w:pPr>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Infraestructura tecnológica</w:t>
            </w:r>
          </w:p>
        </w:tc>
        <w:tc>
          <w:tcPr>
            <w:tcW w:w="0" w:type="auto"/>
            <w:hideMark/>
          </w:tcPr>
          <w:p w14:paraId="4C70AE8C" w14:textId="77777777" w:rsidR="00662C17" w:rsidRPr="002E7F05" w:rsidRDefault="00662C17" w:rsidP="000011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Nivel de vulnerabilidad del sistema</w:t>
            </w:r>
          </w:p>
        </w:tc>
      </w:tr>
      <w:tr w:rsidR="00662C17" w:rsidRPr="002E7F05" w14:paraId="4B725E26" w14:textId="77777777" w:rsidTr="000011DC">
        <w:trPr>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023D0DB0" w14:textId="77777777" w:rsidR="00662C17" w:rsidRPr="002E7F05" w:rsidRDefault="00662C17" w:rsidP="000011DC">
            <w:pPr>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Herramientas de seguridad</w:t>
            </w:r>
          </w:p>
        </w:tc>
        <w:tc>
          <w:tcPr>
            <w:tcW w:w="0" w:type="auto"/>
            <w:hideMark/>
          </w:tcPr>
          <w:p w14:paraId="7B42C451" w14:textId="77777777" w:rsidR="00662C17" w:rsidRPr="002E7F05" w:rsidRDefault="00662C17" w:rsidP="000011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Cobertura de herramientas de defensa</w:t>
            </w:r>
          </w:p>
        </w:tc>
      </w:tr>
      <w:tr w:rsidR="00662C17" w:rsidRPr="002E7F05" w14:paraId="353861B6" w14:textId="77777777" w:rsidTr="000011DC">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7D92B8FC" w14:textId="77777777" w:rsidR="00662C17" w:rsidRPr="002E7F05" w:rsidRDefault="00662C17" w:rsidP="000011DC">
            <w:pPr>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Presupuesto</w:t>
            </w:r>
          </w:p>
        </w:tc>
        <w:tc>
          <w:tcPr>
            <w:tcW w:w="0" w:type="auto"/>
            <w:hideMark/>
          </w:tcPr>
          <w:p w14:paraId="00CF8BF2" w14:textId="77777777" w:rsidR="00662C17" w:rsidRPr="002E7F05" w:rsidRDefault="00662C17" w:rsidP="000011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Presupuesto disponible para ciberseguridad</w:t>
            </w:r>
          </w:p>
        </w:tc>
      </w:tr>
      <w:tr w:rsidR="00662C17" w:rsidRPr="002E7F05" w14:paraId="34A46FC7" w14:textId="77777777" w:rsidTr="000011DC">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4F094FB2" w14:textId="77777777" w:rsidR="00662C17" w:rsidRPr="002E7F05" w:rsidRDefault="00662C17" w:rsidP="000011DC">
            <w:pPr>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Reputación</w:t>
            </w:r>
          </w:p>
        </w:tc>
        <w:tc>
          <w:tcPr>
            <w:tcW w:w="0" w:type="auto"/>
            <w:hideMark/>
          </w:tcPr>
          <w:p w14:paraId="33433712" w14:textId="77777777" w:rsidR="00662C17" w:rsidRPr="002E7F05" w:rsidRDefault="00662C17" w:rsidP="000011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Daño reputacional acumulado</w:t>
            </w:r>
          </w:p>
        </w:tc>
      </w:tr>
      <w:tr w:rsidR="00662C17" w:rsidRPr="002E7F05" w14:paraId="7933F89F" w14:textId="77777777" w:rsidTr="000011DC">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2360EEA6" w14:textId="77777777" w:rsidR="00662C17" w:rsidRPr="002E7F05" w:rsidRDefault="00662C17" w:rsidP="000011DC">
            <w:pPr>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Capacitación</w:t>
            </w:r>
          </w:p>
        </w:tc>
        <w:tc>
          <w:tcPr>
            <w:tcW w:w="0" w:type="auto"/>
            <w:hideMark/>
          </w:tcPr>
          <w:p w14:paraId="58B02979" w14:textId="77777777" w:rsidR="00662C17" w:rsidRPr="002E7F05" w:rsidRDefault="00662C17" w:rsidP="000011D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Horas de capacitación por empleado</w:t>
            </w:r>
          </w:p>
        </w:tc>
      </w:tr>
      <w:tr w:rsidR="00662C17" w:rsidRPr="002E7F05" w14:paraId="2CBFA011" w14:textId="77777777" w:rsidTr="000011DC">
        <w:trPr>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59D5DAA8" w14:textId="77777777" w:rsidR="00662C17" w:rsidRPr="002E7F05" w:rsidRDefault="00662C17" w:rsidP="000011DC">
            <w:pPr>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Políticas</w:t>
            </w:r>
          </w:p>
        </w:tc>
        <w:tc>
          <w:tcPr>
            <w:tcW w:w="0" w:type="auto"/>
            <w:hideMark/>
          </w:tcPr>
          <w:p w14:paraId="7C323246" w14:textId="77777777" w:rsidR="00662C17" w:rsidRPr="002E7F05" w:rsidRDefault="00662C17" w:rsidP="000011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Cumplimiento de políticas de seguridad</w:t>
            </w:r>
          </w:p>
        </w:tc>
      </w:tr>
    </w:tbl>
    <w:p w14:paraId="1762586C" w14:textId="50276AA4" w:rsidR="002E7F05" w:rsidRDefault="002E7F05" w:rsidP="000011DC">
      <w:pPr>
        <w:rPr>
          <w:rFonts w:ascii="Times New Roman" w:hAnsi="Times New Roman" w:cs="Times New Roman"/>
          <w:b/>
          <w:bCs/>
          <w:sz w:val="32"/>
          <w:szCs w:val="32"/>
          <w:lang w:eastAsia="es-MX"/>
        </w:rPr>
      </w:pPr>
    </w:p>
    <w:p w14:paraId="1332F2CB" w14:textId="77777777" w:rsidR="00A3123C" w:rsidRDefault="00A3123C" w:rsidP="000011DC">
      <w:pPr>
        <w:rPr>
          <w:rFonts w:ascii="Times New Roman" w:hAnsi="Times New Roman" w:cs="Times New Roman"/>
          <w:b/>
          <w:bCs/>
          <w:sz w:val="32"/>
          <w:szCs w:val="32"/>
          <w:lang w:eastAsia="es-MX"/>
        </w:rPr>
      </w:pPr>
    </w:p>
    <w:p w14:paraId="4E6C70BC" w14:textId="2DC5C6A4" w:rsidR="00662C17" w:rsidRPr="002E7F05" w:rsidRDefault="00662C17" w:rsidP="000011DC">
      <w:pPr>
        <w:rPr>
          <w:rFonts w:ascii="Times New Roman" w:hAnsi="Times New Roman" w:cs="Times New Roman"/>
          <w:b/>
          <w:bCs/>
          <w:sz w:val="32"/>
          <w:szCs w:val="32"/>
          <w:lang w:eastAsia="es-MX"/>
        </w:rPr>
      </w:pPr>
      <w:r w:rsidRPr="002E7F05">
        <w:rPr>
          <w:rFonts w:ascii="Times New Roman" w:hAnsi="Times New Roman" w:cs="Times New Roman"/>
          <w:b/>
          <w:bCs/>
          <w:sz w:val="32"/>
          <w:szCs w:val="32"/>
          <w:lang w:eastAsia="es-MX"/>
        </w:rPr>
        <w:lastRenderedPageBreak/>
        <w:t>Variables principales</w:t>
      </w:r>
    </w:p>
    <w:p w14:paraId="312DBDDB" w14:textId="77777777" w:rsidR="00FB05C9" w:rsidRPr="002E7F05" w:rsidRDefault="00662C17" w:rsidP="00FB05C9">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A continuación, se presentan las 25 variables que conforman el sistema de ciberseguridad. Cada variable incluye su definición, unidad de medida, tipo (stock, flujo, auxiliar o constante) y una breve justificación de su relevancia</w:t>
      </w:r>
    </w:p>
    <w:p w14:paraId="42D94111" w14:textId="77777777" w:rsidR="00FB05C9" w:rsidRPr="002E7F05" w:rsidRDefault="00FB05C9" w:rsidP="00FB05C9">
      <w:pPr>
        <w:pStyle w:val="Ttulo4"/>
        <w:shd w:val="clear" w:color="auto" w:fill="FFFFFF"/>
        <w:spacing w:before="180" w:after="180" w:line="360" w:lineRule="atLeast"/>
        <w:rPr>
          <w:rStyle w:val="nfasis"/>
          <w:rFonts w:ascii="Times New Roman" w:hAnsi="Times New Roman" w:cs="Times New Roman"/>
          <w:b/>
          <w:bCs/>
          <w:color w:val="000000" w:themeColor="text1"/>
          <w:sz w:val="28"/>
          <w:szCs w:val="28"/>
        </w:rPr>
      </w:pPr>
      <w:r w:rsidRPr="002E7F05">
        <w:rPr>
          <w:rFonts w:ascii="Times New Roman" w:hAnsi="Times New Roman" w:cs="Times New Roman"/>
          <w:b/>
          <w:bCs/>
          <w:i w:val="0"/>
          <w:iCs w:val="0"/>
          <w:color w:val="000000" w:themeColor="text1"/>
          <w:sz w:val="28"/>
          <w:szCs w:val="28"/>
        </w:rPr>
        <w:t>Variables de entrada (exógenas)</w:t>
      </w:r>
    </w:p>
    <w:p w14:paraId="23A20018" w14:textId="77777777" w:rsidR="009A0A2B" w:rsidRPr="00A3123C" w:rsidRDefault="009A0A2B" w:rsidP="00FB05C9">
      <w:pPr>
        <w:pStyle w:val="ds-markdown-paragraph"/>
        <w:shd w:val="clear" w:color="auto" w:fill="FFFFFF"/>
        <w:spacing w:before="180" w:beforeAutospacing="0" w:after="180" w:afterAutospacing="0"/>
        <w:rPr>
          <w:i/>
          <w:iCs/>
          <w:color w:val="61666B"/>
          <w:sz w:val="21"/>
          <w:szCs w:val="21"/>
        </w:rPr>
      </w:pPr>
      <w:r w:rsidRPr="00A3123C">
        <w:rPr>
          <w:rStyle w:val="nfasis"/>
          <w:i w:val="0"/>
          <w:iCs w:val="0"/>
          <w:color w:val="61666B"/>
          <w:sz w:val="21"/>
          <w:szCs w:val="21"/>
        </w:rPr>
        <w:t>(Provienen del entorno, no son controladas directamente por la organización)</w:t>
      </w:r>
    </w:p>
    <w:tbl>
      <w:tblPr>
        <w:tblStyle w:val="Tablanormal2"/>
        <w:tblW w:w="0" w:type="auto"/>
        <w:tblLook w:val="04A0" w:firstRow="1" w:lastRow="0" w:firstColumn="1" w:lastColumn="0" w:noHBand="0" w:noVBand="1"/>
      </w:tblPr>
      <w:tblGrid>
        <w:gridCol w:w="452"/>
        <w:gridCol w:w="2038"/>
        <w:gridCol w:w="2699"/>
        <w:gridCol w:w="1231"/>
        <w:gridCol w:w="846"/>
        <w:gridCol w:w="2094"/>
      </w:tblGrid>
      <w:tr w:rsidR="00FB05C9" w:rsidRPr="002E7F05" w14:paraId="7F11A0EF" w14:textId="77777777" w:rsidTr="00982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themeFill="accent6" w:themeFillTint="66"/>
            <w:hideMark/>
          </w:tcPr>
          <w:p w14:paraId="18EA672C" w14:textId="77777777" w:rsidR="009A0A2B" w:rsidRPr="002E7F05" w:rsidRDefault="009A0A2B" w:rsidP="009A0A2B">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N.º</w:t>
            </w:r>
          </w:p>
        </w:tc>
        <w:tc>
          <w:tcPr>
            <w:tcW w:w="0" w:type="auto"/>
            <w:shd w:val="clear" w:color="auto" w:fill="C5E0B3" w:themeFill="accent6" w:themeFillTint="66"/>
            <w:hideMark/>
          </w:tcPr>
          <w:p w14:paraId="7384BD47" w14:textId="77777777" w:rsidR="009A0A2B" w:rsidRPr="002E7F05" w:rsidRDefault="009A0A2B" w:rsidP="009A0A2B">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Variable</w:t>
            </w:r>
          </w:p>
        </w:tc>
        <w:tc>
          <w:tcPr>
            <w:tcW w:w="0" w:type="auto"/>
            <w:shd w:val="clear" w:color="auto" w:fill="C5E0B3" w:themeFill="accent6" w:themeFillTint="66"/>
            <w:hideMark/>
          </w:tcPr>
          <w:p w14:paraId="465E32C5" w14:textId="77777777" w:rsidR="009A0A2B" w:rsidRPr="002E7F05" w:rsidRDefault="009A0A2B" w:rsidP="009A0A2B">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Definición</w:t>
            </w:r>
          </w:p>
        </w:tc>
        <w:tc>
          <w:tcPr>
            <w:tcW w:w="0" w:type="auto"/>
            <w:shd w:val="clear" w:color="auto" w:fill="C5E0B3" w:themeFill="accent6" w:themeFillTint="66"/>
            <w:hideMark/>
          </w:tcPr>
          <w:p w14:paraId="26CE91A6" w14:textId="77777777" w:rsidR="009A0A2B" w:rsidRPr="002E7F05" w:rsidRDefault="009A0A2B" w:rsidP="009A0A2B">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Unidad</w:t>
            </w:r>
          </w:p>
        </w:tc>
        <w:tc>
          <w:tcPr>
            <w:tcW w:w="0" w:type="auto"/>
            <w:shd w:val="clear" w:color="auto" w:fill="C5E0B3" w:themeFill="accent6" w:themeFillTint="66"/>
            <w:hideMark/>
          </w:tcPr>
          <w:p w14:paraId="5DB65E3A" w14:textId="77777777" w:rsidR="009A0A2B" w:rsidRPr="002E7F05" w:rsidRDefault="009A0A2B" w:rsidP="009A0A2B">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Tipo</w:t>
            </w:r>
          </w:p>
        </w:tc>
        <w:tc>
          <w:tcPr>
            <w:tcW w:w="0" w:type="auto"/>
            <w:shd w:val="clear" w:color="auto" w:fill="C5E0B3" w:themeFill="accent6" w:themeFillTint="66"/>
            <w:hideMark/>
          </w:tcPr>
          <w:p w14:paraId="3849B781" w14:textId="77777777" w:rsidR="009A0A2B" w:rsidRPr="002E7F05" w:rsidRDefault="009A0A2B" w:rsidP="009A0A2B">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Justificación</w:t>
            </w:r>
          </w:p>
        </w:tc>
      </w:tr>
      <w:tr w:rsidR="00FB05C9" w:rsidRPr="002E7F05" w14:paraId="50444A1D" w14:textId="77777777" w:rsidTr="009A0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7DF31" w14:textId="77777777" w:rsidR="009A0A2B" w:rsidRPr="002E7F05" w:rsidRDefault="009A0A2B" w:rsidP="009A0A2B">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1</w:t>
            </w:r>
          </w:p>
        </w:tc>
        <w:tc>
          <w:tcPr>
            <w:tcW w:w="0" w:type="auto"/>
            <w:hideMark/>
          </w:tcPr>
          <w:p w14:paraId="601A4A11"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Tasa de ataques externos</w:t>
            </w:r>
          </w:p>
        </w:tc>
        <w:tc>
          <w:tcPr>
            <w:tcW w:w="0" w:type="auto"/>
            <w:hideMark/>
          </w:tcPr>
          <w:p w14:paraId="6B986443"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Número de intentos de ataque (malware, phishing, ransomware) dirigidos a la organización por mes.</w:t>
            </w:r>
          </w:p>
        </w:tc>
        <w:tc>
          <w:tcPr>
            <w:tcW w:w="0" w:type="auto"/>
            <w:hideMark/>
          </w:tcPr>
          <w:p w14:paraId="504B425E"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Ataques/mes</w:t>
            </w:r>
          </w:p>
        </w:tc>
        <w:tc>
          <w:tcPr>
            <w:tcW w:w="0" w:type="auto"/>
            <w:hideMark/>
          </w:tcPr>
          <w:p w14:paraId="723DFCDE"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Exógena</w:t>
            </w:r>
          </w:p>
        </w:tc>
        <w:tc>
          <w:tcPr>
            <w:tcW w:w="0" w:type="auto"/>
            <w:hideMark/>
          </w:tcPr>
          <w:p w14:paraId="4F1ABFFE"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Representa la presión externa que enfrenta el sistema.</w:t>
            </w:r>
          </w:p>
        </w:tc>
      </w:tr>
      <w:tr w:rsidR="00FB05C9" w:rsidRPr="002E7F05" w14:paraId="7C636EDB" w14:textId="77777777" w:rsidTr="009A0A2B">
        <w:tc>
          <w:tcPr>
            <w:cnfStyle w:val="001000000000" w:firstRow="0" w:lastRow="0" w:firstColumn="1" w:lastColumn="0" w:oddVBand="0" w:evenVBand="0" w:oddHBand="0" w:evenHBand="0" w:firstRowFirstColumn="0" w:firstRowLastColumn="0" w:lastRowFirstColumn="0" w:lastRowLastColumn="0"/>
            <w:tcW w:w="0" w:type="auto"/>
            <w:hideMark/>
          </w:tcPr>
          <w:p w14:paraId="66DC2861" w14:textId="77777777" w:rsidR="009A0A2B" w:rsidRPr="002E7F05" w:rsidRDefault="009A0A2B" w:rsidP="009A0A2B">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2</w:t>
            </w:r>
          </w:p>
        </w:tc>
        <w:tc>
          <w:tcPr>
            <w:tcW w:w="0" w:type="auto"/>
            <w:hideMark/>
          </w:tcPr>
          <w:p w14:paraId="2705F605"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Nivel de sofisticación del atacante</w:t>
            </w:r>
          </w:p>
        </w:tc>
        <w:tc>
          <w:tcPr>
            <w:tcW w:w="0" w:type="auto"/>
            <w:hideMark/>
          </w:tcPr>
          <w:p w14:paraId="2ABBDD0F"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Capacidad técnica de los ciberdelincuentes para evadir defensas (escala 0-10).</w:t>
            </w:r>
          </w:p>
        </w:tc>
        <w:tc>
          <w:tcPr>
            <w:tcW w:w="0" w:type="auto"/>
            <w:hideMark/>
          </w:tcPr>
          <w:p w14:paraId="041C479E"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Adimensional</w:t>
            </w:r>
          </w:p>
        </w:tc>
        <w:tc>
          <w:tcPr>
            <w:tcW w:w="0" w:type="auto"/>
            <w:hideMark/>
          </w:tcPr>
          <w:p w14:paraId="4BF43098"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Exógena</w:t>
            </w:r>
          </w:p>
        </w:tc>
        <w:tc>
          <w:tcPr>
            <w:tcW w:w="0" w:type="auto"/>
            <w:hideMark/>
          </w:tcPr>
          <w:p w14:paraId="71F919E6"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Determina la efectividad de las herramientas de seguridad.</w:t>
            </w:r>
          </w:p>
        </w:tc>
      </w:tr>
      <w:tr w:rsidR="00FB05C9" w:rsidRPr="002E7F05" w14:paraId="0E904E7C" w14:textId="77777777" w:rsidTr="009A0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0D3C1" w14:textId="77777777" w:rsidR="009A0A2B" w:rsidRPr="002E7F05" w:rsidRDefault="009A0A2B" w:rsidP="009A0A2B">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3</w:t>
            </w:r>
          </w:p>
        </w:tc>
        <w:tc>
          <w:tcPr>
            <w:tcW w:w="0" w:type="auto"/>
            <w:hideMark/>
          </w:tcPr>
          <w:p w14:paraId="6DE840E4"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Regulaciones exigidas</w:t>
            </w:r>
          </w:p>
        </w:tc>
        <w:tc>
          <w:tcPr>
            <w:tcW w:w="0" w:type="auto"/>
            <w:hideMark/>
          </w:tcPr>
          <w:p w14:paraId="020E6A5C"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Nivel de exigencia normativa (ej. ISO 27001, GDPR) en una escala de cumplimiento.</w:t>
            </w:r>
          </w:p>
        </w:tc>
        <w:tc>
          <w:tcPr>
            <w:tcW w:w="0" w:type="auto"/>
            <w:hideMark/>
          </w:tcPr>
          <w:p w14:paraId="7E1304E3"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Adimensional</w:t>
            </w:r>
          </w:p>
        </w:tc>
        <w:tc>
          <w:tcPr>
            <w:tcW w:w="0" w:type="auto"/>
            <w:hideMark/>
          </w:tcPr>
          <w:p w14:paraId="3AAF84E2"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Exógena</w:t>
            </w:r>
          </w:p>
        </w:tc>
        <w:tc>
          <w:tcPr>
            <w:tcW w:w="0" w:type="auto"/>
            <w:hideMark/>
          </w:tcPr>
          <w:p w14:paraId="7A89ABCA"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Genera presión para invertir en seguridad y reportar incidentes.</w:t>
            </w:r>
          </w:p>
        </w:tc>
      </w:tr>
      <w:tr w:rsidR="00FB05C9" w:rsidRPr="002E7F05" w14:paraId="6CC27365" w14:textId="77777777" w:rsidTr="009A0A2B">
        <w:tc>
          <w:tcPr>
            <w:cnfStyle w:val="001000000000" w:firstRow="0" w:lastRow="0" w:firstColumn="1" w:lastColumn="0" w:oddVBand="0" w:evenVBand="0" w:oddHBand="0" w:evenHBand="0" w:firstRowFirstColumn="0" w:firstRowLastColumn="0" w:lastRowFirstColumn="0" w:lastRowLastColumn="0"/>
            <w:tcW w:w="0" w:type="auto"/>
            <w:hideMark/>
          </w:tcPr>
          <w:p w14:paraId="511FA650" w14:textId="77777777" w:rsidR="009A0A2B" w:rsidRPr="002E7F05" w:rsidRDefault="009A0A2B" w:rsidP="009A0A2B">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4</w:t>
            </w:r>
          </w:p>
        </w:tc>
        <w:tc>
          <w:tcPr>
            <w:tcW w:w="0" w:type="auto"/>
            <w:hideMark/>
          </w:tcPr>
          <w:p w14:paraId="463C3EE7"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Percepción del riesgo por la directiva</w:t>
            </w:r>
          </w:p>
        </w:tc>
        <w:tc>
          <w:tcPr>
            <w:tcW w:w="0" w:type="auto"/>
            <w:hideMark/>
          </w:tcPr>
          <w:p w14:paraId="1045F6B8"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Grado de conciencia de la alta dirección sobre la gravedad de los incidentes (escala 0-10).</w:t>
            </w:r>
          </w:p>
        </w:tc>
        <w:tc>
          <w:tcPr>
            <w:tcW w:w="0" w:type="auto"/>
            <w:hideMark/>
          </w:tcPr>
          <w:p w14:paraId="6716994E"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Adimensional</w:t>
            </w:r>
          </w:p>
        </w:tc>
        <w:tc>
          <w:tcPr>
            <w:tcW w:w="0" w:type="auto"/>
            <w:hideMark/>
          </w:tcPr>
          <w:p w14:paraId="69042278"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Exógena</w:t>
            </w:r>
          </w:p>
        </w:tc>
        <w:tc>
          <w:tcPr>
            <w:tcW w:w="0" w:type="auto"/>
            <w:hideMark/>
          </w:tcPr>
          <w:p w14:paraId="5EAB4D54"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Influye en la decisión de asignar presupuesto.</w:t>
            </w:r>
          </w:p>
        </w:tc>
      </w:tr>
      <w:tr w:rsidR="00FB05C9" w:rsidRPr="002E7F05" w14:paraId="55BE21CE" w14:textId="77777777" w:rsidTr="009A0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1C866" w14:textId="77777777" w:rsidR="009A0A2B" w:rsidRPr="002E7F05" w:rsidRDefault="009A0A2B" w:rsidP="009A0A2B">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5</w:t>
            </w:r>
          </w:p>
        </w:tc>
        <w:tc>
          <w:tcPr>
            <w:tcW w:w="0" w:type="auto"/>
            <w:hideMark/>
          </w:tcPr>
          <w:p w14:paraId="5D01E1AC"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Costo de herramientas de seguridad</w:t>
            </w:r>
          </w:p>
        </w:tc>
        <w:tc>
          <w:tcPr>
            <w:tcW w:w="0" w:type="auto"/>
            <w:hideMark/>
          </w:tcPr>
          <w:p w14:paraId="2C3B5DA0"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Precio de mercado de las soluciones tecnológicas (firewalls, SIEM, EDR).</w:t>
            </w:r>
          </w:p>
        </w:tc>
        <w:tc>
          <w:tcPr>
            <w:tcW w:w="0" w:type="auto"/>
            <w:hideMark/>
          </w:tcPr>
          <w:p w14:paraId="7C838A4E"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$/herramienta</w:t>
            </w:r>
          </w:p>
        </w:tc>
        <w:tc>
          <w:tcPr>
            <w:tcW w:w="0" w:type="auto"/>
            <w:hideMark/>
          </w:tcPr>
          <w:p w14:paraId="5D5DC19A"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Exógena</w:t>
            </w:r>
          </w:p>
        </w:tc>
        <w:tc>
          <w:tcPr>
            <w:tcW w:w="0" w:type="auto"/>
            <w:hideMark/>
          </w:tcPr>
          <w:p w14:paraId="70D9271B"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Afecta la eficiencia de la inversión.</w:t>
            </w:r>
          </w:p>
        </w:tc>
      </w:tr>
      <w:tr w:rsidR="00FB05C9" w:rsidRPr="002E7F05" w14:paraId="0181D6CF" w14:textId="77777777" w:rsidTr="009A0A2B">
        <w:tc>
          <w:tcPr>
            <w:cnfStyle w:val="001000000000" w:firstRow="0" w:lastRow="0" w:firstColumn="1" w:lastColumn="0" w:oddVBand="0" w:evenVBand="0" w:oddHBand="0" w:evenHBand="0" w:firstRowFirstColumn="0" w:firstRowLastColumn="0" w:lastRowFirstColumn="0" w:lastRowLastColumn="0"/>
            <w:tcW w:w="0" w:type="auto"/>
            <w:hideMark/>
          </w:tcPr>
          <w:p w14:paraId="7A23C45C" w14:textId="77777777" w:rsidR="009A0A2B" w:rsidRPr="002E7F05" w:rsidRDefault="009A0A2B" w:rsidP="009A0A2B">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6</w:t>
            </w:r>
          </w:p>
        </w:tc>
        <w:tc>
          <w:tcPr>
            <w:tcW w:w="0" w:type="auto"/>
            <w:hideMark/>
          </w:tcPr>
          <w:p w14:paraId="4930E62C"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Disponibilidad de talento en seguridad</w:t>
            </w:r>
          </w:p>
        </w:tc>
        <w:tc>
          <w:tcPr>
            <w:tcW w:w="0" w:type="auto"/>
            <w:hideMark/>
          </w:tcPr>
          <w:p w14:paraId="73FAFD6C"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Oferta de profesionales calificados en el mercado laboral.</w:t>
            </w:r>
          </w:p>
        </w:tc>
        <w:tc>
          <w:tcPr>
            <w:tcW w:w="0" w:type="auto"/>
            <w:hideMark/>
          </w:tcPr>
          <w:p w14:paraId="7ED91776"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Índice (0-100)</w:t>
            </w:r>
          </w:p>
        </w:tc>
        <w:tc>
          <w:tcPr>
            <w:tcW w:w="0" w:type="auto"/>
            <w:hideMark/>
          </w:tcPr>
          <w:p w14:paraId="6965F430"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Exógena</w:t>
            </w:r>
          </w:p>
        </w:tc>
        <w:tc>
          <w:tcPr>
            <w:tcW w:w="0" w:type="auto"/>
            <w:hideMark/>
          </w:tcPr>
          <w:p w14:paraId="0755CC0E"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Limita la capacidad de contratación y el conocimiento interno.</w:t>
            </w:r>
          </w:p>
        </w:tc>
      </w:tr>
      <w:tr w:rsidR="00FB05C9" w:rsidRPr="002E7F05" w14:paraId="679B2944" w14:textId="77777777" w:rsidTr="009A0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A6CA2" w14:textId="77777777" w:rsidR="009A0A2B" w:rsidRPr="002E7F05" w:rsidRDefault="009A0A2B" w:rsidP="009A0A2B">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7</w:t>
            </w:r>
          </w:p>
        </w:tc>
        <w:tc>
          <w:tcPr>
            <w:tcW w:w="0" w:type="auto"/>
            <w:hideMark/>
          </w:tcPr>
          <w:p w14:paraId="29C66DDA"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Tasa de descubrimiento de vulnerabilidades (CVE)</w:t>
            </w:r>
          </w:p>
        </w:tc>
        <w:tc>
          <w:tcPr>
            <w:tcW w:w="0" w:type="auto"/>
            <w:hideMark/>
          </w:tcPr>
          <w:p w14:paraId="3C7111E6"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Número de nuevas vulnerabilidades críticas descubiertas por mes.</w:t>
            </w:r>
          </w:p>
        </w:tc>
        <w:tc>
          <w:tcPr>
            <w:tcW w:w="0" w:type="auto"/>
            <w:hideMark/>
          </w:tcPr>
          <w:p w14:paraId="58C865E4"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CVEs/mes</w:t>
            </w:r>
          </w:p>
        </w:tc>
        <w:tc>
          <w:tcPr>
            <w:tcW w:w="0" w:type="auto"/>
            <w:hideMark/>
          </w:tcPr>
          <w:p w14:paraId="1AF9C4A8"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Exógena</w:t>
            </w:r>
          </w:p>
        </w:tc>
        <w:tc>
          <w:tcPr>
            <w:tcW w:w="0" w:type="auto"/>
            <w:hideMark/>
          </w:tcPr>
          <w:p w14:paraId="7AFA18ED"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Alimenta el stock de vulnerabilidades pendientes.</w:t>
            </w:r>
          </w:p>
        </w:tc>
      </w:tr>
    </w:tbl>
    <w:p w14:paraId="7A1BEC07" w14:textId="77777777" w:rsidR="00614121" w:rsidRDefault="00614121" w:rsidP="00614121"/>
    <w:p w14:paraId="14CFA92C" w14:textId="77777777" w:rsidR="00614121" w:rsidRDefault="00614121" w:rsidP="00614121"/>
    <w:p w14:paraId="0EE4F015" w14:textId="77777777" w:rsidR="00614121" w:rsidRDefault="00614121" w:rsidP="00614121"/>
    <w:p w14:paraId="468B0891" w14:textId="7D99C344" w:rsidR="00FB05C9" w:rsidRPr="00614121" w:rsidRDefault="00FB05C9" w:rsidP="00614121">
      <w:pPr>
        <w:rPr>
          <w:rFonts w:ascii="Times New Roman" w:hAnsi="Times New Roman" w:cs="Times New Roman"/>
          <w:b/>
          <w:bCs/>
          <w:i/>
          <w:iCs/>
          <w:sz w:val="28"/>
          <w:szCs w:val="28"/>
        </w:rPr>
      </w:pPr>
      <w:r w:rsidRPr="00614121">
        <w:rPr>
          <w:rFonts w:ascii="Times New Roman" w:hAnsi="Times New Roman" w:cs="Times New Roman"/>
          <w:b/>
          <w:bCs/>
          <w:sz w:val="28"/>
          <w:szCs w:val="28"/>
        </w:rPr>
        <w:lastRenderedPageBreak/>
        <w:t>Variables de estado (stocks)</w:t>
      </w:r>
    </w:p>
    <w:p w14:paraId="5ED48DF9" w14:textId="77777777" w:rsidR="00FB05C9" w:rsidRPr="00A3123C" w:rsidRDefault="00FB05C9" w:rsidP="00FB05C9">
      <w:pPr>
        <w:pStyle w:val="ds-markdown-paragraph"/>
        <w:shd w:val="clear" w:color="auto" w:fill="FFFFFF"/>
        <w:spacing w:before="180" w:beforeAutospacing="0" w:after="180" w:afterAutospacing="0"/>
        <w:rPr>
          <w:i/>
          <w:iCs/>
          <w:color w:val="61666B"/>
          <w:sz w:val="21"/>
          <w:szCs w:val="21"/>
        </w:rPr>
      </w:pPr>
      <w:r w:rsidRPr="00A3123C">
        <w:rPr>
          <w:rStyle w:val="nfasis"/>
          <w:i w:val="0"/>
          <w:iCs w:val="0"/>
          <w:color w:val="61666B"/>
          <w:sz w:val="21"/>
          <w:szCs w:val="21"/>
        </w:rPr>
        <w:t>(Acumulaciones que cambian lentamente y representan la memoria del sistema)</w:t>
      </w:r>
    </w:p>
    <w:tbl>
      <w:tblPr>
        <w:tblStyle w:val="Tablanormal2"/>
        <w:tblW w:w="0" w:type="auto"/>
        <w:tblLook w:val="04A0" w:firstRow="1" w:lastRow="0" w:firstColumn="1" w:lastColumn="0" w:noHBand="0" w:noVBand="1"/>
      </w:tblPr>
      <w:tblGrid>
        <w:gridCol w:w="451"/>
        <w:gridCol w:w="1905"/>
        <w:gridCol w:w="2876"/>
        <w:gridCol w:w="1531"/>
        <w:gridCol w:w="627"/>
        <w:gridCol w:w="1970"/>
      </w:tblGrid>
      <w:tr w:rsidR="009A0A2B" w:rsidRPr="002E7F05" w14:paraId="229B8F29" w14:textId="77777777" w:rsidTr="00982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themeFill="accent6" w:themeFillTint="66"/>
            <w:hideMark/>
          </w:tcPr>
          <w:p w14:paraId="1B57677F" w14:textId="77777777" w:rsidR="009A0A2B" w:rsidRPr="002E7F05" w:rsidRDefault="009A0A2B" w:rsidP="009A0A2B">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N.º</w:t>
            </w:r>
          </w:p>
        </w:tc>
        <w:tc>
          <w:tcPr>
            <w:tcW w:w="0" w:type="auto"/>
            <w:shd w:val="clear" w:color="auto" w:fill="C5E0B3" w:themeFill="accent6" w:themeFillTint="66"/>
            <w:hideMark/>
          </w:tcPr>
          <w:p w14:paraId="032A250B" w14:textId="77777777" w:rsidR="009A0A2B" w:rsidRPr="002E7F05" w:rsidRDefault="009A0A2B" w:rsidP="009A0A2B">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Variable</w:t>
            </w:r>
          </w:p>
        </w:tc>
        <w:tc>
          <w:tcPr>
            <w:tcW w:w="0" w:type="auto"/>
            <w:shd w:val="clear" w:color="auto" w:fill="C5E0B3" w:themeFill="accent6" w:themeFillTint="66"/>
            <w:hideMark/>
          </w:tcPr>
          <w:p w14:paraId="02DBC96D" w14:textId="77777777" w:rsidR="009A0A2B" w:rsidRPr="002E7F05" w:rsidRDefault="009A0A2B" w:rsidP="009A0A2B">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Definición</w:t>
            </w:r>
          </w:p>
        </w:tc>
        <w:tc>
          <w:tcPr>
            <w:tcW w:w="0" w:type="auto"/>
            <w:shd w:val="clear" w:color="auto" w:fill="C5E0B3" w:themeFill="accent6" w:themeFillTint="66"/>
            <w:hideMark/>
          </w:tcPr>
          <w:p w14:paraId="44CB1771" w14:textId="77777777" w:rsidR="009A0A2B" w:rsidRPr="002E7F05" w:rsidRDefault="009A0A2B" w:rsidP="009A0A2B">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Unidad</w:t>
            </w:r>
          </w:p>
        </w:tc>
        <w:tc>
          <w:tcPr>
            <w:tcW w:w="0" w:type="auto"/>
            <w:shd w:val="clear" w:color="auto" w:fill="C5E0B3" w:themeFill="accent6" w:themeFillTint="66"/>
            <w:hideMark/>
          </w:tcPr>
          <w:p w14:paraId="3E4F2768" w14:textId="77777777" w:rsidR="009A0A2B" w:rsidRPr="002E7F05" w:rsidRDefault="009A0A2B" w:rsidP="009A0A2B">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Tipo</w:t>
            </w:r>
          </w:p>
        </w:tc>
        <w:tc>
          <w:tcPr>
            <w:tcW w:w="0" w:type="auto"/>
            <w:shd w:val="clear" w:color="auto" w:fill="C5E0B3" w:themeFill="accent6" w:themeFillTint="66"/>
            <w:hideMark/>
          </w:tcPr>
          <w:p w14:paraId="7DA79F6A" w14:textId="77777777" w:rsidR="009A0A2B" w:rsidRPr="002E7F05" w:rsidRDefault="009A0A2B" w:rsidP="009A0A2B">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Justificación</w:t>
            </w:r>
          </w:p>
        </w:tc>
      </w:tr>
      <w:tr w:rsidR="009A0A2B" w:rsidRPr="002E7F05" w14:paraId="71DF6E11" w14:textId="77777777" w:rsidTr="009A0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FCFDE" w14:textId="77777777" w:rsidR="009A0A2B" w:rsidRPr="002E7F05" w:rsidRDefault="009A0A2B" w:rsidP="009A0A2B">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8</w:t>
            </w:r>
          </w:p>
        </w:tc>
        <w:tc>
          <w:tcPr>
            <w:tcW w:w="0" w:type="auto"/>
            <w:hideMark/>
          </w:tcPr>
          <w:p w14:paraId="7366456C"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Vulnerabilidades pendientes</w:t>
            </w:r>
          </w:p>
        </w:tc>
        <w:tc>
          <w:tcPr>
            <w:tcW w:w="0" w:type="auto"/>
            <w:hideMark/>
          </w:tcPr>
          <w:p w14:paraId="35822EE8"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Cantidad de vulnerabilidades críticas que aún no han sido parcheadas.</w:t>
            </w:r>
          </w:p>
        </w:tc>
        <w:tc>
          <w:tcPr>
            <w:tcW w:w="0" w:type="auto"/>
            <w:hideMark/>
          </w:tcPr>
          <w:p w14:paraId="5E4E38B2"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Vulnerabilidades</w:t>
            </w:r>
          </w:p>
        </w:tc>
        <w:tc>
          <w:tcPr>
            <w:tcW w:w="0" w:type="auto"/>
            <w:hideMark/>
          </w:tcPr>
          <w:p w14:paraId="79E1EA43"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Stock</w:t>
            </w:r>
          </w:p>
        </w:tc>
        <w:tc>
          <w:tcPr>
            <w:tcW w:w="0" w:type="auto"/>
            <w:hideMark/>
          </w:tcPr>
          <w:p w14:paraId="6AE5183B"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Representa el "pasivo técnico" que incrementa el riesgo.</w:t>
            </w:r>
          </w:p>
        </w:tc>
      </w:tr>
      <w:tr w:rsidR="009A0A2B" w:rsidRPr="002E7F05" w14:paraId="0326A84B" w14:textId="77777777" w:rsidTr="009A0A2B">
        <w:tc>
          <w:tcPr>
            <w:cnfStyle w:val="001000000000" w:firstRow="0" w:lastRow="0" w:firstColumn="1" w:lastColumn="0" w:oddVBand="0" w:evenVBand="0" w:oddHBand="0" w:evenHBand="0" w:firstRowFirstColumn="0" w:firstRowLastColumn="0" w:lastRowFirstColumn="0" w:lastRowLastColumn="0"/>
            <w:tcW w:w="0" w:type="auto"/>
            <w:hideMark/>
          </w:tcPr>
          <w:p w14:paraId="238E6BE7" w14:textId="77777777" w:rsidR="009A0A2B" w:rsidRPr="002E7F05" w:rsidRDefault="009A0A2B" w:rsidP="009A0A2B">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9</w:t>
            </w:r>
          </w:p>
        </w:tc>
        <w:tc>
          <w:tcPr>
            <w:tcW w:w="0" w:type="auto"/>
            <w:hideMark/>
          </w:tcPr>
          <w:p w14:paraId="29CE3BC9"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Daño acumulado (económico)</w:t>
            </w:r>
          </w:p>
        </w:tc>
        <w:tc>
          <w:tcPr>
            <w:tcW w:w="0" w:type="auto"/>
            <w:hideMark/>
          </w:tcPr>
          <w:p w14:paraId="67D850B4"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Coste total acumulado por incidentes exitosos (multas, indemnizaciones, pérdida de ingresos).</w:t>
            </w:r>
          </w:p>
        </w:tc>
        <w:tc>
          <w:tcPr>
            <w:tcW w:w="0" w:type="auto"/>
            <w:hideMark/>
          </w:tcPr>
          <w:p w14:paraId="709CFC8E"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w:t>
            </w:r>
          </w:p>
        </w:tc>
        <w:tc>
          <w:tcPr>
            <w:tcW w:w="0" w:type="auto"/>
            <w:hideMark/>
          </w:tcPr>
          <w:p w14:paraId="5191B464"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Stock</w:t>
            </w:r>
          </w:p>
        </w:tc>
        <w:tc>
          <w:tcPr>
            <w:tcW w:w="0" w:type="auto"/>
            <w:hideMark/>
          </w:tcPr>
          <w:p w14:paraId="5DC2543E"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Cuantifica el impacto financiero del problema.</w:t>
            </w:r>
          </w:p>
        </w:tc>
      </w:tr>
      <w:tr w:rsidR="009A0A2B" w:rsidRPr="002E7F05" w14:paraId="4C0420C3" w14:textId="77777777" w:rsidTr="009A0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2E995" w14:textId="77777777" w:rsidR="009A0A2B" w:rsidRPr="002E7F05" w:rsidRDefault="009A0A2B" w:rsidP="009A0A2B">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10</w:t>
            </w:r>
          </w:p>
        </w:tc>
        <w:tc>
          <w:tcPr>
            <w:tcW w:w="0" w:type="auto"/>
            <w:hideMark/>
          </w:tcPr>
          <w:p w14:paraId="5997FD01"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Daño reputacional acumulado</w:t>
            </w:r>
          </w:p>
        </w:tc>
        <w:tc>
          <w:tcPr>
            <w:tcW w:w="0" w:type="auto"/>
            <w:hideMark/>
          </w:tcPr>
          <w:p w14:paraId="36D1F44B"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Pérdida de confianza de clientes e inversores, medida en un índice.</w:t>
            </w:r>
          </w:p>
        </w:tc>
        <w:tc>
          <w:tcPr>
            <w:tcW w:w="0" w:type="auto"/>
            <w:hideMark/>
          </w:tcPr>
          <w:p w14:paraId="2F95AE6C"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Índice (0-100)</w:t>
            </w:r>
          </w:p>
        </w:tc>
        <w:tc>
          <w:tcPr>
            <w:tcW w:w="0" w:type="auto"/>
            <w:hideMark/>
          </w:tcPr>
          <w:p w14:paraId="1C514286"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Stock</w:t>
            </w:r>
          </w:p>
        </w:tc>
        <w:tc>
          <w:tcPr>
            <w:tcW w:w="0" w:type="auto"/>
            <w:hideMark/>
          </w:tcPr>
          <w:p w14:paraId="7471C79F"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Afecta decisiones futuras de inversión.</w:t>
            </w:r>
          </w:p>
        </w:tc>
      </w:tr>
      <w:tr w:rsidR="009A0A2B" w:rsidRPr="002E7F05" w14:paraId="6AE4C6D8" w14:textId="77777777" w:rsidTr="009A0A2B">
        <w:tc>
          <w:tcPr>
            <w:cnfStyle w:val="001000000000" w:firstRow="0" w:lastRow="0" w:firstColumn="1" w:lastColumn="0" w:oddVBand="0" w:evenVBand="0" w:oddHBand="0" w:evenHBand="0" w:firstRowFirstColumn="0" w:firstRowLastColumn="0" w:lastRowFirstColumn="0" w:lastRowLastColumn="0"/>
            <w:tcW w:w="0" w:type="auto"/>
            <w:hideMark/>
          </w:tcPr>
          <w:p w14:paraId="5569B85F" w14:textId="77777777" w:rsidR="009A0A2B" w:rsidRPr="002E7F05" w:rsidRDefault="009A0A2B" w:rsidP="009A0A2B">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11</w:t>
            </w:r>
          </w:p>
        </w:tc>
        <w:tc>
          <w:tcPr>
            <w:tcW w:w="0" w:type="auto"/>
            <w:hideMark/>
          </w:tcPr>
          <w:p w14:paraId="53D3050E"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Capacidad instalada de defensa</w:t>
            </w:r>
          </w:p>
        </w:tc>
        <w:tc>
          <w:tcPr>
            <w:tcW w:w="0" w:type="auto"/>
            <w:hideMark/>
          </w:tcPr>
          <w:p w14:paraId="6175BD2E"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Nivel de madurez tecnológica y de personal del equipo de seguridad.</w:t>
            </w:r>
          </w:p>
        </w:tc>
        <w:tc>
          <w:tcPr>
            <w:tcW w:w="0" w:type="auto"/>
            <w:hideMark/>
          </w:tcPr>
          <w:p w14:paraId="7CE77868"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Capacidad (unidades)</w:t>
            </w:r>
          </w:p>
        </w:tc>
        <w:tc>
          <w:tcPr>
            <w:tcW w:w="0" w:type="auto"/>
            <w:hideMark/>
          </w:tcPr>
          <w:p w14:paraId="570320CC"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Stock</w:t>
            </w:r>
          </w:p>
        </w:tc>
        <w:tc>
          <w:tcPr>
            <w:tcW w:w="0" w:type="auto"/>
            <w:hideMark/>
          </w:tcPr>
          <w:p w14:paraId="2E0E050E" w14:textId="77777777" w:rsidR="009A0A2B" w:rsidRPr="002E7F05" w:rsidRDefault="009A0A2B" w:rsidP="009A0A2B">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Determina la velocidad de respuesta y parcheo.</w:t>
            </w:r>
          </w:p>
        </w:tc>
      </w:tr>
      <w:tr w:rsidR="009A0A2B" w:rsidRPr="002E7F05" w14:paraId="5A73FDC1" w14:textId="77777777" w:rsidTr="009A0A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D47B9" w14:textId="77777777" w:rsidR="009A0A2B" w:rsidRPr="002E7F05" w:rsidRDefault="009A0A2B" w:rsidP="009A0A2B">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12</w:t>
            </w:r>
          </w:p>
        </w:tc>
        <w:tc>
          <w:tcPr>
            <w:tcW w:w="0" w:type="auto"/>
            <w:hideMark/>
          </w:tcPr>
          <w:p w14:paraId="43A57CC4"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Nivel de concienciación del personal</w:t>
            </w:r>
          </w:p>
        </w:tc>
        <w:tc>
          <w:tcPr>
            <w:tcW w:w="0" w:type="auto"/>
            <w:hideMark/>
          </w:tcPr>
          <w:p w14:paraId="3EB04F02"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Porcentaje de empleados capacitados y conscientes de riesgos de phishing.</w:t>
            </w:r>
          </w:p>
        </w:tc>
        <w:tc>
          <w:tcPr>
            <w:tcW w:w="0" w:type="auto"/>
            <w:hideMark/>
          </w:tcPr>
          <w:p w14:paraId="0CD3D779"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w:t>
            </w:r>
          </w:p>
        </w:tc>
        <w:tc>
          <w:tcPr>
            <w:tcW w:w="0" w:type="auto"/>
            <w:hideMark/>
          </w:tcPr>
          <w:p w14:paraId="35FDE4F8"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Stock</w:t>
            </w:r>
          </w:p>
        </w:tc>
        <w:tc>
          <w:tcPr>
            <w:tcW w:w="0" w:type="auto"/>
            <w:hideMark/>
          </w:tcPr>
          <w:p w14:paraId="6845D7C8" w14:textId="77777777" w:rsidR="009A0A2B" w:rsidRPr="002E7F05" w:rsidRDefault="009A0A2B" w:rsidP="009A0A2B">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Reduce la efectividad de ataques de ingeniería social.</w:t>
            </w:r>
          </w:p>
        </w:tc>
      </w:tr>
    </w:tbl>
    <w:p w14:paraId="22500687" w14:textId="77777777" w:rsidR="00982D33" w:rsidRDefault="00982D33" w:rsidP="000011DC">
      <w:pPr>
        <w:rPr>
          <w:rFonts w:ascii="Times New Roman" w:hAnsi="Times New Roman" w:cs="Times New Roman"/>
          <w:b/>
          <w:bCs/>
          <w:sz w:val="28"/>
          <w:szCs w:val="28"/>
        </w:rPr>
      </w:pPr>
    </w:p>
    <w:p w14:paraId="17A18ADE" w14:textId="5CFAF32E" w:rsidR="00FB05C9" w:rsidRPr="002E7F05" w:rsidRDefault="00FB05C9" w:rsidP="000011DC">
      <w:pPr>
        <w:rPr>
          <w:rFonts w:ascii="Times New Roman" w:hAnsi="Times New Roman" w:cs="Times New Roman"/>
          <w:b/>
          <w:bCs/>
          <w:sz w:val="28"/>
          <w:szCs w:val="28"/>
        </w:rPr>
      </w:pPr>
      <w:r w:rsidRPr="002E7F05">
        <w:rPr>
          <w:rFonts w:ascii="Times New Roman" w:hAnsi="Times New Roman" w:cs="Times New Roman"/>
          <w:b/>
          <w:bCs/>
          <w:sz w:val="28"/>
          <w:szCs w:val="28"/>
        </w:rPr>
        <w:t>Variables de flujo (flujos)</w:t>
      </w:r>
    </w:p>
    <w:p w14:paraId="2B591315" w14:textId="77777777" w:rsidR="00FB05C9" w:rsidRPr="00A3123C" w:rsidRDefault="00FB05C9" w:rsidP="00FB05C9">
      <w:pPr>
        <w:pStyle w:val="ds-markdown-paragraph"/>
        <w:shd w:val="clear" w:color="auto" w:fill="FFFFFF"/>
        <w:spacing w:before="180" w:beforeAutospacing="0" w:after="180" w:afterAutospacing="0"/>
        <w:rPr>
          <w:i/>
          <w:iCs/>
          <w:color w:val="61666B"/>
          <w:sz w:val="21"/>
          <w:szCs w:val="21"/>
        </w:rPr>
      </w:pPr>
      <w:r w:rsidRPr="00A3123C">
        <w:rPr>
          <w:rStyle w:val="nfasis"/>
          <w:i w:val="0"/>
          <w:iCs w:val="0"/>
          <w:color w:val="61666B"/>
          <w:sz w:val="21"/>
          <w:szCs w:val="21"/>
        </w:rPr>
        <w:t>(Tasas que modifican los stocks)</w:t>
      </w:r>
    </w:p>
    <w:tbl>
      <w:tblPr>
        <w:tblStyle w:val="Tablanormal2"/>
        <w:tblW w:w="0" w:type="auto"/>
        <w:tblLook w:val="04A0" w:firstRow="1" w:lastRow="0" w:firstColumn="1" w:lastColumn="0" w:noHBand="0" w:noVBand="1"/>
      </w:tblPr>
      <w:tblGrid>
        <w:gridCol w:w="451"/>
        <w:gridCol w:w="1838"/>
        <w:gridCol w:w="2451"/>
        <w:gridCol w:w="1786"/>
        <w:gridCol w:w="597"/>
        <w:gridCol w:w="2237"/>
      </w:tblGrid>
      <w:tr w:rsidR="00FB05C9" w:rsidRPr="002E7F05" w14:paraId="078DB343" w14:textId="77777777" w:rsidTr="00982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themeFill="accent6" w:themeFillTint="66"/>
            <w:hideMark/>
          </w:tcPr>
          <w:p w14:paraId="133DDB75" w14:textId="77777777" w:rsidR="00FB05C9" w:rsidRPr="002E7F05" w:rsidRDefault="00FB05C9" w:rsidP="00FB05C9">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N.º</w:t>
            </w:r>
          </w:p>
        </w:tc>
        <w:tc>
          <w:tcPr>
            <w:tcW w:w="0" w:type="auto"/>
            <w:shd w:val="clear" w:color="auto" w:fill="C5E0B3" w:themeFill="accent6" w:themeFillTint="66"/>
            <w:hideMark/>
          </w:tcPr>
          <w:p w14:paraId="4718CE47" w14:textId="77777777" w:rsidR="00FB05C9" w:rsidRPr="002E7F05" w:rsidRDefault="00FB05C9" w:rsidP="00FB05C9">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Variable</w:t>
            </w:r>
          </w:p>
        </w:tc>
        <w:tc>
          <w:tcPr>
            <w:tcW w:w="0" w:type="auto"/>
            <w:shd w:val="clear" w:color="auto" w:fill="C5E0B3" w:themeFill="accent6" w:themeFillTint="66"/>
            <w:hideMark/>
          </w:tcPr>
          <w:p w14:paraId="1DAE4B2B" w14:textId="77777777" w:rsidR="00FB05C9" w:rsidRPr="002E7F05" w:rsidRDefault="00FB05C9" w:rsidP="00FB05C9">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Definición</w:t>
            </w:r>
          </w:p>
        </w:tc>
        <w:tc>
          <w:tcPr>
            <w:tcW w:w="0" w:type="auto"/>
            <w:shd w:val="clear" w:color="auto" w:fill="C5E0B3" w:themeFill="accent6" w:themeFillTint="66"/>
            <w:hideMark/>
          </w:tcPr>
          <w:p w14:paraId="42866E23" w14:textId="77777777" w:rsidR="00FB05C9" w:rsidRPr="002E7F05" w:rsidRDefault="00FB05C9" w:rsidP="00FB05C9">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Unidad</w:t>
            </w:r>
          </w:p>
        </w:tc>
        <w:tc>
          <w:tcPr>
            <w:tcW w:w="0" w:type="auto"/>
            <w:shd w:val="clear" w:color="auto" w:fill="C5E0B3" w:themeFill="accent6" w:themeFillTint="66"/>
            <w:hideMark/>
          </w:tcPr>
          <w:p w14:paraId="3A3C136D" w14:textId="77777777" w:rsidR="00FB05C9" w:rsidRPr="002E7F05" w:rsidRDefault="00FB05C9" w:rsidP="00FB05C9">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Tipo</w:t>
            </w:r>
          </w:p>
        </w:tc>
        <w:tc>
          <w:tcPr>
            <w:tcW w:w="0" w:type="auto"/>
            <w:shd w:val="clear" w:color="auto" w:fill="C5E0B3" w:themeFill="accent6" w:themeFillTint="66"/>
            <w:hideMark/>
          </w:tcPr>
          <w:p w14:paraId="2DC206DA" w14:textId="77777777" w:rsidR="00FB05C9" w:rsidRPr="002E7F05" w:rsidRDefault="00FB05C9" w:rsidP="00FB05C9">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Justificación</w:t>
            </w:r>
          </w:p>
        </w:tc>
      </w:tr>
      <w:tr w:rsidR="00FB05C9" w:rsidRPr="002E7F05" w14:paraId="0CCAFB1F" w14:textId="77777777" w:rsidTr="00F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2D18D" w14:textId="77777777" w:rsidR="00FB05C9" w:rsidRPr="002E7F05" w:rsidRDefault="00FB05C9" w:rsidP="00FB05C9">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13</w:t>
            </w:r>
          </w:p>
        </w:tc>
        <w:tc>
          <w:tcPr>
            <w:tcW w:w="0" w:type="auto"/>
            <w:hideMark/>
          </w:tcPr>
          <w:p w14:paraId="6CCE019C"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Tasa de parcheo</w:t>
            </w:r>
          </w:p>
        </w:tc>
        <w:tc>
          <w:tcPr>
            <w:tcW w:w="0" w:type="auto"/>
            <w:hideMark/>
          </w:tcPr>
          <w:p w14:paraId="3620B363"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Velocidad con la que se aplican parches a vulnerabilidades conocidas.</w:t>
            </w:r>
          </w:p>
        </w:tc>
        <w:tc>
          <w:tcPr>
            <w:tcW w:w="0" w:type="auto"/>
            <w:hideMark/>
          </w:tcPr>
          <w:p w14:paraId="1F8E9E3B"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Vulnerabilidades/mes</w:t>
            </w:r>
          </w:p>
        </w:tc>
        <w:tc>
          <w:tcPr>
            <w:tcW w:w="0" w:type="auto"/>
            <w:hideMark/>
          </w:tcPr>
          <w:p w14:paraId="3D58F8ED"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Flujo</w:t>
            </w:r>
          </w:p>
        </w:tc>
        <w:tc>
          <w:tcPr>
            <w:tcW w:w="0" w:type="auto"/>
            <w:hideMark/>
          </w:tcPr>
          <w:p w14:paraId="19527E7B"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Reduce el stock de vulnerabilidades.</w:t>
            </w:r>
          </w:p>
        </w:tc>
      </w:tr>
      <w:tr w:rsidR="00FB05C9" w:rsidRPr="002E7F05" w14:paraId="5837C577" w14:textId="77777777" w:rsidTr="00FB05C9">
        <w:tc>
          <w:tcPr>
            <w:cnfStyle w:val="001000000000" w:firstRow="0" w:lastRow="0" w:firstColumn="1" w:lastColumn="0" w:oddVBand="0" w:evenVBand="0" w:oddHBand="0" w:evenHBand="0" w:firstRowFirstColumn="0" w:firstRowLastColumn="0" w:lastRowFirstColumn="0" w:lastRowLastColumn="0"/>
            <w:tcW w:w="0" w:type="auto"/>
            <w:hideMark/>
          </w:tcPr>
          <w:p w14:paraId="62107DD8" w14:textId="77777777" w:rsidR="00FB05C9" w:rsidRPr="002E7F05" w:rsidRDefault="00FB05C9" w:rsidP="00FB05C9">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14</w:t>
            </w:r>
          </w:p>
        </w:tc>
        <w:tc>
          <w:tcPr>
            <w:tcW w:w="0" w:type="auto"/>
            <w:hideMark/>
          </w:tcPr>
          <w:p w14:paraId="2DB8C068"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Tasa de incidentes exitosos</w:t>
            </w:r>
          </w:p>
        </w:tc>
        <w:tc>
          <w:tcPr>
            <w:tcW w:w="0" w:type="auto"/>
            <w:hideMark/>
          </w:tcPr>
          <w:p w14:paraId="23BA0FB4"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Número de ataques que logran vulnerar el sistema por mes.</w:t>
            </w:r>
          </w:p>
        </w:tc>
        <w:tc>
          <w:tcPr>
            <w:tcW w:w="0" w:type="auto"/>
            <w:hideMark/>
          </w:tcPr>
          <w:p w14:paraId="33F92F87"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Incidentes/mes</w:t>
            </w:r>
          </w:p>
        </w:tc>
        <w:tc>
          <w:tcPr>
            <w:tcW w:w="0" w:type="auto"/>
            <w:hideMark/>
          </w:tcPr>
          <w:p w14:paraId="79A11E4A"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Flujo</w:t>
            </w:r>
          </w:p>
        </w:tc>
        <w:tc>
          <w:tcPr>
            <w:tcW w:w="0" w:type="auto"/>
            <w:hideMark/>
          </w:tcPr>
          <w:p w14:paraId="3513EB54"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Alimenta el daño acumulado y la presión para invertir.</w:t>
            </w:r>
          </w:p>
        </w:tc>
      </w:tr>
      <w:tr w:rsidR="00FB05C9" w:rsidRPr="002E7F05" w14:paraId="65D94297" w14:textId="77777777" w:rsidTr="00F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F38CD" w14:textId="77777777" w:rsidR="00FB05C9" w:rsidRPr="002E7F05" w:rsidRDefault="00FB05C9" w:rsidP="00FB05C9">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15</w:t>
            </w:r>
          </w:p>
        </w:tc>
        <w:tc>
          <w:tcPr>
            <w:tcW w:w="0" w:type="auto"/>
            <w:hideMark/>
          </w:tcPr>
          <w:p w14:paraId="6D52F0C1"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Tasa de inversión en seguridad</w:t>
            </w:r>
          </w:p>
        </w:tc>
        <w:tc>
          <w:tcPr>
            <w:tcW w:w="0" w:type="auto"/>
            <w:hideMark/>
          </w:tcPr>
          <w:p w14:paraId="21EB05B0"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Flujo mensual de presupuesto asignado a ciberseguridad.</w:t>
            </w:r>
          </w:p>
        </w:tc>
        <w:tc>
          <w:tcPr>
            <w:tcW w:w="0" w:type="auto"/>
            <w:hideMark/>
          </w:tcPr>
          <w:p w14:paraId="5046083A"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$/mes</w:t>
            </w:r>
          </w:p>
        </w:tc>
        <w:tc>
          <w:tcPr>
            <w:tcW w:w="0" w:type="auto"/>
            <w:hideMark/>
          </w:tcPr>
          <w:p w14:paraId="29B68A5D"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Flujo</w:t>
            </w:r>
          </w:p>
        </w:tc>
        <w:tc>
          <w:tcPr>
            <w:tcW w:w="0" w:type="auto"/>
            <w:hideMark/>
          </w:tcPr>
          <w:p w14:paraId="5AE6DDD6"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Incrementa la capacidad instalada y la velocidad de parcheo.</w:t>
            </w:r>
          </w:p>
        </w:tc>
      </w:tr>
      <w:tr w:rsidR="00FB05C9" w:rsidRPr="002E7F05" w14:paraId="37EEC940" w14:textId="77777777" w:rsidTr="00FB05C9">
        <w:tc>
          <w:tcPr>
            <w:cnfStyle w:val="001000000000" w:firstRow="0" w:lastRow="0" w:firstColumn="1" w:lastColumn="0" w:oddVBand="0" w:evenVBand="0" w:oddHBand="0" w:evenHBand="0" w:firstRowFirstColumn="0" w:firstRowLastColumn="0" w:lastRowFirstColumn="0" w:lastRowLastColumn="0"/>
            <w:tcW w:w="0" w:type="auto"/>
            <w:hideMark/>
          </w:tcPr>
          <w:p w14:paraId="5ADC919E" w14:textId="77777777" w:rsidR="00FB05C9" w:rsidRPr="002E7F05" w:rsidRDefault="00FB05C9" w:rsidP="00FB05C9">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16</w:t>
            </w:r>
          </w:p>
        </w:tc>
        <w:tc>
          <w:tcPr>
            <w:tcW w:w="0" w:type="auto"/>
            <w:hideMark/>
          </w:tcPr>
          <w:p w14:paraId="5ACB306A"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Tasa de detección de brechas</w:t>
            </w:r>
          </w:p>
        </w:tc>
        <w:tc>
          <w:tcPr>
            <w:tcW w:w="0" w:type="auto"/>
            <w:hideMark/>
          </w:tcPr>
          <w:p w14:paraId="400D406E"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Porcentaje de incidentes que son detectados antes de causar daño.</w:t>
            </w:r>
          </w:p>
        </w:tc>
        <w:tc>
          <w:tcPr>
            <w:tcW w:w="0" w:type="auto"/>
            <w:hideMark/>
          </w:tcPr>
          <w:p w14:paraId="576D8158"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w:t>
            </w:r>
          </w:p>
        </w:tc>
        <w:tc>
          <w:tcPr>
            <w:tcW w:w="0" w:type="auto"/>
            <w:hideMark/>
          </w:tcPr>
          <w:p w14:paraId="1F07EE74"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Flujo</w:t>
            </w:r>
          </w:p>
        </w:tc>
        <w:tc>
          <w:tcPr>
            <w:tcW w:w="0" w:type="auto"/>
            <w:hideMark/>
          </w:tcPr>
          <w:p w14:paraId="0E5397AF"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Reduce el daño efectivo al detectar a tiempo.</w:t>
            </w:r>
          </w:p>
        </w:tc>
      </w:tr>
      <w:tr w:rsidR="00FB05C9" w:rsidRPr="002E7F05" w14:paraId="6CBD683D" w14:textId="77777777" w:rsidTr="00F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B6A53" w14:textId="77777777" w:rsidR="00FB05C9" w:rsidRPr="002E7F05" w:rsidRDefault="00FB05C9" w:rsidP="00FB05C9">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lastRenderedPageBreak/>
              <w:t>17</w:t>
            </w:r>
          </w:p>
        </w:tc>
        <w:tc>
          <w:tcPr>
            <w:tcW w:w="0" w:type="auto"/>
            <w:hideMark/>
          </w:tcPr>
          <w:p w14:paraId="711AD654"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Tasa de capacitación</w:t>
            </w:r>
          </w:p>
        </w:tc>
        <w:tc>
          <w:tcPr>
            <w:tcW w:w="0" w:type="auto"/>
            <w:hideMark/>
          </w:tcPr>
          <w:p w14:paraId="2D9D4F1A"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Horas de formación impartidas al personal por mes.</w:t>
            </w:r>
          </w:p>
        </w:tc>
        <w:tc>
          <w:tcPr>
            <w:tcW w:w="0" w:type="auto"/>
            <w:hideMark/>
          </w:tcPr>
          <w:p w14:paraId="06F05238"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Horas/mes</w:t>
            </w:r>
          </w:p>
        </w:tc>
        <w:tc>
          <w:tcPr>
            <w:tcW w:w="0" w:type="auto"/>
            <w:hideMark/>
          </w:tcPr>
          <w:p w14:paraId="4C8EE38B"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Flujo</w:t>
            </w:r>
          </w:p>
        </w:tc>
        <w:tc>
          <w:tcPr>
            <w:tcW w:w="0" w:type="auto"/>
            <w:hideMark/>
          </w:tcPr>
          <w:p w14:paraId="20BC23FD"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Aumenta el nivel de concienciación.</w:t>
            </w:r>
          </w:p>
        </w:tc>
      </w:tr>
      <w:tr w:rsidR="00FB05C9" w:rsidRPr="002E7F05" w14:paraId="28E953F3" w14:textId="77777777" w:rsidTr="00614121">
        <w:trPr>
          <w:trHeight w:val="1390"/>
        </w:trPr>
        <w:tc>
          <w:tcPr>
            <w:cnfStyle w:val="001000000000" w:firstRow="0" w:lastRow="0" w:firstColumn="1" w:lastColumn="0" w:oddVBand="0" w:evenVBand="0" w:oddHBand="0" w:evenHBand="0" w:firstRowFirstColumn="0" w:firstRowLastColumn="0" w:lastRowFirstColumn="0" w:lastRowLastColumn="0"/>
            <w:tcW w:w="0" w:type="auto"/>
            <w:hideMark/>
          </w:tcPr>
          <w:p w14:paraId="3954E95E" w14:textId="77777777" w:rsidR="00FB05C9" w:rsidRPr="002E7F05" w:rsidRDefault="00FB05C9" w:rsidP="00FB05C9">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18</w:t>
            </w:r>
          </w:p>
        </w:tc>
        <w:tc>
          <w:tcPr>
            <w:tcW w:w="0" w:type="auto"/>
            <w:hideMark/>
          </w:tcPr>
          <w:p w14:paraId="098982B5" w14:textId="77777777" w:rsidR="00FB05C9" w:rsidRPr="002E7F05" w:rsidRDefault="00FB05C9" w:rsidP="00614121">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Tasa de contratación de personal de seguridad</w:t>
            </w:r>
          </w:p>
        </w:tc>
        <w:tc>
          <w:tcPr>
            <w:tcW w:w="0" w:type="auto"/>
            <w:hideMark/>
          </w:tcPr>
          <w:p w14:paraId="7B681F22"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Nuevos profesionales incorporados al equipo de seguridad por mes.</w:t>
            </w:r>
          </w:p>
        </w:tc>
        <w:tc>
          <w:tcPr>
            <w:tcW w:w="0" w:type="auto"/>
            <w:hideMark/>
          </w:tcPr>
          <w:p w14:paraId="647F6332"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Personas/mes</w:t>
            </w:r>
          </w:p>
        </w:tc>
        <w:tc>
          <w:tcPr>
            <w:tcW w:w="0" w:type="auto"/>
            <w:hideMark/>
          </w:tcPr>
          <w:p w14:paraId="060D5B25"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Flujo</w:t>
            </w:r>
          </w:p>
        </w:tc>
        <w:tc>
          <w:tcPr>
            <w:tcW w:w="0" w:type="auto"/>
            <w:hideMark/>
          </w:tcPr>
          <w:p w14:paraId="496E5616"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Incrementa la capacidad instalada de defensa.</w:t>
            </w:r>
          </w:p>
        </w:tc>
      </w:tr>
      <w:tr w:rsidR="00FB05C9" w:rsidRPr="002E7F05" w14:paraId="1CDB5D7B" w14:textId="77777777" w:rsidTr="00614121">
        <w:trPr>
          <w:cnfStyle w:val="000000100000" w:firstRow="0" w:lastRow="0" w:firstColumn="0" w:lastColumn="0" w:oddVBand="0" w:evenVBand="0" w:oddHBand="1" w:evenHBand="0" w:firstRowFirstColumn="0" w:firstRowLastColumn="0" w:lastRowFirstColumn="0" w:lastRowLastColumn="0"/>
          <w:trHeight w:val="1268"/>
        </w:trPr>
        <w:tc>
          <w:tcPr>
            <w:cnfStyle w:val="001000000000" w:firstRow="0" w:lastRow="0" w:firstColumn="1" w:lastColumn="0" w:oddVBand="0" w:evenVBand="0" w:oddHBand="0" w:evenHBand="0" w:firstRowFirstColumn="0" w:firstRowLastColumn="0" w:lastRowFirstColumn="0" w:lastRowLastColumn="0"/>
            <w:tcW w:w="0" w:type="auto"/>
            <w:hideMark/>
          </w:tcPr>
          <w:p w14:paraId="1A464F78" w14:textId="77777777" w:rsidR="00FB05C9" w:rsidRPr="002E7F05" w:rsidRDefault="00FB05C9" w:rsidP="00FB05C9">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19</w:t>
            </w:r>
          </w:p>
        </w:tc>
        <w:tc>
          <w:tcPr>
            <w:tcW w:w="0" w:type="auto"/>
            <w:hideMark/>
          </w:tcPr>
          <w:p w14:paraId="16637F4B"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Tasa de renovación de herramientas</w:t>
            </w:r>
          </w:p>
        </w:tc>
        <w:tc>
          <w:tcPr>
            <w:tcW w:w="0" w:type="auto"/>
            <w:hideMark/>
          </w:tcPr>
          <w:p w14:paraId="02172BC7"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Frecuencia con la que se actualizan o sustituyen las herramientas de seguridad.</w:t>
            </w:r>
          </w:p>
        </w:tc>
        <w:tc>
          <w:tcPr>
            <w:tcW w:w="0" w:type="auto"/>
            <w:hideMark/>
          </w:tcPr>
          <w:p w14:paraId="4DF7285D"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Herramientas/mes</w:t>
            </w:r>
          </w:p>
        </w:tc>
        <w:tc>
          <w:tcPr>
            <w:tcW w:w="0" w:type="auto"/>
            <w:hideMark/>
          </w:tcPr>
          <w:p w14:paraId="1DD46509"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Flujo</w:t>
            </w:r>
          </w:p>
        </w:tc>
        <w:tc>
          <w:tcPr>
            <w:tcW w:w="0" w:type="auto"/>
            <w:hideMark/>
          </w:tcPr>
          <w:p w14:paraId="7834CE4D"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Mantiene la efectividad de la defensa frente a nuevas amenazas.</w:t>
            </w:r>
          </w:p>
        </w:tc>
      </w:tr>
    </w:tbl>
    <w:p w14:paraId="269DF4C1" w14:textId="77777777" w:rsidR="00FB05C9" w:rsidRPr="002E7F05" w:rsidRDefault="00FB05C9" w:rsidP="00FB05C9">
      <w:pPr>
        <w:pStyle w:val="Ttulo4"/>
        <w:shd w:val="clear" w:color="auto" w:fill="FFFFFF"/>
        <w:spacing w:before="180" w:after="180" w:line="360" w:lineRule="atLeast"/>
        <w:rPr>
          <w:rFonts w:ascii="Times New Roman" w:hAnsi="Times New Roman" w:cs="Times New Roman"/>
          <w:b/>
          <w:bCs/>
          <w:i w:val="0"/>
          <w:iCs w:val="0"/>
          <w:color w:val="000000" w:themeColor="text1"/>
          <w:sz w:val="28"/>
          <w:szCs w:val="28"/>
        </w:rPr>
      </w:pPr>
      <w:r w:rsidRPr="002E7F05">
        <w:rPr>
          <w:rFonts w:ascii="Times New Roman" w:hAnsi="Times New Roman" w:cs="Times New Roman"/>
          <w:b/>
          <w:bCs/>
          <w:i w:val="0"/>
          <w:iCs w:val="0"/>
          <w:color w:val="000000" w:themeColor="text1"/>
          <w:sz w:val="28"/>
          <w:szCs w:val="28"/>
        </w:rPr>
        <w:t>Variables de control (decisiones / políticas)</w:t>
      </w:r>
    </w:p>
    <w:p w14:paraId="14C34504" w14:textId="77777777" w:rsidR="00FB05C9" w:rsidRPr="00A3123C" w:rsidRDefault="00FB05C9" w:rsidP="00FB05C9">
      <w:pPr>
        <w:pStyle w:val="ds-markdown-paragraph"/>
        <w:shd w:val="clear" w:color="auto" w:fill="FFFFFF"/>
        <w:spacing w:before="180" w:beforeAutospacing="0" w:after="180" w:afterAutospacing="0"/>
        <w:rPr>
          <w:i/>
          <w:iCs/>
          <w:color w:val="61666B"/>
          <w:sz w:val="21"/>
          <w:szCs w:val="21"/>
        </w:rPr>
      </w:pPr>
      <w:r w:rsidRPr="00A3123C">
        <w:rPr>
          <w:rStyle w:val="nfasis"/>
          <w:i w:val="0"/>
          <w:iCs w:val="0"/>
          <w:color w:val="61666B"/>
          <w:sz w:val="21"/>
          <w:szCs w:val="21"/>
        </w:rPr>
        <w:t>(Variables que la organización puede modificar directamente)</w:t>
      </w:r>
    </w:p>
    <w:tbl>
      <w:tblPr>
        <w:tblStyle w:val="Tablanormal2"/>
        <w:tblW w:w="0" w:type="auto"/>
        <w:tblLook w:val="04A0" w:firstRow="1" w:lastRow="0" w:firstColumn="1" w:lastColumn="0" w:noHBand="0" w:noVBand="1"/>
      </w:tblPr>
      <w:tblGrid>
        <w:gridCol w:w="451"/>
        <w:gridCol w:w="1833"/>
        <w:gridCol w:w="2574"/>
        <w:gridCol w:w="1486"/>
        <w:gridCol w:w="767"/>
        <w:gridCol w:w="2249"/>
      </w:tblGrid>
      <w:tr w:rsidR="00FB05C9" w:rsidRPr="002E7F05" w14:paraId="5C7A2755" w14:textId="77777777" w:rsidTr="00982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themeFill="accent6" w:themeFillTint="66"/>
            <w:hideMark/>
          </w:tcPr>
          <w:p w14:paraId="223B6712" w14:textId="77777777" w:rsidR="00FB05C9" w:rsidRPr="002E7F05" w:rsidRDefault="00FB05C9" w:rsidP="00FB05C9">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N.º</w:t>
            </w:r>
          </w:p>
        </w:tc>
        <w:tc>
          <w:tcPr>
            <w:tcW w:w="0" w:type="auto"/>
            <w:shd w:val="clear" w:color="auto" w:fill="C5E0B3" w:themeFill="accent6" w:themeFillTint="66"/>
            <w:hideMark/>
          </w:tcPr>
          <w:p w14:paraId="5BEDF55B" w14:textId="77777777" w:rsidR="00FB05C9" w:rsidRPr="002E7F05" w:rsidRDefault="00FB05C9" w:rsidP="00FB05C9">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Variable</w:t>
            </w:r>
          </w:p>
        </w:tc>
        <w:tc>
          <w:tcPr>
            <w:tcW w:w="0" w:type="auto"/>
            <w:shd w:val="clear" w:color="auto" w:fill="C5E0B3" w:themeFill="accent6" w:themeFillTint="66"/>
            <w:hideMark/>
          </w:tcPr>
          <w:p w14:paraId="52EA7967" w14:textId="77777777" w:rsidR="00FB05C9" w:rsidRPr="002E7F05" w:rsidRDefault="00FB05C9" w:rsidP="00FB05C9">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Definición</w:t>
            </w:r>
          </w:p>
        </w:tc>
        <w:tc>
          <w:tcPr>
            <w:tcW w:w="0" w:type="auto"/>
            <w:shd w:val="clear" w:color="auto" w:fill="C5E0B3" w:themeFill="accent6" w:themeFillTint="66"/>
            <w:hideMark/>
          </w:tcPr>
          <w:p w14:paraId="084039FD" w14:textId="77777777" w:rsidR="00FB05C9" w:rsidRPr="002E7F05" w:rsidRDefault="00FB05C9" w:rsidP="00FB05C9">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Unidad</w:t>
            </w:r>
          </w:p>
        </w:tc>
        <w:tc>
          <w:tcPr>
            <w:tcW w:w="0" w:type="auto"/>
            <w:shd w:val="clear" w:color="auto" w:fill="C5E0B3" w:themeFill="accent6" w:themeFillTint="66"/>
            <w:hideMark/>
          </w:tcPr>
          <w:p w14:paraId="22FD6306" w14:textId="77777777" w:rsidR="00FB05C9" w:rsidRPr="002E7F05" w:rsidRDefault="00FB05C9" w:rsidP="00FB05C9">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Tipo</w:t>
            </w:r>
          </w:p>
        </w:tc>
        <w:tc>
          <w:tcPr>
            <w:tcW w:w="0" w:type="auto"/>
            <w:shd w:val="clear" w:color="auto" w:fill="C5E0B3" w:themeFill="accent6" w:themeFillTint="66"/>
            <w:hideMark/>
          </w:tcPr>
          <w:p w14:paraId="6DCC94ED" w14:textId="77777777" w:rsidR="00FB05C9" w:rsidRPr="002E7F05" w:rsidRDefault="00FB05C9" w:rsidP="00FB05C9">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Justificación</w:t>
            </w:r>
          </w:p>
        </w:tc>
      </w:tr>
      <w:tr w:rsidR="00FB05C9" w:rsidRPr="002E7F05" w14:paraId="1FEB68B7" w14:textId="77777777" w:rsidTr="00F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3BC9F" w14:textId="77777777" w:rsidR="00FB05C9" w:rsidRPr="002E7F05" w:rsidRDefault="00FB05C9" w:rsidP="00FB05C9">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20</w:t>
            </w:r>
          </w:p>
        </w:tc>
        <w:tc>
          <w:tcPr>
            <w:tcW w:w="0" w:type="auto"/>
            <w:hideMark/>
          </w:tcPr>
          <w:p w14:paraId="22A80A50"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Tiempo de respuesta (MTTR)</w:t>
            </w:r>
          </w:p>
        </w:tc>
        <w:tc>
          <w:tcPr>
            <w:tcW w:w="0" w:type="auto"/>
            <w:hideMark/>
          </w:tcPr>
          <w:p w14:paraId="23A05DC8"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Tiempo medio que tarda el equipo de seguridad en contener y erradicar un incidente.</w:t>
            </w:r>
          </w:p>
        </w:tc>
        <w:tc>
          <w:tcPr>
            <w:tcW w:w="0" w:type="auto"/>
            <w:hideMark/>
          </w:tcPr>
          <w:p w14:paraId="5A3A7668"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Horas</w:t>
            </w:r>
          </w:p>
        </w:tc>
        <w:tc>
          <w:tcPr>
            <w:tcW w:w="0" w:type="auto"/>
            <w:hideMark/>
          </w:tcPr>
          <w:p w14:paraId="0FDD48D4"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Control</w:t>
            </w:r>
          </w:p>
        </w:tc>
        <w:tc>
          <w:tcPr>
            <w:tcW w:w="0" w:type="auto"/>
            <w:hideMark/>
          </w:tcPr>
          <w:p w14:paraId="373FA6B6"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Es la palanca más sensible para reducir el daño.</w:t>
            </w:r>
          </w:p>
        </w:tc>
      </w:tr>
      <w:tr w:rsidR="00FB05C9" w:rsidRPr="002E7F05" w14:paraId="506584F6" w14:textId="77777777" w:rsidTr="00FB05C9">
        <w:tc>
          <w:tcPr>
            <w:cnfStyle w:val="001000000000" w:firstRow="0" w:lastRow="0" w:firstColumn="1" w:lastColumn="0" w:oddVBand="0" w:evenVBand="0" w:oddHBand="0" w:evenHBand="0" w:firstRowFirstColumn="0" w:firstRowLastColumn="0" w:lastRowFirstColumn="0" w:lastRowLastColumn="0"/>
            <w:tcW w:w="0" w:type="auto"/>
            <w:hideMark/>
          </w:tcPr>
          <w:p w14:paraId="251CEABB" w14:textId="77777777" w:rsidR="00FB05C9" w:rsidRPr="002E7F05" w:rsidRDefault="00FB05C9" w:rsidP="00FB05C9">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21</w:t>
            </w:r>
          </w:p>
        </w:tc>
        <w:tc>
          <w:tcPr>
            <w:tcW w:w="0" w:type="auto"/>
            <w:hideMark/>
          </w:tcPr>
          <w:p w14:paraId="6165CEE4"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Presupuesto asignado a ciberseguridad</w:t>
            </w:r>
          </w:p>
        </w:tc>
        <w:tc>
          <w:tcPr>
            <w:tcW w:w="0" w:type="auto"/>
            <w:hideMark/>
          </w:tcPr>
          <w:p w14:paraId="19BEDB32"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Monto anual destinado a seguridad, distribuido mensualmente.</w:t>
            </w:r>
          </w:p>
        </w:tc>
        <w:tc>
          <w:tcPr>
            <w:tcW w:w="0" w:type="auto"/>
            <w:hideMark/>
          </w:tcPr>
          <w:p w14:paraId="49EBC2E3"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$/mes</w:t>
            </w:r>
          </w:p>
        </w:tc>
        <w:tc>
          <w:tcPr>
            <w:tcW w:w="0" w:type="auto"/>
            <w:hideMark/>
          </w:tcPr>
          <w:p w14:paraId="74A0615E"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Control</w:t>
            </w:r>
          </w:p>
        </w:tc>
        <w:tc>
          <w:tcPr>
            <w:tcW w:w="0" w:type="auto"/>
            <w:hideMark/>
          </w:tcPr>
          <w:p w14:paraId="47C44A5C"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Determina la capacidad de inversión y contratación.</w:t>
            </w:r>
          </w:p>
        </w:tc>
      </w:tr>
      <w:tr w:rsidR="00FB05C9" w:rsidRPr="002E7F05" w14:paraId="76A51535" w14:textId="77777777" w:rsidTr="00F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AAD87" w14:textId="77777777" w:rsidR="00FB05C9" w:rsidRPr="002E7F05" w:rsidRDefault="00FB05C9" w:rsidP="00FB05C9">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22</w:t>
            </w:r>
          </w:p>
        </w:tc>
        <w:tc>
          <w:tcPr>
            <w:tcW w:w="0" w:type="auto"/>
            <w:hideMark/>
          </w:tcPr>
          <w:p w14:paraId="6BCFFDEA"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Política de priorización de parches</w:t>
            </w:r>
          </w:p>
        </w:tc>
        <w:tc>
          <w:tcPr>
            <w:tcW w:w="0" w:type="auto"/>
            <w:hideMark/>
          </w:tcPr>
          <w:p w14:paraId="254CED1A"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Criterio para ordenar qué vulnerabilidades se parchean primero (críticas vs. bajas).</w:t>
            </w:r>
          </w:p>
        </w:tc>
        <w:tc>
          <w:tcPr>
            <w:tcW w:w="0" w:type="auto"/>
            <w:hideMark/>
          </w:tcPr>
          <w:p w14:paraId="1330B1ED"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Adimensional</w:t>
            </w:r>
          </w:p>
        </w:tc>
        <w:tc>
          <w:tcPr>
            <w:tcW w:w="0" w:type="auto"/>
            <w:hideMark/>
          </w:tcPr>
          <w:p w14:paraId="4E267C68"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Control</w:t>
            </w:r>
          </w:p>
        </w:tc>
        <w:tc>
          <w:tcPr>
            <w:tcW w:w="0" w:type="auto"/>
            <w:hideMark/>
          </w:tcPr>
          <w:p w14:paraId="357F7B2C"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Afecta la efectividad de la tasa de parcheo.</w:t>
            </w:r>
          </w:p>
        </w:tc>
      </w:tr>
      <w:tr w:rsidR="00FB05C9" w:rsidRPr="002E7F05" w14:paraId="15058B8B" w14:textId="77777777" w:rsidTr="00FB05C9">
        <w:tc>
          <w:tcPr>
            <w:cnfStyle w:val="001000000000" w:firstRow="0" w:lastRow="0" w:firstColumn="1" w:lastColumn="0" w:oddVBand="0" w:evenVBand="0" w:oddHBand="0" w:evenHBand="0" w:firstRowFirstColumn="0" w:firstRowLastColumn="0" w:lastRowFirstColumn="0" w:lastRowLastColumn="0"/>
            <w:tcW w:w="0" w:type="auto"/>
            <w:hideMark/>
          </w:tcPr>
          <w:p w14:paraId="362B845F" w14:textId="77777777" w:rsidR="00FB05C9" w:rsidRPr="002E7F05" w:rsidRDefault="00FB05C9" w:rsidP="00FB05C9">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23</w:t>
            </w:r>
          </w:p>
        </w:tc>
        <w:tc>
          <w:tcPr>
            <w:tcW w:w="0" w:type="auto"/>
            <w:hideMark/>
          </w:tcPr>
          <w:p w14:paraId="3E81FC90"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Frecuencia de evaluaciones de seguridad</w:t>
            </w:r>
          </w:p>
        </w:tc>
        <w:tc>
          <w:tcPr>
            <w:tcW w:w="0" w:type="auto"/>
            <w:hideMark/>
          </w:tcPr>
          <w:p w14:paraId="1BC3082A"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Número de auditorías y pruebas de penetración realizadas por año.</w:t>
            </w:r>
          </w:p>
        </w:tc>
        <w:tc>
          <w:tcPr>
            <w:tcW w:w="0" w:type="auto"/>
            <w:hideMark/>
          </w:tcPr>
          <w:p w14:paraId="241D03A8"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Evaluaciones/año</w:t>
            </w:r>
          </w:p>
        </w:tc>
        <w:tc>
          <w:tcPr>
            <w:tcW w:w="0" w:type="auto"/>
            <w:hideMark/>
          </w:tcPr>
          <w:p w14:paraId="08221A0D"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Control</w:t>
            </w:r>
          </w:p>
        </w:tc>
        <w:tc>
          <w:tcPr>
            <w:tcW w:w="0" w:type="auto"/>
            <w:hideMark/>
          </w:tcPr>
          <w:p w14:paraId="1F4E2C48"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Permite identificar vulnerabilidades antes de que sean explotadas.</w:t>
            </w:r>
          </w:p>
        </w:tc>
      </w:tr>
    </w:tbl>
    <w:p w14:paraId="3F8882F0" w14:textId="77777777" w:rsidR="000011DC" w:rsidRPr="002E7F05" w:rsidRDefault="000011DC" w:rsidP="000011DC">
      <w:pPr>
        <w:rPr>
          <w:rFonts w:ascii="Times New Roman" w:hAnsi="Times New Roman" w:cs="Times New Roman"/>
          <w:b/>
          <w:bCs/>
          <w:sz w:val="28"/>
          <w:szCs w:val="28"/>
        </w:rPr>
      </w:pPr>
    </w:p>
    <w:p w14:paraId="73140C39" w14:textId="77777777" w:rsidR="00FB05C9" w:rsidRPr="002E7F05" w:rsidRDefault="00FB05C9" w:rsidP="000011DC">
      <w:pPr>
        <w:rPr>
          <w:rFonts w:ascii="Times New Roman" w:hAnsi="Times New Roman" w:cs="Times New Roman"/>
          <w:b/>
          <w:bCs/>
          <w:sz w:val="28"/>
          <w:szCs w:val="28"/>
        </w:rPr>
      </w:pPr>
      <w:r w:rsidRPr="002E7F05">
        <w:rPr>
          <w:rFonts w:ascii="Times New Roman" w:hAnsi="Times New Roman" w:cs="Times New Roman"/>
          <w:b/>
          <w:bCs/>
          <w:sz w:val="28"/>
          <w:szCs w:val="28"/>
        </w:rPr>
        <w:t>Variables de salida (resultados / indicadores)</w:t>
      </w:r>
    </w:p>
    <w:p w14:paraId="6325DB25" w14:textId="77777777" w:rsidR="00FB05C9" w:rsidRPr="00A3123C" w:rsidRDefault="00FB05C9" w:rsidP="00FB05C9">
      <w:pPr>
        <w:pStyle w:val="ds-markdown-paragraph"/>
        <w:shd w:val="clear" w:color="auto" w:fill="FFFFFF"/>
        <w:spacing w:before="180" w:beforeAutospacing="0" w:after="180" w:afterAutospacing="0"/>
        <w:rPr>
          <w:i/>
          <w:iCs/>
          <w:color w:val="61666B"/>
          <w:sz w:val="21"/>
          <w:szCs w:val="21"/>
        </w:rPr>
      </w:pPr>
      <w:r w:rsidRPr="00A3123C">
        <w:rPr>
          <w:rStyle w:val="nfasis"/>
          <w:i w:val="0"/>
          <w:iCs w:val="0"/>
          <w:color w:val="61666B"/>
          <w:sz w:val="21"/>
          <w:szCs w:val="21"/>
        </w:rPr>
        <w:t>(Reflejan el desempeño del sistema)</w:t>
      </w:r>
    </w:p>
    <w:tbl>
      <w:tblPr>
        <w:tblStyle w:val="Tablanormal2"/>
        <w:tblW w:w="0" w:type="auto"/>
        <w:tblLook w:val="04A0" w:firstRow="1" w:lastRow="0" w:firstColumn="1" w:lastColumn="0" w:noHBand="0" w:noVBand="1"/>
      </w:tblPr>
      <w:tblGrid>
        <w:gridCol w:w="451"/>
        <w:gridCol w:w="2110"/>
        <w:gridCol w:w="2922"/>
        <w:gridCol w:w="787"/>
        <w:gridCol w:w="666"/>
        <w:gridCol w:w="2424"/>
      </w:tblGrid>
      <w:tr w:rsidR="00FB05C9" w:rsidRPr="002E7F05" w14:paraId="615D58C5" w14:textId="77777777" w:rsidTr="00982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themeFill="accent6" w:themeFillTint="66"/>
            <w:hideMark/>
          </w:tcPr>
          <w:p w14:paraId="3E54FEC5" w14:textId="77777777" w:rsidR="00FB05C9" w:rsidRPr="002E7F05" w:rsidRDefault="00FB05C9" w:rsidP="00FB05C9">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N.º</w:t>
            </w:r>
          </w:p>
        </w:tc>
        <w:tc>
          <w:tcPr>
            <w:tcW w:w="0" w:type="auto"/>
            <w:shd w:val="clear" w:color="auto" w:fill="C5E0B3" w:themeFill="accent6" w:themeFillTint="66"/>
            <w:hideMark/>
          </w:tcPr>
          <w:p w14:paraId="5DBEADB9" w14:textId="77777777" w:rsidR="00FB05C9" w:rsidRPr="002E7F05" w:rsidRDefault="00FB05C9" w:rsidP="00FB05C9">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Variable</w:t>
            </w:r>
          </w:p>
        </w:tc>
        <w:tc>
          <w:tcPr>
            <w:tcW w:w="0" w:type="auto"/>
            <w:shd w:val="clear" w:color="auto" w:fill="C5E0B3" w:themeFill="accent6" w:themeFillTint="66"/>
            <w:hideMark/>
          </w:tcPr>
          <w:p w14:paraId="771B6A18" w14:textId="77777777" w:rsidR="00FB05C9" w:rsidRPr="002E7F05" w:rsidRDefault="00FB05C9" w:rsidP="00FB05C9">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Definición</w:t>
            </w:r>
          </w:p>
        </w:tc>
        <w:tc>
          <w:tcPr>
            <w:tcW w:w="0" w:type="auto"/>
            <w:shd w:val="clear" w:color="auto" w:fill="C5E0B3" w:themeFill="accent6" w:themeFillTint="66"/>
            <w:hideMark/>
          </w:tcPr>
          <w:p w14:paraId="71C21D64" w14:textId="77777777" w:rsidR="00FB05C9" w:rsidRPr="002E7F05" w:rsidRDefault="00FB05C9" w:rsidP="00FB05C9">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Unidad</w:t>
            </w:r>
          </w:p>
        </w:tc>
        <w:tc>
          <w:tcPr>
            <w:tcW w:w="0" w:type="auto"/>
            <w:shd w:val="clear" w:color="auto" w:fill="C5E0B3" w:themeFill="accent6" w:themeFillTint="66"/>
            <w:hideMark/>
          </w:tcPr>
          <w:p w14:paraId="3EEE7D24" w14:textId="77777777" w:rsidR="00FB05C9" w:rsidRPr="002E7F05" w:rsidRDefault="00FB05C9" w:rsidP="00FB05C9">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Tipo</w:t>
            </w:r>
          </w:p>
        </w:tc>
        <w:tc>
          <w:tcPr>
            <w:tcW w:w="0" w:type="auto"/>
            <w:shd w:val="clear" w:color="auto" w:fill="C5E0B3" w:themeFill="accent6" w:themeFillTint="66"/>
            <w:hideMark/>
          </w:tcPr>
          <w:p w14:paraId="5E4392A3" w14:textId="77777777" w:rsidR="00FB05C9" w:rsidRPr="002E7F05" w:rsidRDefault="00FB05C9" w:rsidP="00FB05C9">
            <w:pPr>
              <w:spacing w:line="36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Justificación</w:t>
            </w:r>
          </w:p>
        </w:tc>
      </w:tr>
      <w:tr w:rsidR="00FB05C9" w:rsidRPr="002E7F05" w14:paraId="77768C6A" w14:textId="77777777" w:rsidTr="00F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36A70" w14:textId="77777777" w:rsidR="00FB05C9" w:rsidRPr="002E7F05" w:rsidRDefault="00FB05C9" w:rsidP="00FB05C9">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24</w:t>
            </w:r>
          </w:p>
        </w:tc>
        <w:tc>
          <w:tcPr>
            <w:tcW w:w="0" w:type="auto"/>
            <w:hideMark/>
          </w:tcPr>
          <w:p w14:paraId="4AB7219B"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Nivel de vulnerabilidad del sistema</w:t>
            </w:r>
          </w:p>
        </w:tc>
        <w:tc>
          <w:tcPr>
            <w:tcW w:w="0" w:type="auto"/>
            <w:hideMark/>
          </w:tcPr>
          <w:p w14:paraId="6E9105C2"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Porcentaje de la superficie de ataque expuesta a amenazas.</w:t>
            </w:r>
          </w:p>
        </w:tc>
        <w:tc>
          <w:tcPr>
            <w:tcW w:w="0" w:type="auto"/>
            <w:hideMark/>
          </w:tcPr>
          <w:p w14:paraId="4C96C422"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w:t>
            </w:r>
          </w:p>
        </w:tc>
        <w:tc>
          <w:tcPr>
            <w:tcW w:w="0" w:type="auto"/>
            <w:hideMark/>
          </w:tcPr>
          <w:p w14:paraId="4EEF327A"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Salida</w:t>
            </w:r>
          </w:p>
        </w:tc>
        <w:tc>
          <w:tcPr>
            <w:tcW w:w="0" w:type="auto"/>
            <w:hideMark/>
          </w:tcPr>
          <w:p w14:paraId="49706243" w14:textId="77777777" w:rsidR="00FB05C9" w:rsidRPr="002E7F05" w:rsidRDefault="00FB05C9" w:rsidP="00FB05C9">
            <w:pPr>
              <w:spacing w:line="36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Indicador clave de riesgo.</w:t>
            </w:r>
          </w:p>
        </w:tc>
      </w:tr>
      <w:tr w:rsidR="00FB05C9" w:rsidRPr="002E7F05" w14:paraId="68D970B7" w14:textId="77777777" w:rsidTr="00FB05C9">
        <w:tc>
          <w:tcPr>
            <w:cnfStyle w:val="001000000000" w:firstRow="0" w:lastRow="0" w:firstColumn="1" w:lastColumn="0" w:oddVBand="0" w:evenVBand="0" w:oddHBand="0" w:evenHBand="0" w:firstRowFirstColumn="0" w:firstRowLastColumn="0" w:lastRowFirstColumn="0" w:lastRowLastColumn="0"/>
            <w:tcW w:w="0" w:type="auto"/>
            <w:hideMark/>
          </w:tcPr>
          <w:p w14:paraId="19F5A3D0" w14:textId="77777777" w:rsidR="00FB05C9" w:rsidRPr="002E7F05" w:rsidRDefault="00FB05C9" w:rsidP="00FB05C9">
            <w:pPr>
              <w:spacing w:line="360" w:lineRule="atLeast"/>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25</w:t>
            </w:r>
          </w:p>
        </w:tc>
        <w:tc>
          <w:tcPr>
            <w:tcW w:w="0" w:type="auto"/>
            <w:hideMark/>
          </w:tcPr>
          <w:p w14:paraId="7F9A2C37"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b/>
                <w:bCs/>
                <w:color w:val="61666B"/>
                <w:sz w:val="18"/>
                <w:szCs w:val="18"/>
                <w:lang w:eastAsia="es-MX"/>
              </w:rPr>
              <w:t>Efectividad de la inversión</w:t>
            </w:r>
          </w:p>
        </w:tc>
        <w:tc>
          <w:tcPr>
            <w:tcW w:w="0" w:type="auto"/>
            <w:hideMark/>
          </w:tcPr>
          <w:p w14:paraId="589F2906"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Relación entre el gasto en seguridad y la reducción de incidentes.</w:t>
            </w:r>
          </w:p>
        </w:tc>
        <w:tc>
          <w:tcPr>
            <w:tcW w:w="0" w:type="auto"/>
            <w:hideMark/>
          </w:tcPr>
          <w:p w14:paraId="6CF5AC82"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Índice</w:t>
            </w:r>
          </w:p>
        </w:tc>
        <w:tc>
          <w:tcPr>
            <w:tcW w:w="0" w:type="auto"/>
            <w:hideMark/>
          </w:tcPr>
          <w:p w14:paraId="27E7F58F"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Salida</w:t>
            </w:r>
          </w:p>
        </w:tc>
        <w:tc>
          <w:tcPr>
            <w:tcW w:w="0" w:type="auto"/>
            <w:hideMark/>
          </w:tcPr>
          <w:p w14:paraId="08C42C05" w14:textId="77777777" w:rsidR="00FB05C9" w:rsidRPr="002E7F05" w:rsidRDefault="00FB05C9" w:rsidP="00FB05C9">
            <w:pPr>
              <w:spacing w:line="36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61666B"/>
                <w:sz w:val="18"/>
                <w:szCs w:val="18"/>
                <w:lang w:eastAsia="es-MX"/>
              </w:rPr>
            </w:pPr>
            <w:r w:rsidRPr="002E7F05">
              <w:rPr>
                <w:rFonts w:ascii="Times New Roman" w:eastAsia="Times New Roman" w:hAnsi="Times New Roman" w:cs="Times New Roman"/>
                <w:color w:val="61666B"/>
                <w:sz w:val="18"/>
                <w:szCs w:val="18"/>
                <w:lang w:eastAsia="es-MX"/>
              </w:rPr>
              <w:t>Permite evaluar el retorno de la inversión (ROI).</w:t>
            </w:r>
          </w:p>
        </w:tc>
      </w:tr>
    </w:tbl>
    <w:p w14:paraId="78C5FF75" w14:textId="77777777" w:rsidR="00296CD9" w:rsidRPr="002E7F05" w:rsidRDefault="00296CD9" w:rsidP="000011DC">
      <w:pPr>
        <w:rPr>
          <w:rFonts w:ascii="Times New Roman" w:hAnsi="Times New Roman" w:cs="Times New Roman"/>
          <w:lang w:eastAsia="es-MX"/>
        </w:rPr>
      </w:pPr>
    </w:p>
    <w:p w14:paraId="5EE629AE" w14:textId="77777777" w:rsidR="00296CD9" w:rsidRPr="002E7F05" w:rsidRDefault="00296CD9" w:rsidP="00296CD9">
      <w:pPr>
        <w:rPr>
          <w:rFonts w:ascii="Times New Roman" w:hAnsi="Times New Roman" w:cs="Times New Roman"/>
          <w:b/>
          <w:bCs/>
          <w:sz w:val="32"/>
          <w:szCs w:val="32"/>
          <w:lang w:eastAsia="es-MX"/>
        </w:rPr>
      </w:pPr>
      <w:r w:rsidRPr="002E7F05">
        <w:rPr>
          <w:rFonts w:ascii="Times New Roman" w:hAnsi="Times New Roman" w:cs="Times New Roman"/>
          <w:b/>
          <w:bCs/>
          <w:sz w:val="32"/>
          <w:szCs w:val="32"/>
          <w:lang w:eastAsia="es-MX"/>
        </w:rPr>
        <w:lastRenderedPageBreak/>
        <w:t>Gráficas de comportamiento en el tiempo (BOT)</w:t>
      </w:r>
    </w:p>
    <w:p w14:paraId="3ED9F3EB" w14:textId="77777777" w:rsidR="00662C17" w:rsidRPr="002E7F05" w:rsidRDefault="00296CD9" w:rsidP="0018291A">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color w:val="0F1115"/>
          <w:sz w:val="24"/>
          <w:szCs w:val="24"/>
          <w:lang w:eastAsia="es-MX"/>
        </w:rPr>
        <w:t>Las gráficas Behavior Over Time permiten visualizar la evolución histórica y proyectada de las variables más relevantes del sistema. A continuación, se presentan cinco gráficas que ilustran los patrones característicos del problema de ciberseguridad en la organización.</w:t>
      </w:r>
    </w:p>
    <w:p w14:paraId="4A6F53F0" w14:textId="77777777" w:rsidR="00296CD9" w:rsidRPr="002E7F05" w:rsidRDefault="00296CD9" w:rsidP="00296CD9">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2E7F05">
        <w:rPr>
          <w:rFonts w:ascii="Times New Roman" w:eastAsia="Times New Roman" w:hAnsi="Times New Roman" w:cs="Times New Roman"/>
          <w:b/>
          <w:bCs/>
          <w:color w:val="0F1115"/>
          <w:sz w:val="24"/>
          <w:szCs w:val="24"/>
          <w:lang w:eastAsia="es-MX"/>
        </w:rPr>
        <w:t>Tabla de datos (Años 1 al 5)</w:t>
      </w:r>
    </w:p>
    <w:tbl>
      <w:tblPr>
        <w:tblStyle w:val="Tablanormal2"/>
        <w:tblW w:w="9477" w:type="dxa"/>
        <w:tblLook w:val="04A0" w:firstRow="1" w:lastRow="0" w:firstColumn="1" w:lastColumn="0" w:noHBand="0" w:noVBand="1"/>
      </w:tblPr>
      <w:tblGrid>
        <w:gridCol w:w="572"/>
        <w:gridCol w:w="1517"/>
        <w:gridCol w:w="2022"/>
        <w:gridCol w:w="1843"/>
        <w:gridCol w:w="1910"/>
        <w:gridCol w:w="1613"/>
      </w:tblGrid>
      <w:tr w:rsidR="00296CD9" w:rsidRPr="002E7F05" w14:paraId="5BCD9338" w14:textId="77777777" w:rsidTr="00860FD5">
        <w:trPr>
          <w:cnfStyle w:val="100000000000" w:firstRow="1" w:lastRow="0" w:firstColumn="0" w:lastColumn="0" w:oddVBand="0" w:evenVBand="0" w:oddHBand="0" w:evenHBand="0" w:firstRowFirstColumn="0" w:firstRowLastColumn="0" w:lastRowFirstColumn="0" w:lastRowLastColumn="0"/>
          <w:trHeight w:val="1299"/>
        </w:trPr>
        <w:tc>
          <w:tcPr>
            <w:cnfStyle w:val="001000000000" w:firstRow="0" w:lastRow="0" w:firstColumn="1" w:lastColumn="0" w:oddVBand="0" w:evenVBand="0" w:oddHBand="0" w:evenHBand="0" w:firstRowFirstColumn="0" w:firstRowLastColumn="0" w:lastRowFirstColumn="0" w:lastRowLastColumn="0"/>
            <w:tcW w:w="0" w:type="auto"/>
            <w:shd w:val="clear" w:color="auto" w:fill="FBE4D5" w:themeFill="accent2" w:themeFillTint="33"/>
            <w:hideMark/>
          </w:tcPr>
          <w:p w14:paraId="2BF408AA" w14:textId="77777777" w:rsidR="00296CD9" w:rsidRPr="002E7F05" w:rsidRDefault="00296CD9" w:rsidP="00296CD9">
            <w:pPr>
              <w:spacing w:line="375" w:lineRule="atLeast"/>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Año</w:t>
            </w:r>
          </w:p>
        </w:tc>
        <w:tc>
          <w:tcPr>
            <w:tcW w:w="0" w:type="auto"/>
            <w:shd w:val="clear" w:color="auto" w:fill="FBE4D5" w:themeFill="accent2" w:themeFillTint="33"/>
            <w:hideMark/>
          </w:tcPr>
          <w:p w14:paraId="4BFD1981" w14:textId="77777777" w:rsidR="00296CD9" w:rsidRPr="002E7F05" w:rsidRDefault="00296CD9" w:rsidP="00296CD9">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Incidentes Exitosos (Brechas)</w:t>
            </w:r>
          </w:p>
        </w:tc>
        <w:tc>
          <w:tcPr>
            <w:tcW w:w="2022" w:type="dxa"/>
            <w:shd w:val="clear" w:color="auto" w:fill="FBE4D5" w:themeFill="accent2" w:themeFillTint="33"/>
            <w:hideMark/>
          </w:tcPr>
          <w:p w14:paraId="47C84919" w14:textId="77777777" w:rsidR="00296CD9" w:rsidRPr="002E7F05" w:rsidRDefault="00296CD9" w:rsidP="00296CD9">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Vulnerabilidades Críticas sin Parchear</w:t>
            </w:r>
          </w:p>
        </w:tc>
        <w:tc>
          <w:tcPr>
            <w:tcW w:w="1843" w:type="dxa"/>
            <w:shd w:val="clear" w:color="auto" w:fill="FBE4D5" w:themeFill="accent2" w:themeFillTint="33"/>
            <w:hideMark/>
          </w:tcPr>
          <w:p w14:paraId="69A918C0" w14:textId="77777777" w:rsidR="00296CD9" w:rsidRPr="002E7F05" w:rsidRDefault="00296CD9" w:rsidP="00296CD9">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Tiempo Medio de Detección (MTTD en días)</w:t>
            </w:r>
          </w:p>
        </w:tc>
        <w:tc>
          <w:tcPr>
            <w:tcW w:w="1910" w:type="dxa"/>
            <w:shd w:val="clear" w:color="auto" w:fill="FBE4D5" w:themeFill="accent2" w:themeFillTint="33"/>
            <w:hideMark/>
          </w:tcPr>
          <w:p w14:paraId="17276155" w14:textId="77777777" w:rsidR="00296CD9" w:rsidRPr="002E7F05" w:rsidRDefault="00296CD9" w:rsidP="00296CD9">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Inversión Mensual en Seguridad (Miles $)</w:t>
            </w:r>
          </w:p>
        </w:tc>
        <w:tc>
          <w:tcPr>
            <w:tcW w:w="0" w:type="auto"/>
            <w:shd w:val="clear" w:color="auto" w:fill="FBE4D5" w:themeFill="accent2" w:themeFillTint="33"/>
            <w:hideMark/>
          </w:tcPr>
          <w:p w14:paraId="5CCDBCB7" w14:textId="77777777" w:rsidR="00296CD9" w:rsidRPr="002E7F05" w:rsidRDefault="00296CD9" w:rsidP="00296CD9">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Daño Acumulado (Millones $)</w:t>
            </w:r>
          </w:p>
        </w:tc>
      </w:tr>
      <w:tr w:rsidR="00296CD9" w:rsidRPr="002E7F05" w14:paraId="28516EBB" w14:textId="77777777" w:rsidTr="00860FD5">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7895A3E8" w14:textId="77777777" w:rsidR="00296CD9" w:rsidRPr="002E7F05" w:rsidRDefault="00296CD9" w:rsidP="00296CD9">
            <w:pPr>
              <w:spacing w:line="375" w:lineRule="atLeast"/>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1</w:t>
            </w:r>
          </w:p>
        </w:tc>
        <w:tc>
          <w:tcPr>
            <w:tcW w:w="0" w:type="auto"/>
            <w:hideMark/>
          </w:tcPr>
          <w:p w14:paraId="1FBDEFF2" w14:textId="77777777" w:rsidR="00296CD9" w:rsidRPr="002E7F05" w:rsidRDefault="00296CD9" w:rsidP="00860FD5">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15</w:t>
            </w:r>
          </w:p>
        </w:tc>
        <w:tc>
          <w:tcPr>
            <w:tcW w:w="2022" w:type="dxa"/>
            <w:hideMark/>
          </w:tcPr>
          <w:p w14:paraId="54AAE9B5" w14:textId="77777777" w:rsidR="00296CD9" w:rsidRPr="002E7F05" w:rsidRDefault="00296CD9" w:rsidP="00860FD5">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45</w:t>
            </w:r>
          </w:p>
        </w:tc>
        <w:tc>
          <w:tcPr>
            <w:tcW w:w="1843" w:type="dxa"/>
            <w:hideMark/>
          </w:tcPr>
          <w:p w14:paraId="3BD4B9F1" w14:textId="77777777" w:rsidR="00296CD9" w:rsidRPr="002E7F05" w:rsidRDefault="00296CD9" w:rsidP="00860FD5">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120</w:t>
            </w:r>
          </w:p>
        </w:tc>
        <w:tc>
          <w:tcPr>
            <w:tcW w:w="1910" w:type="dxa"/>
            <w:hideMark/>
          </w:tcPr>
          <w:p w14:paraId="6AEE2FAF" w14:textId="77777777" w:rsidR="00296CD9" w:rsidRPr="002E7F05" w:rsidRDefault="00296CD9" w:rsidP="00860FD5">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50</w:t>
            </w:r>
          </w:p>
        </w:tc>
        <w:tc>
          <w:tcPr>
            <w:tcW w:w="0" w:type="auto"/>
            <w:hideMark/>
          </w:tcPr>
          <w:p w14:paraId="4EA8444F" w14:textId="77777777" w:rsidR="00296CD9" w:rsidRPr="002E7F05" w:rsidRDefault="00296CD9" w:rsidP="00860FD5">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2.5</w:t>
            </w:r>
          </w:p>
        </w:tc>
      </w:tr>
      <w:tr w:rsidR="00296CD9" w:rsidRPr="002E7F05" w14:paraId="05F7E046" w14:textId="77777777" w:rsidTr="00860FD5">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5711C237" w14:textId="77777777" w:rsidR="00296CD9" w:rsidRPr="002E7F05" w:rsidRDefault="00296CD9" w:rsidP="00296CD9">
            <w:pPr>
              <w:spacing w:line="375" w:lineRule="atLeast"/>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2</w:t>
            </w:r>
          </w:p>
        </w:tc>
        <w:tc>
          <w:tcPr>
            <w:tcW w:w="0" w:type="auto"/>
            <w:hideMark/>
          </w:tcPr>
          <w:p w14:paraId="5F54A05B" w14:textId="77777777" w:rsidR="00296CD9" w:rsidRPr="002E7F05" w:rsidRDefault="00296CD9" w:rsidP="00860FD5">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28</w:t>
            </w:r>
          </w:p>
        </w:tc>
        <w:tc>
          <w:tcPr>
            <w:tcW w:w="2022" w:type="dxa"/>
            <w:hideMark/>
          </w:tcPr>
          <w:p w14:paraId="4C989DDF" w14:textId="77777777" w:rsidR="00296CD9" w:rsidRPr="002E7F05" w:rsidRDefault="00296CD9" w:rsidP="00860FD5">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78</w:t>
            </w:r>
          </w:p>
        </w:tc>
        <w:tc>
          <w:tcPr>
            <w:tcW w:w="1843" w:type="dxa"/>
            <w:hideMark/>
          </w:tcPr>
          <w:p w14:paraId="15ED538C" w14:textId="77777777" w:rsidR="00296CD9" w:rsidRPr="002E7F05" w:rsidRDefault="00296CD9" w:rsidP="00860FD5">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145</w:t>
            </w:r>
          </w:p>
        </w:tc>
        <w:tc>
          <w:tcPr>
            <w:tcW w:w="1910" w:type="dxa"/>
            <w:hideMark/>
          </w:tcPr>
          <w:p w14:paraId="4CAAEC0A" w14:textId="77777777" w:rsidR="00296CD9" w:rsidRPr="002E7F05" w:rsidRDefault="00296CD9" w:rsidP="00860FD5">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65</w:t>
            </w:r>
          </w:p>
        </w:tc>
        <w:tc>
          <w:tcPr>
            <w:tcW w:w="0" w:type="auto"/>
            <w:hideMark/>
          </w:tcPr>
          <w:p w14:paraId="542E0EBA" w14:textId="77777777" w:rsidR="00296CD9" w:rsidRPr="002E7F05" w:rsidRDefault="00296CD9" w:rsidP="00860FD5">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6.8</w:t>
            </w:r>
          </w:p>
        </w:tc>
      </w:tr>
      <w:tr w:rsidR="00296CD9" w:rsidRPr="002E7F05" w14:paraId="4E8C9F38" w14:textId="77777777" w:rsidTr="00860FD5">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116383B9" w14:textId="77777777" w:rsidR="00296CD9" w:rsidRPr="002E7F05" w:rsidRDefault="00296CD9" w:rsidP="00296CD9">
            <w:pPr>
              <w:spacing w:line="375" w:lineRule="atLeast"/>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3</w:t>
            </w:r>
          </w:p>
        </w:tc>
        <w:tc>
          <w:tcPr>
            <w:tcW w:w="0" w:type="auto"/>
            <w:hideMark/>
          </w:tcPr>
          <w:p w14:paraId="31C0FCB7" w14:textId="77777777" w:rsidR="00296CD9" w:rsidRPr="002E7F05" w:rsidRDefault="00296CD9" w:rsidP="00860FD5">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60</w:t>
            </w:r>
          </w:p>
        </w:tc>
        <w:tc>
          <w:tcPr>
            <w:tcW w:w="2022" w:type="dxa"/>
            <w:hideMark/>
          </w:tcPr>
          <w:p w14:paraId="53ABCE46" w14:textId="77777777" w:rsidR="00296CD9" w:rsidRPr="002E7F05" w:rsidRDefault="00296CD9" w:rsidP="00860FD5">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140</w:t>
            </w:r>
          </w:p>
        </w:tc>
        <w:tc>
          <w:tcPr>
            <w:tcW w:w="1843" w:type="dxa"/>
            <w:hideMark/>
          </w:tcPr>
          <w:p w14:paraId="01152C73" w14:textId="77777777" w:rsidR="00296CD9" w:rsidRPr="002E7F05" w:rsidRDefault="00296CD9" w:rsidP="00860FD5">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180</w:t>
            </w:r>
          </w:p>
        </w:tc>
        <w:tc>
          <w:tcPr>
            <w:tcW w:w="1910" w:type="dxa"/>
            <w:hideMark/>
          </w:tcPr>
          <w:p w14:paraId="2456E32A" w14:textId="77777777" w:rsidR="00296CD9" w:rsidRPr="002E7F05" w:rsidRDefault="00296CD9" w:rsidP="00860FD5">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110</w:t>
            </w:r>
          </w:p>
        </w:tc>
        <w:tc>
          <w:tcPr>
            <w:tcW w:w="0" w:type="auto"/>
            <w:hideMark/>
          </w:tcPr>
          <w:p w14:paraId="34557C41" w14:textId="77777777" w:rsidR="00296CD9" w:rsidRPr="002E7F05" w:rsidRDefault="00296CD9" w:rsidP="00860FD5">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18.5</w:t>
            </w:r>
          </w:p>
        </w:tc>
      </w:tr>
      <w:tr w:rsidR="00296CD9" w:rsidRPr="002E7F05" w14:paraId="674E6A18" w14:textId="77777777" w:rsidTr="00860FD5">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03C50220" w14:textId="77777777" w:rsidR="00296CD9" w:rsidRPr="002E7F05" w:rsidRDefault="00296CD9" w:rsidP="00296CD9">
            <w:pPr>
              <w:spacing w:line="375" w:lineRule="atLeast"/>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4</w:t>
            </w:r>
          </w:p>
        </w:tc>
        <w:tc>
          <w:tcPr>
            <w:tcW w:w="0" w:type="auto"/>
            <w:hideMark/>
          </w:tcPr>
          <w:p w14:paraId="37EF2818" w14:textId="77777777" w:rsidR="00296CD9" w:rsidRPr="002E7F05" w:rsidRDefault="00296CD9" w:rsidP="00860FD5">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110</w:t>
            </w:r>
          </w:p>
        </w:tc>
        <w:tc>
          <w:tcPr>
            <w:tcW w:w="2022" w:type="dxa"/>
            <w:hideMark/>
          </w:tcPr>
          <w:p w14:paraId="6CE1E979" w14:textId="77777777" w:rsidR="00296CD9" w:rsidRPr="002E7F05" w:rsidRDefault="00296CD9" w:rsidP="00860FD5">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210</w:t>
            </w:r>
          </w:p>
        </w:tc>
        <w:tc>
          <w:tcPr>
            <w:tcW w:w="1843" w:type="dxa"/>
            <w:hideMark/>
          </w:tcPr>
          <w:p w14:paraId="31C6AF1C" w14:textId="77777777" w:rsidR="00296CD9" w:rsidRPr="002E7F05" w:rsidRDefault="00296CD9" w:rsidP="00860FD5">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200</w:t>
            </w:r>
          </w:p>
        </w:tc>
        <w:tc>
          <w:tcPr>
            <w:tcW w:w="1910" w:type="dxa"/>
            <w:hideMark/>
          </w:tcPr>
          <w:p w14:paraId="2E388B3B" w14:textId="77777777" w:rsidR="00296CD9" w:rsidRPr="002E7F05" w:rsidRDefault="00296CD9" w:rsidP="00860FD5">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190</w:t>
            </w:r>
          </w:p>
        </w:tc>
        <w:tc>
          <w:tcPr>
            <w:tcW w:w="0" w:type="auto"/>
            <w:hideMark/>
          </w:tcPr>
          <w:p w14:paraId="4A4229E7" w14:textId="77777777" w:rsidR="00296CD9" w:rsidRPr="002E7F05" w:rsidRDefault="00296CD9" w:rsidP="00860FD5">
            <w:pPr>
              <w:spacing w:line="375"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45.0</w:t>
            </w:r>
          </w:p>
        </w:tc>
      </w:tr>
      <w:tr w:rsidR="00296CD9" w:rsidRPr="002E7F05" w14:paraId="2C7C840A" w14:textId="77777777" w:rsidTr="00860FD5">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4648F921" w14:textId="77777777" w:rsidR="00296CD9" w:rsidRPr="002E7F05" w:rsidRDefault="00296CD9" w:rsidP="00296CD9">
            <w:pPr>
              <w:spacing w:line="375" w:lineRule="atLeast"/>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5</w:t>
            </w:r>
          </w:p>
        </w:tc>
        <w:tc>
          <w:tcPr>
            <w:tcW w:w="0" w:type="auto"/>
            <w:hideMark/>
          </w:tcPr>
          <w:p w14:paraId="788A3BBB" w14:textId="77777777" w:rsidR="00296CD9" w:rsidRPr="002E7F05" w:rsidRDefault="00296CD9" w:rsidP="00860FD5">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135</w:t>
            </w:r>
          </w:p>
        </w:tc>
        <w:tc>
          <w:tcPr>
            <w:tcW w:w="2022" w:type="dxa"/>
            <w:hideMark/>
          </w:tcPr>
          <w:p w14:paraId="6A225F7B" w14:textId="77777777" w:rsidR="00296CD9" w:rsidRPr="002E7F05" w:rsidRDefault="00296CD9" w:rsidP="00860FD5">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250</w:t>
            </w:r>
          </w:p>
        </w:tc>
        <w:tc>
          <w:tcPr>
            <w:tcW w:w="1843" w:type="dxa"/>
            <w:hideMark/>
          </w:tcPr>
          <w:p w14:paraId="43B5D6E9" w14:textId="77777777" w:rsidR="00296CD9" w:rsidRPr="002E7F05" w:rsidRDefault="00296CD9" w:rsidP="00860FD5">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190</w:t>
            </w:r>
          </w:p>
        </w:tc>
        <w:tc>
          <w:tcPr>
            <w:tcW w:w="1910" w:type="dxa"/>
            <w:hideMark/>
          </w:tcPr>
          <w:p w14:paraId="320291B2" w14:textId="77777777" w:rsidR="00296CD9" w:rsidRPr="002E7F05" w:rsidRDefault="00296CD9" w:rsidP="00860FD5">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250</w:t>
            </w:r>
          </w:p>
        </w:tc>
        <w:tc>
          <w:tcPr>
            <w:tcW w:w="0" w:type="auto"/>
            <w:hideMark/>
          </w:tcPr>
          <w:p w14:paraId="279C2678" w14:textId="77777777" w:rsidR="00296CD9" w:rsidRPr="002E7F05" w:rsidRDefault="00296CD9" w:rsidP="00860FD5">
            <w:pPr>
              <w:spacing w:line="375" w:lineRule="atLeas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2E7F05">
              <w:rPr>
                <w:rFonts w:ascii="Times New Roman" w:eastAsia="Times New Roman" w:hAnsi="Times New Roman" w:cs="Times New Roman"/>
                <w:sz w:val="20"/>
                <w:szCs w:val="20"/>
                <w:lang w:eastAsia="es-MX"/>
              </w:rPr>
              <w:t>78.0</w:t>
            </w:r>
          </w:p>
        </w:tc>
      </w:tr>
    </w:tbl>
    <w:p w14:paraId="16E0DFD0" w14:textId="77777777" w:rsidR="00296CD9" w:rsidRPr="002E7F05" w:rsidRDefault="00296CD9" w:rsidP="00296CD9">
      <w:pPr>
        <w:shd w:val="clear" w:color="auto" w:fill="FFFFFF"/>
        <w:spacing w:before="240" w:after="120" w:line="420" w:lineRule="atLeast"/>
        <w:outlineLvl w:val="3"/>
        <w:rPr>
          <w:rFonts w:ascii="Times New Roman" w:eastAsia="Times New Roman" w:hAnsi="Times New Roman" w:cs="Times New Roman"/>
          <w:b/>
          <w:bCs/>
          <w:color w:val="0F1115"/>
          <w:sz w:val="24"/>
          <w:szCs w:val="24"/>
          <w:lang w:eastAsia="es-MX"/>
        </w:rPr>
      </w:pPr>
      <w:r w:rsidRPr="002E7F05">
        <w:rPr>
          <w:rFonts w:ascii="Times New Roman" w:eastAsia="Times New Roman" w:hAnsi="Times New Roman" w:cs="Times New Roman"/>
          <w:b/>
          <w:bCs/>
          <w:color w:val="0F1115"/>
          <w:sz w:val="24"/>
          <w:szCs w:val="24"/>
          <w:lang w:eastAsia="es-MX"/>
        </w:rPr>
        <w:t>Gráfica 1: Incidentes Exitosos (Brechas)</w:t>
      </w:r>
    </w:p>
    <w:p w14:paraId="4BF6E5B6" w14:textId="77777777" w:rsidR="00296CD9" w:rsidRPr="002E7F05" w:rsidRDefault="00296CD9" w:rsidP="00296CD9">
      <w:pPr>
        <w:numPr>
          <w:ilvl w:val="0"/>
          <w:numId w:val="9"/>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Patrón identificado</w:t>
      </w:r>
      <w:r w:rsidRPr="002E7F05">
        <w:rPr>
          <w:rFonts w:ascii="Times New Roman" w:eastAsia="Times New Roman" w:hAnsi="Times New Roman" w:cs="Times New Roman"/>
          <w:color w:val="0F1115"/>
          <w:sz w:val="24"/>
          <w:szCs w:val="24"/>
          <w:lang w:eastAsia="es-MX"/>
        </w:rPr>
        <w:t>: </w:t>
      </w:r>
      <w:r w:rsidRPr="002E7F05">
        <w:rPr>
          <w:rFonts w:ascii="Times New Roman" w:eastAsia="Times New Roman" w:hAnsi="Times New Roman" w:cs="Times New Roman"/>
          <w:b/>
          <w:bCs/>
          <w:color w:val="0F1115"/>
          <w:sz w:val="24"/>
          <w:szCs w:val="24"/>
          <w:lang w:eastAsia="es-MX"/>
        </w:rPr>
        <w:t>Crecimiento exponencial</w:t>
      </w:r>
      <w:r w:rsidRPr="002E7F05">
        <w:rPr>
          <w:rFonts w:ascii="Times New Roman" w:eastAsia="Times New Roman" w:hAnsi="Times New Roman" w:cs="Times New Roman"/>
          <w:color w:val="0F1115"/>
          <w:sz w:val="24"/>
          <w:szCs w:val="24"/>
          <w:lang w:eastAsia="es-MX"/>
        </w:rPr>
        <w:t> (con ligera desaceleración al final).</w:t>
      </w:r>
    </w:p>
    <w:p w14:paraId="59D744F7" w14:textId="77777777" w:rsidR="00296CD9" w:rsidRPr="002E7F05" w:rsidRDefault="00296CD9" w:rsidP="00296CD9">
      <w:pPr>
        <w:numPr>
          <w:ilvl w:val="0"/>
          <w:numId w:val="9"/>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Descripción</w:t>
      </w:r>
      <w:r w:rsidRPr="002E7F05">
        <w:rPr>
          <w:rFonts w:ascii="Times New Roman" w:eastAsia="Times New Roman" w:hAnsi="Times New Roman" w:cs="Times New Roman"/>
          <w:color w:val="0F1115"/>
          <w:sz w:val="24"/>
          <w:szCs w:val="24"/>
          <w:lang w:eastAsia="es-MX"/>
        </w:rPr>
        <w:t>: Los incidentes exitosos aumentan de 15 a 135 en 5 años. El crecimiento se acelera entre los años 2 y 4 (pasando de 28 a 110), pero en el año 5 la pendiente se reduce ligeramente debido a una mayor inversión que comienza a surtir efecto (con retraso).</w:t>
      </w:r>
    </w:p>
    <w:p w14:paraId="327DAD5E" w14:textId="77777777" w:rsidR="00296CD9" w:rsidRPr="002E7F05" w:rsidRDefault="00296CD9" w:rsidP="00296CD9">
      <w:pPr>
        <w:numPr>
          <w:ilvl w:val="0"/>
          <w:numId w:val="9"/>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Justificación</w:t>
      </w:r>
      <w:r w:rsidRPr="002E7F05">
        <w:rPr>
          <w:rFonts w:ascii="Times New Roman" w:eastAsia="Times New Roman" w:hAnsi="Times New Roman" w:cs="Times New Roman"/>
          <w:color w:val="0F1115"/>
          <w:sz w:val="24"/>
          <w:szCs w:val="24"/>
          <w:lang w:eastAsia="es-MX"/>
        </w:rPr>
        <w:t>: Este patrón refleja el bucle de refuerzo donde las vulnerabilidades no parcheadas se acumulan, aumentando la probabilidad de éxito de los ataques.</w:t>
      </w:r>
    </w:p>
    <w:p w14:paraId="1A70CFBC" w14:textId="77777777" w:rsidR="00296CD9" w:rsidRPr="002E7F05" w:rsidRDefault="004967BE">
      <w:pPr>
        <w:rPr>
          <w:rFonts w:ascii="Times New Roman" w:hAnsi="Times New Roman" w:cs="Times New Roman"/>
        </w:rPr>
      </w:pPr>
      <w:r w:rsidRPr="002E7F05">
        <w:rPr>
          <w:rFonts w:ascii="Times New Roman" w:hAnsi="Times New Roman" w:cs="Times New Roman"/>
          <w:noProof/>
        </w:rPr>
        <w:drawing>
          <wp:anchor distT="0" distB="0" distL="114300" distR="114300" simplePos="0" relativeHeight="251660288" behindDoc="0" locked="0" layoutInCell="1" allowOverlap="1" wp14:anchorId="27A34888" wp14:editId="3E225100">
            <wp:simplePos x="0" y="0"/>
            <wp:positionH relativeFrom="column">
              <wp:posOffset>1648460</wp:posOffset>
            </wp:positionH>
            <wp:positionV relativeFrom="paragraph">
              <wp:posOffset>274378</wp:posOffset>
            </wp:positionV>
            <wp:extent cx="2722245" cy="1680210"/>
            <wp:effectExtent l="0" t="0" r="1905"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2245" cy="1680210"/>
                    </a:xfrm>
                    <a:prstGeom prst="rect">
                      <a:avLst/>
                    </a:prstGeom>
                    <a:noFill/>
                  </pic:spPr>
                </pic:pic>
              </a:graphicData>
            </a:graphic>
          </wp:anchor>
        </w:drawing>
      </w:r>
    </w:p>
    <w:p w14:paraId="0D0CDCFA" w14:textId="77777777" w:rsidR="00860FD5" w:rsidRDefault="00860FD5" w:rsidP="00860FD5">
      <w:pPr>
        <w:rPr>
          <w:rFonts w:ascii="Times New Roman" w:hAnsi="Times New Roman" w:cs="Times New Roman"/>
          <w:b/>
          <w:bCs/>
          <w:sz w:val="24"/>
          <w:szCs w:val="24"/>
          <w:lang w:eastAsia="es-MX"/>
        </w:rPr>
      </w:pPr>
    </w:p>
    <w:p w14:paraId="5395EACD" w14:textId="77777777" w:rsidR="00860FD5" w:rsidRDefault="00860FD5" w:rsidP="00860FD5">
      <w:pPr>
        <w:rPr>
          <w:rFonts w:ascii="Times New Roman" w:hAnsi="Times New Roman" w:cs="Times New Roman"/>
          <w:b/>
          <w:bCs/>
          <w:sz w:val="24"/>
          <w:szCs w:val="24"/>
          <w:lang w:eastAsia="es-MX"/>
        </w:rPr>
      </w:pPr>
    </w:p>
    <w:p w14:paraId="58291A8D" w14:textId="77777777" w:rsidR="00860FD5" w:rsidRDefault="00860FD5" w:rsidP="00860FD5">
      <w:pPr>
        <w:rPr>
          <w:rFonts w:ascii="Times New Roman" w:hAnsi="Times New Roman" w:cs="Times New Roman"/>
          <w:b/>
          <w:bCs/>
          <w:sz w:val="24"/>
          <w:szCs w:val="24"/>
          <w:lang w:eastAsia="es-MX"/>
        </w:rPr>
      </w:pPr>
    </w:p>
    <w:p w14:paraId="07495EAF" w14:textId="395DA253" w:rsidR="004967BE" w:rsidRPr="00860FD5" w:rsidRDefault="004967BE" w:rsidP="00860FD5">
      <w:pPr>
        <w:rPr>
          <w:rFonts w:ascii="Times New Roman" w:hAnsi="Times New Roman" w:cs="Times New Roman"/>
          <w:b/>
          <w:bCs/>
          <w:sz w:val="24"/>
          <w:szCs w:val="24"/>
          <w:lang w:eastAsia="es-MX"/>
        </w:rPr>
      </w:pPr>
      <w:r w:rsidRPr="00860FD5">
        <w:rPr>
          <w:rFonts w:ascii="Times New Roman" w:hAnsi="Times New Roman" w:cs="Times New Roman"/>
          <w:b/>
          <w:bCs/>
          <w:sz w:val="24"/>
          <w:szCs w:val="24"/>
          <w:lang w:eastAsia="es-MX"/>
        </w:rPr>
        <w:lastRenderedPageBreak/>
        <w:t>Gráfica 2: Vulnerabilidades Críticas sin Parchear</w:t>
      </w:r>
    </w:p>
    <w:p w14:paraId="24C202DE" w14:textId="77777777" w:rsidR="004967BE" w:rsidRPr="002E7F05" w:rsidRDefault="004967BE" w:rsidP="004967BE">
      <w:pPr>
        <w:numPr>
          <w:ilvl w:val="0"/>
          <w:numId w:val="10"/>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Patrón identificado</w:t>
      </w:r>
      <w:r w:rsidRPr="002E7F05">
        <w:rPr>
          <w:rFonts w:ascii="Times New Roman" w:eastAsia="Times New Roman" w:hAnsi="Times New Roman" w:cs="Times New Roman"/>
          <w:color w:val="0F1115"/>
          <w:sz w:val="24"/>
          <w:szCs w:val="24"/>
          <w:lang w:eastAsia="es-MX"/>
        </w:rPr>
        <w:t>: </w:t>
      </w:r>
      <w:r w:rsidRPr="002E7F05">
        <w:rPr>
          <w:rFonts w:ascii="Times New Roman" w:eastAsia="Times New Roman" w:hAnsi="Times New Roman" w:cs="Times New Roman"/>
          <w:b/>
          <w:bCs/>
          <w:color w:val="0F1115"/>
          <w:sz w:val="24"/>
          <w:szCs w:val="24"/>
          <w:lang w:eastAsia="es-MX"/>
        </w:rPr>
        <w:t>Crecimiento acelerado (tendencia exponencial)</w:t>
      </w:r>
      <w:r w:rsidRPr="002E7F05">
        <w:rPr>
          <w:rFonts w:ascii="Times New Roman" w:eastAsia="Times New Roman" w:hAnsi="Times New Roman" w:cs="Times New Roman"/>
          <w:color w:val="0F1115"/>
          <w:sz w:val="24"/>
          <w:szCs w:val="24"/>
          <w:lang w:eastAsia="es-MX"/>
        </w:rPr>
        <w:t>.</w:t>
      </w:r>
    </w:p>
    <w:p w14:paraId="41F4C754" w14:textId="77777777" w:rsidR="004967BE" w:rsidRPr="002E7F05" w:rsidRDefault="004967BE" w:rsidP="004967BE">
      <w:pPr>
        <w:numPr>
          <w:ilvl w:val="0"/>
          <w:numId w:val="10"/>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Descripción</w:t>
      </w:r>
      <w:r w:rsidRPr="002E7F05">
        <w:rPr>
          <w:rFonts w:ascii="Times New Roman" w:eastAsia="Times New Roman" w:hAnsi="Times New Roman" w:cs="Times New Roman"/>
          <w:color w:val="0F1115"/>
          <w:sz w:val="24"/>
          <w:szCs w:val="24"/>
          <w:lang w:eastAsia="es-MX"/>
        </w:rPr>
        <w:t>: El stock de vulnerabilidades críticas crece de 45 a 250 en 5 años. La tasa de crecimiento es mayor que la de incidentes, ya que la tasa de parcheo no logra alcanzar la tasa de descubrimiento de nuevas vulnerabilidades.</w:t>
      </w:r>
    </w:p>
    <w:p w14:paraId="0802D916" w14:textId="4E08D736" w:rsidR="004967BE" w:rsidRPr="00C71981" w:rsidRDefault="004967BE" w:rsidP="00C71981">
      <w:pPr>
        <w:numPr>
          <w:ilvl w:val="0"/>
          <w:numId w:val="10"/>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Justificación</w:t>
      </w:r>
      <w:r w:rsidRPr="002E7F05">
        <w:rPr>
          <w:rFonts w:ascii="Times New Roman" w:eastAsia="Times New Roman" w:hAnsi="Times New Roman" w:cs="Times New Roman"/>
          <w:color w:val="0F1115"/>
          <w:sz w:val="24"/>
          <w:szCs w:val="24"/>
          <w:lang w:eastAsia="es-MX"/>
        </w:rPr>
        <w:t>: Este comportamiento confirma la hipótesis de acumulación de "deuda técnica" de seguridad. Aunque la inversión aumenta, el retraso en la contratación de personal y la complejidad de los sistemas impiden reducir este stock.</w:t>
      </w:r>
    </w:p>
    <w:p w14:paraId="704ED344" w14:textId="44351F7D" w:rsidR="004967BE" w:rsidRPr="002E7F05" w:rsidRDefault="00C71981">
      <w:pPr>
        <w:rPr>
          <w:rFonts w:ascii="Times New Roman" w:hAnsi="Times New Roman" w:cs="Times New Roman"/>
        </w:rPr>
      </w:pPr>
      <w:r w:rsidRPr="002E7F05">
        <w:rPr>
          <w:rFonts w:ascii="Times New Roman" w:hAnsi="Times New Roman" w:cs="Times New Roman"/>
          <w:noProof/>
        </w:rPr>
        <w:drawing>
          <wp:anchor distT="0" distB="0" distL="114300" distR="114300" simplePos="0" relativeHeight="251661312" behindDoc="0" locked="0" layoutInCell="1" allowOverlap="1" wp14:anchorId="458A490D" wp14:editId="23187564">
            <wp:simplePos x="0" y="0"/>
            <wp:positionH relativeFrom="margin">
              <wp:posOffset>1617345</wp:posOffset>
            </wp:positionH>
            <wp:positionV relativeFrom="margin">
              <wp:posOffset>1841500</wp:posOffset>
            </wp:positionV>
            <wp:extent cx="2722245" cy="1732280"/>
            <wp:effectExtent l="0" t="0" r="1905" b="127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22245" cy="1732280"/>
                    </a:xfrm>
                    <a:prstGeom prst="rect">
                      <a:avLst/>
                    </a:prstGeom>
                    <a:noFill/>
                  </pic:spPr>
                </pic:pic>
              </a:graphicData>
            </a:graphic>
          </wp:anchor>
        </w:drawing>
      </w:r>
    </w:p>
    <w:p w14:paraId="1B0BD356" w14:textId="21DA02D0" w:rsidR="004967BE" w:rsidRPr="002E7F05" w:rsidRDefault="004967BE" w:rsidP="004967BE">
      <w:pPr>
        <w:shd w:val="clear" w:color="auto" w:fill="FFFFFF"/>
        <w:spacing w:before="240" w:after="120" w:line="420" w:lineRule="atLeast"/>
        <w:outlineLvl w:val="3"/>
        <w:rPr>
          <w:rFonts w:ascii="Times New Roman" w:eastAsia="Times New Roman" w:hAnsi="Times New Roman" w:cs="Times New Roman"/>
          <w:b/>
          <w:bCs/>
          <w:color w:val="0F1115"/>
          <w:sz w:val="24"/>
          <w:szCs w:val="24"/>
          <w:lang w:eastAsia="es-MX"/>
        </w:rPr>
      </w:pPr>
      <w:r w:rsidRPr="002E7F05">
        <w:rPr>
          <w:rFonts w:ascii="Times New Roman" w:eastAsia="Times New Roman" w:hAnsi="Times New Roman" w:cs="Times New Roman"/>
          <w:b/>
          <w:bCs/>
          <w:color w:val="0F1115"/>
          <w:sz w:val="24"/>
          <w:szCs w:val="24"/>
          <w:lang w:eastAsia="es-MX"/>
        </w:rPr>
        <w:t>Gráfica 3: Tiempo Medio de Detección (MTTD)</w:t>
      </w:r>
    </w:p>
    <w:p w14:paraId="2FB758FE" w14:textId="1A937ACC" w:rsidR="004967BE" w:rsidRPr="002E7F05" w:rsidRDefault="004967BE" w:rsidP="004967BE">
      <w:pPr>
        <w:numPr>
          <w:ilvl w:val="0"/>
          <w:numId w:val="11"/>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Patrón identificado</w:t>
      </w:r>
      <w:r w:rsidRPr="002E7F05">
        <w:rPr>
          <w:rFonts w:ascii="Times New Roman" w:eastAsia="Times New Roman" w:hAnsi="Times New Roman" w:cs="Times New Roman"/>
          <w:color w:val="0F1115"/>
          <w:sz w:val="24"/>
          <w:szCs w:val="24"/>
          <w:lang w:eastAsia="es-MX"/>
        </w:rPr>
        <w:t>: </w:t>
      </w:r>
      <w:r w:rsidRPr="002E7F05">
        <w:rPr>
          <w:rFonts w:ascii="Times New Roman" w:eastAsia="Times New Roman" w:hAnsi="Times New Roman" w:cs="Times New Roman"/>
          <w:b/>
          <w:bCs/>
          <w:color w:val="0F1115"/>
          <w:sz w:val="24"/>
          <w:szCs w:val="24"/>
          <w:lang w:eastAsia="es-MX"/>
        </w:rPr>
        <w:t>Oscilación con tendencia ascendente y posterior mejora</w:t>
      </w:r>
      <w:r w:rsidRPr="002E7F05">
        <w:rPr>
          <w:rFonts w:ascii="Times New Roman" w:eastAsia="Times New Roman" w:hAnsi="Times New Roman" w:cs="Times New Roman"/>
          <w:color w:val="0F1115"/>
          <w:sz w:val="24"/>
          <w:szCs w:val="24"/>
          <w:lang w:eastAsia="es-MX"/>
        </w:rPr>
        <w:t>.</w:t>
      </w:r>
    </w:p>
    <w:p w14:paraId="27DDDE71" w14:textId="7385EEC3" w:rsidR="004967BE" w:rsidRPr="002E7F05" w:rsidRDefault="004967BE" w:rsidP="004967BE">
      <w:pPr>
        <w:numPr>
          <w:ilvl w:val="0"/>
          <w:numId w:val="11"/>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Descripción</w:t>
      </w:r>
      <w:r w:rsidRPr="002E7F05">
        <w:rPr>
          <w:rFonts w:ascii="Times New Roman" w:eastAsia="Times New Roman" w:hAnsi="Times New Roman" w:cs="Times New Roman"/>
          <w:color w:val="0F1115"/>
          <w:sz w:val="24"/>
          <w:szCs w:val="24"/>
          <w:lang w:eastAsia="es-MX"/>
        </w:rPr>
        <w:t>: El MTTD aumenta de 120 a 200 días entre los años 1 y 4 (empeora porque hay más sistemas y menos personal calificado). Sin embargo, en el año 5 baja a 190 días, reflejando el impacto de la inversión en herramientas automatizadas (SIEM, XDR) que empiezan a mejorar la detección.</w:t>
      </w:r>
    </w:p>
    <w:p w14:paraId="05AB6A8C" w14:textId="74135F85" w:rsidR="004967BE" w:rsidRPr="002E7F05" w:rsidRDefault="004967BE" w:rsidP="004967BE">
      <w:pPr>
        <w:numPr>
          <w:ilvl w:val="0"/>
          <w:numId w:val="11"/>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Justificación</w:t>
      </w:r>
      <w:r w:rsidRPr="002E7F05">
        <w:rPr>
          <w:rFonts w:ascii="Times New Roman" w:eastAsia="Times New Roman" w:hAnsi="Times New Roman" w:cs="Times New Roman"/>
          <w:color w:val="0F1115"/>
          <w:sz w:val="24"/>
          <w:szCs w:val="24"/>
          <w:lang w:eastAsia="es-MX"/>
        </w:rPr>
        <w:t>: Este comportamiento oscilatorio es típico de sistemas con retrasos: la inversión tarda en traducirse en mejora, y durante ese período la situación empeora antes de estabilizarse.</w:t>
      </w:r>
    </w:p>
    <w:p w14:paraId="1C233A01" w14:textId="6EFE15AE" w:rsidR="004967BE" w:rsidRPr="002E7F05" w:rsidRDefault="004967BE">
      <w:pPr>
        <w:rPr>
          <w:rFonts w:ascii="Times New Roman" w:hAnsi="Times New Roman" w:cs="Times New Roman"/>
        </w:rPr>
      </w:pPr>
    </w:p>
    <w:p w14:paraId="0E74F43C" w14:textId="1F101928" w:rsidR="004967BE" w:rsidRDefault="004967BE" w:rsidP="004967BE">
      <w:pPr>
        <w:jc w:val="center"/>
        <w:rPr>
          <w:rFonts w:ascii="Times New Roman" w:hAnsi="Times New Roman" w:cs="Times New Roman"/>
        </w:rPr>
      </w:pPr>
      <w:r w:rsidRPr="002E7F05">
        <w:rPr>
          <w:rFonts w:ascii="Times New Roman" w:hAnsi="Times New Roman" w:cs="Times New Roman"/>
          <w:noProof/>
        </w:rPr>
        <w:drawing>
          <wp:inline distT="0" distB="0" distL="0" distR="0" wp14:anchorId="483A8A64" wp14:editId="08DC08BB">
            <wp:extent cx="2707640" cy="162758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36696" cy="1645051"/>
                    </a:xfrm>
                    <a:prstGeom prst="rect">
                      <a:avLst/>
                    </a:prstGeom>
                    <a:noFill/>
                  </pic:spPr>
                </pic:pic>
              </a:graphicData>
            </a:graphic>
          </wp:inline>
        </w:drawing>
      </w:r>
    </w:p>
    <w:p w14:paraId="47A1D578" w14:textId="7C5C3CF0" w:rsidR="00C71981" w:rsidRDefault="00C71981" w:rsidP="004967BE">
      <w:pPr>
        <w:jc w:val="center"/>
        <w:rPr>
          <w:rFonts w:ascii="Times New Roman" w:hAnsi="Times New Roman" w:cs="Times New Roman"/>
        </w:rPr>
      </w:pPr>
    </w:p>
    <w:p w14:paraId="799ACB8E" w14:textId="77777777" w:rsidR="00C71981" w:rsidRPr="002E7F05" w:rsidRDefault="00C71981" w:rsidP="004967BE">
      <w:pPr>
        <w:jc w:val="center"/>
        <w:rPr>
          <w:rFonts w:ascii="Times New Roman" w:hAnsi="Times New Roman" w:cs="Times New Roman"/>
        </w:rPr>
      </w:pPr>
    </w:p>
    <w:p w14:paraId="37CA5A4B" w14:textId="77777777" w:rsidR="004967BE" w:rsidRPr="002E7F05" w:rsidRDefault="004967BE" w:rsidP="004967BE">
      <w:pPr>
        <w:shd w:val="clear" w:color="auto" w:fill="FFFFFF"/>
        <w:spacing w:before="240" w:after="120" w:line="420" w:lineRule="atLeast"/>
        <w:outlineLvl w:val="3"/>
        <w:rPr>
          <w:rFonts w:ascii="Times New Roman" w:eastAsia="Times New Roman" w:hAnsi="Times New Roman" w:cs="Times New Roman"/>
          <w:b/>
          <w:bCs/>
          <w:color w:val="0F1115"/>
          <w:sz w:val="24"/>
          <w:szCs w:val="24"/>
          <w:lang w:eastAsia="es-MX"/>
        </w:rPr>
      </w:pPr>
      <w:r w:rsidRPr="002E7F05">
        <w:rPr>
          <w:rFonts w:ascii="Times New Roman" w:eastAsia="Times New Roman" w:hAnsi="Times New Roman" w:cs="Times New Roman"/>
          <w:b/>
          <w:bCs/>
          <w:color w:val="0F1115"/>
          <w:sz w:val="24"/>
          <w:szCs w:val="24"/>
          <w:lang w:eastAsia="es-MX"/>
        </w:rPr>
        <w:lastRenderedPageBreak/>
        <w:t>Gráfica 4: Inversión Mensual en Seguridad</w:t>
      </w:r>
    </w:p>
    <w:p w14:paraId="68F6C76F" w14:textId="77777777" w:rsidR="004967BE" w:rsidRPr="002E7F05" w:rsidRDefault="004967BE" w:rsidP="004967BE">
      <w:pPr>
        <w:numPr>
          <w:ilvl w:val="0"/>
          <w:numId w:val="12"/>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Patrón identificado</w:t>
      </w:r>
      <w:r w:rsidRPr="002E7F05">
        <w:rPr>
          <w:rFonts w:ascii="Times New Roman" w:eastAsia="Times New Roman" w:hAnsi="Times New Roman" w:cs="Times New Roman"/>
          <w:color w:val="0F1115"/>
          <w:sz w:val="24"/>
          <w:szCs w:val="24"/>
          <w:lang w:eastAsia="es-MX"/>
        </w:rPr>
        <w:t>: </w:t>
      </w:r>
      <w:r w:rsidRPr="002E7F05">
        <w:rPr>
          <w:rFonts w:ascii="Times New Roman" w:eastAsia="Times New Roman" w:hAnsi="Times New Roman" w:cs="Times New Roman"/>
          <w:b/>
          <w:bCs/>
          <w:color w:val="0F1115"/>
          <w:sz w:val="24"/>
          <w:szCs w:val="24"/>
          <w:lang w:eastAsia="es-MX"/>
        </w:rPr>
        <w:t>Crecimiento escalonado (reactivo)</w:t>
      </w:r>
      <w:r w:rsidRPr="002E7F05">
        <w:rPr>
          <w:rFonts w:ascii="Times New Roman" w:eastAsia="Times New Roman" w:hAnsi="Times New Roman" w:cs="Times New Roman"/>
          <w:color w:val="0F1115"/>
          <w:sz w:val="24"/>
          <w:szCs w:val="24"/>
          <w:lang w:eastAsia="es-MX"/>
        </w:rPr>
        <w:t>.</w:t>
      </w:r>
    </w:p>
    <w:p w14:paraId="5E4DE582" w14:textId="77777777" w:rsidR="004967BE" w:rsidRPr="002E7F05" w:rsidRDefault="004967BE" w:rsidP="004967BE">
      <w:pPr>
        <w:numPr>
          <w:ilvl w:val="0"/>
          <w:numId w:val="12"/>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Descripción</w:t>
      </w:r>
      <w:r w:rsidRPr="002E7F05">
        <w:rPr>
          <w:rFonts w:ascii="Times New Roman" w:eastAsia="Times New Roman" w:hAnsi="Times New Roman" w:cs="Times New Roman"/>
          <w:color w:val="0F1115"/>
          <w:sz w:val="24"/>
          <w:szCs w:val="24"/>
          <w:lang w:eastAsia="es-MX"/>
        </w:rPr>
        <w:t>: La inversión sube de forma escalonada, con saltos bruscos después de incidentes mayores. En el año 1 es de 50k, en el año 3 sube a 110k (después de un ataque grave), y en el año 5 alcanza 250k (por presión regulatoria y daño reputacional acumulado).</w:t>
      </w:r>
    </w:p>
    <w:p w14:paraId="6D6A938D" w14:textId="77777777" w:rsidR="004967BE" w:rsidRPr="002E7F05" w:rsidRDefault="004967BE" w:rsidP="004967BE">
      <w:pPr>
        <w:numPr>
          <w:ilvl w:val="0"/>
          <w:numId w:val="12"/>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Justificación</w:t>
      </w:r>
      <w:r w:rsidRPr="002E7F05">
        <w:rPr>
          <w:rFonts w:ascii="Times New Roman" w:eastAsia="Times New Roman" w:hAnsi="Times New Roman" w:cs="Times New Roman"/>
          <w:color w:val="0F1115"/>
          <w:sz w:val="24"/>
          <w:szCs w:val="24"/>
          <w:lang w:eastAsia="es-MX"/>
        </w:rPr>
        <w:t>: Este patrón refleja el arquetipo de "soluciones que fallan": la inversión es reactiva, no proactiva. Los picos de inversión se producen después de que el daño ya ha ocurrido, lo que genera ineficiencia.</w:t>
      </w:r>
    </w:p>
    <w:p w14:paraId="2CAB7492" w14:textId="77777777" w:rsidR="004967BE" w:rsidRPr="002E7F05" w:rsidRDefault="004967BE">
      <w:pPr>
        <w:rPr>
          <w:rFonts w:ascii="Times New Roman" w:hAnsi="Times New Roman" w:cs="Times New Roman"/>
        </w:rPr>
      </w:pPr>
    </w:p>
    <w:p w14:paraId="48A3D1B1" w14:textId="77777777" w:rsidR="004967BE" w:rsidRPr="002E7F05" w:rsidRDefault="004967BE" w:rsidP="004967BE">
      <w:pPr>
        <w:jc w:val="center"/>
        <w:rPr>
          <w:rFonts w:ascii="Times New Roman" w:hAnsi="Times New Roman" w:cs="Times New Roman"/>
        </w:rPr>
      </w:pPr>
      <w:r w:rsidRPr="002E7F05">
        <w:rPr>
          <w:rFonts w:ascii="Times New Roman" w:hAnsi="Times New Roman" w:cs="Times New Roman"/>
          <w:noProof/>
        </w:rPr>
        <w:drawing>
          <wp:inline distT="0" distB="0" distL="0" distR="0" wp14:anchorId="7C479EB5" wp14:editId="62A08F78">
            <wp:extent cx="2708180" cy="162790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37462" cy="1645510"/>
                    </a:xfrm>
                    <a:prstGeom prst="rect">
                      <a:avLst/>
                    </a:prstGeom>
                    <a:noFill/>
                  </pic:spPr>
                </pic:pic>
              </a:graphicData>
            </a:graphic>
          </wp:inline>
        </w:drawing>
      </w:r>
    </w:p>
    <w:p w14:paraId="4FB0462C" w14:textId="77777777" w:rsidR="004967BE" w:rsidRPr="002E7F05" w:rsidRDefault="004967BE" w:rsidP="004967BE">
      <w:pPr>
        <w:shd w:val="clear" w:color="auto" w:fill="FFFFFF"/>
        <w:spacing w:before="240" w:after="120" w:line="420" w:lineRule="atLeast"/>
        <w:outlineLvl w:val="3"/>
        <w:rPr>
          <w:rFonts w:ascii="Times New Roman" w:eastAsia="Times New Roman" w:hAnsi="Times New Roman" w:cs="Times New Roman"/>
          <w:b/>
          <w:bCs/>
          <w:color w:val="0F1115"/>
          <w:sz w:val="24"/>
          <w:szCs w:val="24"/>
          <w:lang w:eastAsia="es-MX"/>
        </w:rPr>
      </w:pPr>
      <w:r w:rsidRPr="002E7F05">
        <w:rPr>
          <w:rFonts w:ascii="Times New Roman" w:eastAsia="Times New Roman" w:hAnsi="Times New Roman" w:cs="Times New Roman"/>
          <w:b/>
          <w:bCs/>
          <w:color w:val="0F1115"/>
          <w:sz w:val="24"/>
          <w:szCs w:val="24"/>
          <w:lang w:eastAsia="es-MX"/>
        </w:rPr>
        <w:t>Gráfica 5: Daño Acumulado</w:t>
      </w:r>
    </w:p>
    <w:p w14:paraId="3880DBC7" w14:textId="77777777" w:rsidR="004967BE" w:rsidRPr="002E7F05" w:rsidRDefault="004967BE" w:rsidP="004967BE">
      <w:pPr>
        <w:numPr>
          <w:ilvl w:val="0"/>
          <w:numId w:val="13"/>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Patrón identificado</w:t>
      </w:r>
      <w:r w:rsidRPr="002E7F05">
        <w:rPr>
          <w:rFonts w:ascii="Times New Roman" w:eastAsia="Times New Roman" w:hAnsi="Times New Roman" w:cs="Times New Roman"/>
          <w:color w:val="0F1115"/>
          <w:sz w:val="24"/>
          <w:szCs w:val="24"/>
          <w:lang w:eastAsia="es-MX"/>
        </w:rPr>
        <w:t>: </w:t>
      </w:r>
      <w:r w:rsidRPr="002E7F05">
        <w:rPr>
          <w:rFonts w:ascii="Times New Roman" w:eastAsia="Times New Roman" w:hAnsi="Times New Roman" w:cs="Times New Roman"/>
          <w:b/>
          <w:bCs/>
          <w:color w:val="0F1115"/>
          <w:sz w:val="24"/>
          <w:szCs w:val="24"/>
          <w:lang w:eastAsia="es-MX"/>
        </w:rPr>
        <w:t>Crecimiento exponencial compuesto (colapso financiero)</w:t>
      </w:r>
      <w:r w:rsidRPr="002E7F05">
        <w:rPr>
          <w:rFonts w:ascii="Times New Roman" w:eastAsia="Times New Roman" w:hAnsi="Times New Roman" w:cs="Times New Roman"/>
          <w:color w:val="0F1115"/>
          <w:sz w:val="24"/>
          <w:szCs w:val="24"/>
          <w:lang w:eastAsia="es-MX"/>
        </w:rPr>
        <w:t>.</w:t>
      </w:r>
    </w:p>
    <w:p w14:paraId="427C3A4F" w14:textId="77777777" w:rsidR="004967BE" w:rsidRPr="002E7F05" w:rsidRDefault="004967BE" w:rsidP="004967BE">
      <w:pPr>
        <w:numPr>
          <w:ilvl w:val="0"/>
          <w:numId w:val="13"/>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Descripción</w:t>
      </w:r>
      <w:r w:rsidRPr="002E7F05">
        <w:rPr>
          <w:rFonts w:ascii="Times New Roman" w:eastAsia="Times New Roman" w:hAnsi="Times New Roman" w:cs="Times New Roman"/>
          <w:color w:val="0F1115"/>
          <w:sz w:val="24"/>
          <w:szCs w:val="24"/>
          <w:lang w:eastAsia="es-MX"/>
        </w:rPr>
        <w:t>: El daño acumulado pasa de 2.5 millones a 78 millones en 5 años. Este crecimiento no es lineal; se acelera a medida que los incidentes se vuelven más costosos (multas, demanda de clientes, caída de acciones).</w:t>
      </w:r>
    </w:p>
    <w:p w14:paraId="32D5BA72" w14:textId="77777777" w:rsidR="004967BE" w:rsidRPr="002E7F05" w:rsidRDefault="004967BE" w:rsidP="004967BE">
      <w:pPr>
        <w:numPr>
          <w:ilvl w:val="0"/>
          <w:numId w:val="13"/>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2E7F05">
        <w:rPr>
          <w:rFonts w:ascii="Times New Roman" w:eastAsia="Times New Roman" w:hAnsi="Times New Roman" w:cs="Times New Roman"/>
          <w:b/>
          <w:bCs/>
          <w:color w:val="0F1115"/>
          <w:sz w:val="24"/>
          <w:szCs w:val="24"/>
          <w:lang w:eastAsia="es-MX"/>
        </w:rPr>
        <w:t>Justificación</w:t>
      </w:r>
      <w:r w:rsidRPr="002E7F05">
        <w:rPr>
          <w:rFonts w:ascii="Times New Roman" w:eastAsia="Times New Roman" w:hAnsi="Times New Roman" w:cs="Times New Roman"/>
          <w:color w:val="0F1115"/>
          <w:sz w:val="24"/>
          <w:szCs w:val="24"/>
          <w:lang w:eastAsia="es-MX"/>
        </w:rPr>
        <w:t>: Esta es la variable que mejor refleja la urgencia del problema. Su comportamiento exponencial justifica la necesidad de políticas proactivas antes de que el coste sea irreversible.</w:t>
      </w:r>
    </w:p>
    <w:p w14:paraId="4C5E87C5" w14:textId="77777777" w:rsidR="004967BE" w:rsidRPr="002E7F05" w:rsidRDefault="004967BE" w:rsidP="004967BE">
      <w:pPr>
        <w:rPr>
          <w:rFonts w:ascii="Times New Roman" w:hAnsi="Times New Roman" w:cs="Times New Roman"/>
        </w:rPr>
      </w:pPr>
    </w:p>
    <w:p w14:paraId="618B8108" w14:textId="77777777" w:rsidR="004967BE" w:rsidRPr="002E7F05" w:rsidRDefault="004967BE" w:rsidP="004967BE">
      <w:pPr>
        <w:jc w:val="center"/>
        <w:rPr>
          <w:rFonts w:ascii="Times New Roman" w:hAnsi="Times New Roman" w:cs="Times New Roman"/>
        </w:rPr>
      </w:pPr>
      <w:r w:rsidRPr="002E7F05">
        <w:rPr>
          <w:rFonts w:ascii="Times New Roman" w:hAnsi="Times New Roman" w:cs="Times New Roman"/>
          <w:noProof/>
        </w:rPr>
        <w:drawing>
          <wp:inline distT="0" distB="0" distL="0" distR="0" wp14:anchorId="44ACE967" wp14:editId="3882E318">
            <wp:extent cx="2722245" cy="1636365"/>
            <wp:effectExtent l="0" t="0" r="1905"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8891" cy="1652382"/>
                    </a:xfrm>
                    <a:prstGeom prst="rect">
                      <a:avLst/>
                    </a:prstGeom>
                    <a:noFill/>
                  </pic:spPr>
                </pic:pic>
              </a:graphicData>
            </a:graphic>
          </wp:inline>
        </w:drawing>
      </w:r>
    </w:p>
    <w:p w14:paraId="3FE20266" w14:textId="77777777" w:rsidR="00180FB2" w:rsidRPr="002E7F05" w:rsidRDefault="00A95C9D">
      <w:pPr>
        <w:rPr>
          <w:rFonts w:ascii="Times New Roman" w:hAnsi="Times New Roman" w:cs="Times New Roman"/>
        </w:rPr>
      </w:pPr>
      <w:r w:rsidRPr="002E7F05">
        <w:rPr>
          <w:rFonts w:ascii="Times New Roman" w:hAnsi="Times New Roman" w:cs="Times New Roman"/>
        </w:rPr>
        <w:br w:type="page"/>
      </w:r>
    </w:p>
    <w:p w14:paraId="5C82CB82" w14:textId="36AA98FD" w:rsidR="00180FB2" w:rsidRPr="002E7F05" w:rsidRDefault="00A95C9D">
      <w:pPr>
        <w:keepNext/>
        <w:spacing w:before="360"/>
        <w:rPr>
          <w:rFonts w:ascii="Times New Roman" w:hAnsi="Times New Roman" w:cs="Times New Roman"/>
        </w:rPr>
      </w:pPr>
      <w:r w:rsidRPr="002E7F05">
        <w:rPr>
          <w:rFonts w:ascii="Times New Roman" w:eastAsia="Segoe UI" w:hAnsi="Times New Roman" w:cs="Times New Roman"/>
          <w:b/>
          <w:color w:val="0F1115"/>
          <w:sz w:val="30"/>
        </w:rPr>
        <w:lastRenderedPageBreak/>
        <w:t>Diagrama causal</w:t>
      </w:r>
    </w:p>
    <w:p w14:paraId="20C62CDE" w14:textId="1D7CAB83" w:rsidR="00180FB2" w:rsidRPr="002E7F05" w:rsidRDefault="00982D33">
      <w:pPr>
        <w:spacing w:before="120" w:after="120" w:line="240" w:lineRule="auto"/>
        <w:rPr>
          <w:rFonts w:ascii="Times New Roman" w:eastAsia="Segoe UI" w:hAnsi="Times New Roman" w:cs="Times New Roman"/>
          <w:color w:val="0F1115"/>
          <w:sz w:val="24"/>
        </w:rPr>
      </w:pPr>
      <w:r w:rsidRPr="002E7F05">
        <w:rPr>
          <w:rFonts w:ascii="Times New Roman" w:eastAsia="Segoe UI" w:hAnsi="Times New Roman" w:cs="Times New Roman"/>
          <w:noProof/>
          <w:color w:val="0F1115"/>
          <w:sz w:val="24"/>
        </w:rPr>
        <w:drawing>
          <wp:anchor distT="0" distB="0" distL="114300" distR="114300" simplePos="0" relativeHeight="251662336" behindDoc="0" locked="0" layoutInCell="1" allowOverlap="1" wp14:anchorId="05869D9B" wp14:editId="1CB1FD80">
            <wp:simplePos x="0" y="0"/>
            <wp:positionH relativeFrom="column">
              <wp:posOffset>0</wp:posOffset>
            </wp:positionH>
            <wp:positionV relativeFrom="paragraph">
              <wp:posOffset>1084580</wp:posOffset>
            </wp:positionV>
            <wp:extent cx="5943600" cy="528066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280660"/>
                    </a:xfrm>
                    <a:prstGeom prst="rect">
                      <a:avLst/>
                    </a:prstGeom>
                  </pic:spPr>
                </pic:pic>
              </a:graphicData>
            </a:graphic>
          </wp:anchor>
        </w:drawing>
      </w:r>
      <w:r w:rsidR="00A95C9D" w:rsidRPr="002E7F05">
        <w:rPr>
          <w:rFonts w:ascii="Times New Roman" w:eastAsia="Segoe UI" w:hAnsi="Times New Roman" w:cs="Times New Roman"/>
          <w:color w:val="0F1115"/>
          <w:sz w:val="24"/>
        </w:rPr>
        <w:t>El diagrama causal representa la estructura que genera el comportamiento observado. Las relaciones con signo positivo indican que ambas variables cambian en el mismo sentido; las relaciones negativas indican que una variable aumenta mientras la otra disminuye. Las líneas discontinuas representan decisiones o efectos con demora, especialmente la inversión reactiva y la adaptación del atacante.</w:t>
      </w:r>
    </w:p>
    <w:p w14:paraId="78D41413" w14:textId="0278D209" w:rsidR="00C50E85" w:rsidRPr="002E7F05" w:rsidRDefault="00C50E85">
      <w:pPr>
        <w:spacing w:before="120" w:after="120" w:line="240" w:lineRule="auto"/>
        <w:rPr>
          <w:rFonts w:ascii="Times New Roman" w:eastAsia="Segoe UI" w:hAnsi="Times New Roman" w:cs="Times New Roman"/>
          <w:color w:val="0F1115"/>
          <w:sz w:val="24"/>
        </w:rPr>
      </w:pPr>
    </w:p>
    <w:p w14:paraId="6DB4170A" w14:textId="74AC9FD5" w:rsidR="00180FB2" w:rsidRPr="00982D33" w:rsidRDefault="00180FB2" w:rsidP="00982D33">
      <w:pPr>
        <w:spacing w:before="120" w:after="120" w:line="240" w:lineRule="auto"/>
        <w:rPr>
          <w:rFonts w:ascii="Times New Roman" w:eastAsia="Segoe UI" w:hAnsi="Times New Roman" w:cs="Times New Roman"/>
          <w:color w:val="0F1115"/>
          <w:sz w:val="24"/>
        </w:rPr>
      </w:pPr>
    </w:p>
    <w:p w14:paraId="30E4C508" w14:textId="77777777" w:rsidR="00180FB2" w:rsidRPr="002E7F05" w:rsidRDefault="00A95C9D">
      <w:pPr>
        <w:spacing w:before="80"/>
        <w:jc w:val="center"/>
        <w:rPr>
          <w:rFonts w:ascii="Times New Roman" w:hAnsi="Times New Roman" w:cs="Times New Roman"/>
        </w:rPr>
      </w:pPr>
      <w:r w:rsidRPr="002E7F05">
        <w:rPr>
          <w:rFonts w:ascii="Times New Roman" w:eastAsia="Segoe UI" w:hAnsi="Times New Roman" w:cs="Times New Roman"/>
          <w:i/>
          <w:color w:val="61666B"/>
          <w:sz w:val="20"/>
        </w:rPr>
        <w:t>Figura 6. Diagrama causal del sistema de incidentes de ciberseguridad. Elaboración propia.</w:t>
      </w:r>
    </w:p>
    <w:p w14:paraId="53679B0C" w14:textId="52CC8141" w:rsidR="00180FB2" w:rsidRPr="002E7F05" w:rsidRDefault="00A95C9D">
      <w:pPr>
        <w:spacing w:before="120" w:after="120" w:line="240" w:lineRule="auto"/>
        <w:rPr>
          <w:rFonts w:ascii="Times New Roman" w:hAnsi="Times New Roman" w:cs="Times New Roman"/>
        </w:rPr>
      </w:pPr>
      <w:r w:rsidRPr="002E7F05">
        <w:rPr>
          <w:rFonts w:ascii="Times New Roman" w:eastAsia="Segoe UI" w:hAnsi="Times New Roman" w:cs="Times New Roman"/>
          <w:color w:val="0F1115"/>
          <w:sz w:val="24"/>
        </w:rPr>
        <w:t xml:space="preserve">La estructura muestra que la acumulación de vulnerabilidades eleva la probabilidad de éxito de los ataques. Los incidentes aumentan la carga del equipo, reducen la eficiencia de respuesta y disminuyen la capacidad efectiva de parcheo. Al mismo tiempo, el daño aumenta la percepción del riesgo y genera inversión, pero dicha inversión tarda en convertirse en capacidad preventiva. </w:t>
      </w:r>
    </w:p>
    <w:p w14:paraId="0137D0C1" w14:textId="77777777" w:rsidR="00E332FB" w:rsidRPr="00E332FB" w:rsidRDefault="00E332FB" w:rsidP="00E332FB">
      <w:pPr>
        <w:rPr>
          <w:rFonts w:ascii="Times New Roman" w:hAnsi="Times New Roman" w:cs="Times New Roman"/>
          <w:b/>
          <w:bCs/>
          <w:sz w:val="28"/>
          <w:szCs w:val="28"/>
          <w:lang w:eastAsia="es-MX"/>
        </w:rPr>
      </w:pPr>
      <w:r w:rsidRPr="00E332FB">
        <w:rPr>
          <w:rFonts w:ascii="Times New Roman" w:hAnsi="Times New Roman" w:cs="Times New Roman"/>
          <w:b/>
          <w:bCs/>
          <w:sz w:val="28"/>
          <w:szCs w:val="28"/>
          <w:lang w:eastAsia="es-MX"/>
        </w:rPr>
        <w:lastRenderedPageBreak/>
        <w:t>Bucles de refuerzo y balance</w:t>
      </w:r>
    </w:p>
    <w:p w14:paraId="555025FF" w14:textId="77777777" w:rsidR="00E332FB" w:rsidRPr="00E332FB" w:rsidRDefault="00E332FB" w:rsidP="00E332FB">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E332FB">
        <w:rPr>
          <w:rFonts w:ascii="Times New Roman" w:eastAsia="Times New Roman" w:hAnsi="Times New Roman" w:cs="Times New Roman"/>
          <w:color w:val="0F1115"/>
          <w:sz w:val="24"/>
          <w:szCs w:val="24"/>
          <w:lang w:eastAsia="es-MX"/>
        </w:rPr>
        <w:t>Los bucles de retroalimentación son circuitos cerrados de relaciones causales que generan comportamientos característicos en el sistema. Un </w:t>
      </w:r>
      <w:r w:rsidRPr="00E332FB">
        <w:rPr>
          <w:rFonts w:ascii="Times New Roman" w:eastAsia="Times New Roman" w:hAnsi="Times New Roman" w:cs="Times New Roman"/>
          <w:b/>
          <w:bCs/>
          <w:color w:val="0F1115"/>
          <w:sz w:val="24"/>
          <w:szCs w:val="24"/>
          <w:lang w:eastAsia="es-MX"/>
        </w:rPr>
        <w:t>bucle de refuerzo</w:t>
      </w:r>
      <w:r w:rsidRPr="00E332FB">
        <w:rPr>
          <w:rFonts w:ascii="Times New Roman" w:eastAsia="Times New Roman" w:hAnsi="Times New Roman" w:cs="Times New Roman"/>
          <w:color w:val="0F1115"/>
          <w:sz w:val="24"/>
          <w:szCs w:val="24"/>
          <w:lang w:eastAsia="es-MX"/>
        </w:rPr>
        <w:t> amplifica los cambios (crecimiento o declive exponencial), mientras que un </w:t>
      </w:r>
      <w:r w:rsidRPr="00E332FB">
        <w:rPr>
          <w:rFonts w:ascii="Times New Roman" w:eastAsia="Times New Roman" w:hAnsi="Times New Roman" w:cs="Times New Roman"/>
          <w:b/>
          <w:bCs/>
          <w:color w:val="0F1115"/>
          <w:sz w:val="24"/>
          <w:szCs w:val="24"/>
          <w:lang w:eastAsia="es-MX"/>
        </w:rPr>
        <w:t>bucle de balance</w:t>
      </w:r>
      <w:r w:rsidRPr="00E332FB">
        <w:rPr>
          <w:rFonts w:ascii="Times New Roman" w:eastAsia="Times New Roman" w:hAnsi="Times New Roman" w:cs="Times New Roman"/>
          <w:color w:val="0F1115"/>
          <w:sz w:val="24"/>
          <w:szCs w:val="24"/>
          <w:lang w:eastAsia="es-MX"/>
        </w:rPr>
        <w:t> tiende a estabilizar el sistema, contrarrestando las desviaciones.</w:t>
      </w:r>
    </w:p>
    <w:p w14:paraId="7ECE9614" w14:textId="7888B911" w:rsidR="00E332FB" w:rsidRPr="00E332FB" w:rsidRDefault="00E332FB" w:rsidP="00E332FB">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E332FB">
        <w:rPr>
          <w:rFonts w:ascii="Times New Roman" w:eastAsia="Times New Roman" w:hAnsi="Times New Roman" w:cs="Times New Roman"/>
          <w:b/>
          <w:bCs/>
          <w:color w:val="0F1115"/>
          <w:sz w:val="24"/>
          <w:szCs w:val="24"/>
          <w:lang w:eastAsia="es-MX"/>
        </w:rPr>
        <w:t>Bucle de refuerzo R1: "Círculo vicioso de vulnerabilidad y daño"</w:t>
      </w:r>
    </w:p>
    <w:p w14:paraId="56607EE4" w14:textId="77777777" w:rsidR="00E332FB" w:rsidRPr="00E332FB" w:rsidRDefault="00E332FB" w:rsidP="00E332FB">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E332FB">
        <w:rPr>
          <w:rFonts w:ascii="Times New Roman" w:eastAsia="Times New Roman" w:hAnsi="Times New Roman" w:cs="Times New Roman"/>
          <w:color w:val="0F1115"/>
          <w:sz w:val="24"/>
          <w:szCs w:val="24"/>
          <w:lang w:eastAsia="es-MX"/>
        </w:rPr>
        <w:t>Este es el bucle dominante en el escenario base y explica el crecimiento exponencial de los incidentes exitosos y el daño acumulado.</w:t>
      </w:r>
    </w:p>
    <w:p w14:paraId="4EF0D3F5" w14:textId="77777777" w:rsidR="00E332FB" w:rsidRPr="00E332FB" w:rsidRDefault="00E332FB" w:rsidP="00E332FB">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E332FB">
        <w:rPr>
          <w:rFonts w:ascii="Times New Roman" w:eastAsia="Times New Roman" w:hAnsi="Times New Roman" w:cs="Times New Roman"/>
          <w:b/>
          <w:bCs/>
          <w:color w:val="0F1115"/>
          <w:sz w:val="24"/>
          <w:szCs w:val="24"/>
          <w:lang w:eastAsia="es-MX"/>
        </w:rPr>
        <w:t>Recorrido del bucle:</w:t>
      </w:r>
    </w:p>
    <w:p w14:paraId="080043C3" w14:textId="77777777" w:rsidR="00E332FB" w:rsidRPr="00E332FB" w:rsidRDefault="00E332FB" w:rsidP="00E332FB">
      <w:pPr>
        <w:numPr>
          <w:ilvl w:val="0"/>
          <w:numId w:val="14"/>
        </w:numPr>
        <w:shd w:val="clear" w:color="auto" w:fill="FFFFFF"/>
        <w:spacing w:before="100" w:beforeAutospacing="1" w:after="0" w:line="240" w:lineRule="auto"/>
        <w:rPr>
          <w:rFonts w:ascii="Times New Roman" w:eastAsia="Times New Roman" w:hAnsi="Times New Roman" w:cs="Times New Roman"/>
          <w:color w:val="FF0000"/>
          <w:sz w:val="24"/>
          <w:szCs w:val="24"/>
          <w:lang w:eastAsia="es-MX"/>
        </w:rPr>
      </w:pPr>
      <w:r w:rsidRPr="00E332FB">
        <w:rPr>
          <w:rFonts w:ascii="Times New Roman" w:eastAsia="Times New Roman" w:hAnsi="Times New Roman" w:cs="Times New Roman"/>
          <w:b/>
          <w:bCs/>
          <w:color w:val="FF0000"/>
          <w:sz w:val="24"/>
          <w:szCs w:val="24"/>
          <w:lang w:eastAsia="es-MX"/>
        </w:rPr>
        <w:t>Tasa de Incidentes Exitosos</w:t>
      </w:r>
      <w:r w:rsidRPr="00E332FB">
        <w:rPr>
          <w:rFonts w:ascii="Times New Roman" w:eastAsia="Times New Roman" w:hAnsi="Times New Roman" w:cs="Times New Roman"/>
          <w:color w:val="FF0000"/>
          <w:sz w:val="24"/>
          <w:szCs w:val="24"/>
          <w:lang w:eastAsia="es-MX"/>
        </w:rPr>
        <w:t> </w:t>
      </w:r>
      <w:r w:rsidRPr="00E332FB">
        <w:rPr>
          <w:rFonts w:ascii="Segoe UI Symbol" w:eastAsia="Times New Roman" w:hAnsi="Segoe UI Symbol" w:cs="Segoe UI Symbol"/>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Incidentes Exitosos (Brechas)</w:t>
      </w:r>
      <w:r w:rsidRPr="00E332FB">
        <w:rPr>
          <w:rFonts w:ascii="Times New Roman" w:eastAsia="Times New Roman" w:hAnsi="Times New Roman" w:cs="Times New Roman"/>
          <w:color w:val="FF0000"/>
          <w:sz w:val="24"/>
          <w:szCs w:val="24"/>
          <w:lang w:eastAsia="es-MX"/>
        </w:rPr>
        <w:t> (acumulación)</w:t>
      </w:r>
    </w:p>
    <w:p w14:paraId="0D343695" w14:textId="77777777" w:rsidR="00E332FB" w:rsidRPr="00E332FB" w:rsidRDefault="00E332FB" w:rsidP="00E332FB">
      <w:pPr>
        <w:numPr>
          <w:ilvl w:val="0"/>
          <w:numId w:val="14"/>
        </w:numPr>
        <w:shd w:val="clear" w:color="auto" w:fill="FFFFFF"/>
        <w:spacing w:before="100" w:beforeAutospacing="1" w:after="0" w:line="240" w:lineRule="auto"/>
        <w:rPr>
          <w:rFonts w:ascii="Times New Roman" w:eastAsia="Times New Roman" w:hAnsi="Times New Roman" w:cs="Times New Roman"/>
          <w:color w:val="FF0000"/>
          <w:sz w:val="24"/>
          <w:szCs w:val="24"/>
          <w:lang w:eastAsia="es-MX"/>
        </w:rPr>
      </w:pPr>
      <w:r w:rsidRPr="00E332FB">
        <w:rPr>
          <w:rFonts w:ascii="Times New Roman" w:eastAsia="Times New Roman" w:hAnsi="Times New Roman" w:cs="Times New Roman"/>
          <w:b/>
          <w:bCs/>
          <w:color w:val="FF0000"/>
          <w:sz w:val="24"/>
          <w:szCs w:val="24"/>
          <w:lang w:eastAsia="es-MX"/>
        </w:rPr>
        <w:t>Incidentes Exitosos</w:t>
      </w:r>
      <w:r w:rsidRPr="00E332FB">
        <w:rPr>
          <w:rFonts w:ascii="Times New Roman" w:eastAsia="Times New Roman" w:hAnsi="Times New Roman" w:cs="Times New Roman"/>
          <w:color w:val="FF0000"/>
          <w:sz w:val="24"/>
          <w:szCs w:val="24"/>
          <w:lang w:eastAsia="es-MX"/>
        </w:rPr>
        <w:t> </w:t>
      </w:r>
      <w:r w:rsidRPr="00E332FB">
        <w:rPr>
          <w:rFonts w:ascii="Segoe UI Symbol" w:eastAsia="Times New Roman" w:hAnsi="Segoe UI Symbol" w:cs="Segoe UI Symbol"/>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Tasa de Acumulación de Daño</w:t>
      </w:r>
    </w:p>
    <w:p w14:paraId="271EA216" w14:textId="77777777" w:rsidR="00E332FB" w:rsidRPr="00E332FB" w:rsidRDefault="00E332FB" w:rsidP="00E332FB">
      <w:pPr>
        <w:numPr>
          <w:ilvl w:val="0"/>
          <w:numId w:val="14"/>
        </w:numPr>
        <w:shd w:val="clear" w:color="auto" w:fill="FFFFFF"/>
        <w:spacing w:before="100" w:beforeAutospacing="1" w:after="0" w:line="240" w:lineRule="auto"/>
        <w:rPr>
          <w:rFonts w:ascii="Times New Roman" w:eastAsia="Times New Roman" w:hAnsi="Times New Roman" w:cs="Times New Roman"/>
          <w:color w:val="FF0000"/>
          <w:sz w:val="24"/>
          <w:szCs w:val="24"/>
          <w:lang w:eastAsia="es-MX"/>
        </w:rPr>
      </w:pPr>
      <w:r w:rsidRPr="00E332FB">
        <w:rPr>
          <w:rFonts w:ascii="Times New Roman" w:eastAsia="Times New Roman" w:hAnsi="Times New Roman" w:cs="Times New Roman"/>
          <w:b/>
          <w:bCs/>
          <w:color w:val="FF0000"/>
          <w:sz w:val="24"/>
          <w:szCs w:val="24"/>
          <w:lang w:eastAsia="es-MX"/>
        </w:rPr>
        <w:t>Tasa de Acumulación de Daño</w:t>
      </w:r>
      <w:r w:rsidRPr="00E332FB">
        <w:rPr>
          <w:rFonts w:ascii="Times New Roman" w:eastAsia="Times New Roman" w:hAnsi="Times New Roman" w:cs="Times New Roman"/>
          <w:color w:val="FF0000"/>
          <w:sz w:val="24"/>
          <w:szCs w:val="24"/>
          <w:lang w:eastAsia="es-MX"/>
        </w:rPr>
        <w:t> </w:t>
      </w:r>
      <w:r w:rsidRPr="00E332FB">
        <w:rPr>
          <w:rFonts w:ascii="Segoe UI Symbol" w:eastAsia="Times New Roman" w:hAnsi="Segoe UI Symbol" w:cs="Segoe UI Symbol"/>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Daño Acumulado</w:t>
      </w:r>
    </w:p>
    <w:p w14:paraId="5D3CE30F" w14:textId="77777777" w:rsidR="00E332FB" w:rsidRPr="00E332FB" w:rsidRDefault="00E332FB" w:rsidP="00E332FB">
      <w:pPr>
        <w:numPr>
          <w:ilvl w:val="0"/>
          <w:numId w:val="14"/>
        </w:numPr>
        <w:shd w:val="clear" w:color="auto" w:fill="FFFFFF"/>
        <w:spacing w:before="100" w:beforeAutospacing="1" w:after="0" w:line="240" w:lineRule="auto"/>
        <w:rPr>
          <w:rFonts w:ascii="Times New Roman" w:eastAsia="Times New Roman" w:hAnsi="Times New Roman" w:cs="Times New Roman"/>
          <w:color w:val="FF0000"/>
          <w:sz w:val="24"/>
          <w:szCs w:val="24"/>
          <w:lang w:eastAsia="es-MX"/>
        </w:rPr>
      </w:pPr>
      <w:r w:rsidRPr="00E332FB">
        <w:rPr>
          <w:rFonts w:ascii="Times New Roman" w:eastAsia="Times New Roman" w:hAnsi="Times New Roman" w:cs="Times New Roman"/>
          <w:b/>
          <w:bCs/>
          <w:color w:val="FF0000"/>
          <w:sz w:val="24"/>
          <w:szCs w:val="24"/>
          <w:lang w:eastAsia="es-MX"/>
        </w:rPr>
        <w:t>Daño Acumulado</w:t>
      </w:r>
      <w:r w:rsidRPr="00E332FB">
        <w:rPr>
          <w:rFonts w:ascii="Times New Roman" w:eastAsia="Times New Roman" w:hAnsi="Times New Roman" w:cs="Times New Roman"/>
          <w:color w:val="FF0000"/>
          <w:sz w:val="24"/>
          <w:szCs w:val="24"/>
          <w:lang w:eastAsia="es-MX"/>
        </w:rPr>
        <w:t> </w:t>
      </w:r>
      <w:r w:rsidRPr="00E332FB">
        <w:rPr>
          <w:rFonts w:ascii="Segoe UI Symbol" w:eastAsia="Times New Roman" w:hAnsi="Segoe UI Symbol" w:cs="Segoe UI Symbol"/>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Presión para Invertir (Índice Reactivo)</w:t>
      </w:r>
    </w:p>
    <w:p w14:paraId="03DF91B7" w14:textId="77777777" w:rsidR="00E332FB" w:rsidRPr="00E332FB" w:rsidRDefault="00E332FB" w:rsidP="00E332FB">
      <w:pPr>
        <w:numPr>
          <w:ilvl w:val="0"/>
          <w:numId w:val="14"/>
        </w:numPr>
        <w:shd w:val="clear" w:color="auto" w:fill="FFFFFF"/>
        <w:spacing w:before="100" w:beforeAutospacing="1" w:after="0" w:line="240" w:lineRule="auto"/>
        <w:rPr>
          <w:rFonts w:ascii="Times New Roman" w:eastAsia="Times New Roman" w:hAnsi="Times New Roman" w:cs="Times New Roman"/>
          <w:color w:val="FF0000"/>
          <w:sz w:val="24"/>
          <w:szCs w:val="24"/>
          <w:lang w:eastAsia="es-MX"/>
        </w:rPr>
      </w:pPr>
      <w:r w:rsidRPr="00E332FB">
        <w:rPr>
          <w:rFonts w:ascii="Times New Roman" w:eastAsia="Times New Roman" w:hAnsi="Times New Roman" w:cs="Times New Roman"/>
          <w:b/>
          <w:bCs/>
          <w:color w:val="FF0000"/>
          <w:sz w:val="24"/>
          <w:szCs w:val="24"/>
          <w:lang w:eastAsia="es-MX"/>
        </w:rPr>
        <w:t>Presión para Invertir</w:t>
      </w:r>
      <w:r w:rsidRPr="00E332FB">
        <w:rPr>
          <w:rFonts w:ascii="Times New Roman" w:eastAsia="Times New Roman" w:hAnsi="Times New Roman" w:cs="Times New Roman"/>
          <w:color w:val="FF0000"/>
          <w:sz w:val="24"/>
          <w:szCs w:val="24"/>
          <w:lang w:eastAsia="es-MX"/>
        </w:rPr>
        <w:t> </w:t>
      </w:r>
      <w:r w:rsidRPr="00E332FB">
        <w:rPr>
          <w:rFonts w:ascii="Segoe UI Symbol" w:eastAsia="Times New Roman" w:hAnsi="Segoe UI Symbol" w:cs="Segoe UI Symbol"/>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Inversión Mensual en Seguridad</w:t>
      </w:r>
      <w:r w:rsidRPr="00E332FB">
        <w:rPr>
          <w:rFonts w:ascii="Times New Roman" w:eastAsia="Times New Roman" w:hAnsi="Times New Roman" w:cs="Times New Roman"/>
          <w:color w:val="FF0000"/>
          <w:sz w:val="24"/>
          <w:szCs w:val="24"/>
          <w:lang w:eastAsia="es-MX"/>
        </w:rPr>
        <w:t> (se activa la inversión)</w:t>
      </w:r>
    </w:p>
    <w:p w14:paraId="32E5D619" w14:textId="77777777" w:rsidR="00E332FB" w:rsidRPr="00E332FB" w:rsidRDefault="00E332FB" w:rsidP="00E332FB">
      <w:pPr>
        <w:numPr>
          <w:ilvl w:val="0"/>
          <w:numId w:val="14"/>
        </w:numPr>
        <w:shd w:val="clear" w:color="auto" w:fill="FFFFFF"/>
        <w:spacing w:before="100" w:beforeAutospacing="1" w:after="0" w:line="240" w:lineRule="auto"/>
        <w:rPr>
          <w:rFonts w:ascii="Times New Roman" w:eastAsia="Times New Roman" w:hAnsi="Times New Roman" w:cs="Times New Roman"/>
          <w:color w:val="FF0000"/>
          <w:sz w:val="24"/>
          <w:szCs w:val="24"/>
          <w:lang w:eastAsia="es-MX"/>
        </w:rPr>
      </w:pPr>
      <w:r w:rsidRPr="00E332FB">
        <w:rPr>
          <w:rFonts w:ascii="Times New Roman" w:eastAsia="Times New Roman" w:hAnsi="Times New Roman" w:cs="Times New Roman"/>
          <w:b/>
          <w:bCs/>
          <w:color w:val="FF0000"/>
          <w:sz w:val="24"/>
          <w:szCs w:val="24"/>
          <w:lang w:eastAsia="es-MX"/>
        </w:rPr>
        <w:t>Inversión Mensual en Seguridad</w:t>
      </w:r>
      <w:r w:rsidRPr="00E332FB">
        <w:rPr>
          <w:rFonts w:ascii="Times New Roman" w:eastAsia="Times New Roman" w:hAnsi="Times New Roman" w:cs="Times New Roman"/>
          <w:color w:val="FF0000"/>
          <w:sz w:val="24"/>
          <w:szCs w:val="24"/>
          <w:lang w:eastAsia="es-MX"/>
        </w:rPr>
        <w:t> </w:t>
      </w:r>
      <w:r w:rsidRPr="00E332FB">
        <w:rPr>
          <w:rFonts w:ascii="Segoe UI Symbol" w:eastAsia="Times New Roman" w:hAnsi="Segoe UI Symbol" w:cs="Segoe UI Symbol"/>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Tasa de Contratación de Personal</w:t>
      </w:r>
      <w:r w:rsidRPr="00E332FB">
        <w:rPr>
          <w:rFonts w:ascii="Times New Roman" w:eastAsia="Times New Roman" w:hAnsi="Times New Roman" w:cs="Times New Roman"/>
          <w:color w:val="FF0000"/>
          <w:sz w:val="24"/>
          <w:szCs w:val="24"/>
          <w:lang w:eastAsia="es-MX"/>
        </w:rPr>
        <w:t> y </w:t>
      </w:r>
      <w:r w:rsidRPr="00E332FB">
        <w:rPr>
          <w:rFonts w:ascii="Times New Roman" w:eastAsia="Times New Roman" w:hAnsi="Times New Roman" w:cs="Times New Roman"/>
          <w:b/>
          <w:bCs/>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Efectividad de Herramientas</w:t>
      </w:r>
      <w:r w:rsidRPr="00E332FB">
        <w:rPr>
          <w:rFonts w:ascii="Times New Roman" w:eastAsia="Times New Roman" w:hAnsi="Times New Roman" w:cs="Times New Roman"/>
          <w:color w:val="FF0000"/>
          <w:sz w:val="24"/>
          <w:szCs w:val="24"/>
          <w:lang w:eastAsia="es-MX"/>
        </w:rPr>
        <w:t> y </w:t>
      </w:r>
      <w:r w:rsidRPr="00E332FB">
        <w:rPr>
          <w:rFonts w:ascii="Times New Roman" w:eastAsia="Times New Roman" w:hAnsi="Times New Roman" w:cs="Times New Roman"/>
          <w:b/>
          <w:bCs/>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Tasa de Capacitación del Personal</w:t>
      </w:r>
    </w:p>
    <w:p w14:paraId="365354E6" w14:textId="77777777" w:rsidR="00E332FB" w:rsidRPr="00E332FB" w:rsidRDefault="00E332FB" w:rsidP="00E332FB">
      <w:pPr>
        <w:numPr>
          <w:ilvl w:val="0"/>
          <w:numId w:val="14"/>
        </w:numPr>
        <w:shd w:val="clear" w:color="auto" w:fill="FFFFFF"/>
        <w:spacing w:before="100" w:beforeAutospacing="1" w:after="0" w:line="240" w:lineRule="auto"/>
        <w:rPr>
          <w:rFonts w:ascii="Times New Roman" w:eastAsia="Times New Roman" w:hAnsi="Times New Roman" w:cs="Times New Roman"/>
          <w:color w:val="FF0000"/>
          <w:sz w:val="24"/>
          <w:szCs w:val="24"/>
          <w:lang w:eastAsia="es-MX"/>
        </w:rPr>
      </w:pPr>
      <w:r w:rsidRPr="00E332FB">
        <w:rPr>
          <w:rFonts w:ascii="Times New Roman" w:eastAsia="Times New Roman" w:hAnsi="Times New Roman" w:cs="Times New Roman"/>
          <w:b/>
          <w:bCs/>
          <w:color w:val="FF0000"/>
          <w:sz w:val="24"/>
          <w:szCs w:val="24"/>
          <w:lang w:eastAsia="es-MX"/>
        </w:rPr>
        <w:t>Tasa de Contratación</w:t>
      </w:r>
      <w:r w:rsidRPr="00E332FB">
        <w:rPr>
          <w:rFonts w:ascii="Times New Roman" w:eastAsia="Times New Roman" w:hAnsi="Times New Roman" w:cs="Times New Roman"/>
          <w:color w:val="FF0000"/>
          <w:sz w:val="24"/>
          <w:szCs w:val="24"/>
          <w:lang w:eastAsia="es-MX"/>
        </w:rPr>
        <w:t> </w:t>
      </w:r>
      <w:r w:rsidRPr="00E332FB">
        <w:rPr>
          <w:rFonts w:ascii="Segoe UI Symbol" w:eastAsia="Times New Roman" w:hAnsi="Segoe UI Symbol" w:cs="Segoe UI Symbol"/>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Capacidad del Equipo de Seguridad</w:t>
      </w:r>
    </w:p>
    <w:p w14:paraId="35ECD0E6" w14:textId="77777777" w:rsidR="00E332FB" w:rsidRPr="00E332FB" w:rsidRDefault="00E332FB" w:rsidP="00E332FB">
      <w:pPr>
        <w:numPr>
          <w:ilvl w:val="0"/>
          <w:numId w:val="14"/>
        </w:numPr>
        <w:shd w:val="clear" w:color="auto" w:fill="FFFFFF"/>
        <w:spacing w:before="100" w:beforeAutospacing="1" w:after="0" w:line="240" w:lineRule="auto"/>
        <w:rPr>
          <w:rFonts w:ascii="Times New Roman" w:eastAsia="Times New Roman" w:hAnsi="Times New Roman" w:cs="Times New Roman"/>
          <w:color w:val="FF0000"/>
          <w:sz w:val="24"/>
          <w:szCs w:val="24"/>
          <w:lang w:eastAsia="es-MX"/>
        </w:rPr>
      </w:pPr>
      <w:r w:rsidRPr="00E332FB">
        <w:rPr>
          <w:rFonts w:ascii="Times New Roman" w:eastAsia="Times New Roman" w:hAnsi="Times New Roman" w:cs="Times New Roman"/>
          <w:b/>
          <w:bCs/>
          <w:color w:val="FF0000"/>
          <w:sz w:val="24"/>
          <w:szCs w:val="24"/>
          <w:lang w:eastAsia="es-MX"/>
        </w:rPr>
        <w:t>Capacidad del Equipo</w:t>
      </w:r>
      <w:r w:rsidRPr="00E332FB">
        <w:rPr>
          <w:rFonts w:ascii="Times New Roman" w:eastAsia="Times New Roman" w:hAnsi="Times New Roman" w:cs="Times New Roman"/>
          <w:color w:val="FF0000"/>
          <w:sz w:val="24"/>
          <w:szCs w:val="24"/>
          <w:lang w:eastAsia="es-MX"/>
        </w:rPr>
        <w:t> </w:t>
      </w:r>
      <w:r w:rsidRPr="00E332FB">
        <w:rPr>
          <w:rFonts w:ascii="Segoe UI Symbol" w:eastAsia="Times New Roman" w:hAnsi="Segoe UI Symbol" w:cs="Segoe UI Symbol"/>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Tasa de Parcheo</w:t>
      </w:r>
    </w:p>
    <w:p w14:paraId="5916DD1F" w14:textId="77777777" w:rsidR="00E332FB" w:rsidRPr="00E332FB" w:rsidRDefault="00E332FB" w:rsidP="00E332FB">
      <w:pPr>
        <w:numPr>
          <w:ilvl w:val="0"/>
          <w:numId w:val="14"/>
        </w:numPr>
        <w:shd w:val="clear" w:color="auto" w:fill="FFFFFF"/>
        <w:spacing w:before="100" w:beforeAutospacing="1" w:after="0" w:line="240" w:lineRule="auto"/>
        <w:rPr>
          <w:rFonts w:ascii="Times New Roman" w:eastAsia="Times New Roman" w:hAnsi="Times New Roman" w:cs="Times New Roman"/>
          <w:color w:val="FF0000"/>
          <w:sz w:val="24"/>
          <w:szCs w:val="24"/>
          <w:lang w:eastAsia="es-MX"/>
        </w:rPr>
      </w:pPr>
      <w:r w:rsidRPr="00E332FB">
        <w:rPr>
          <w:rFonts w:ascii="Times New Roman" w:eastAsia="Times New Roman" w:hAnsi="Times New Roman" w:cs="Times New Roman"/>
          <w:b/>
          <w:bCs/>
          <w:color w:val="FF0000"/>
          <w:sz w:val="24"/>
          <w:szCs w:val="24"/>
          <w:lang w:eastAsia="es-MX"/>
        </w:rPr>
        <w:t>Tasa de Parcheo</w:t>
      </w:r>
      <w:r w:rsidRPr="00E332FB">
        <w:rPr>
          <w:rFonts w:ascii="Times New Roman" w:eastAsia="Times New Roman" w:hAnsi="Times New Roman" w:cs="Times New Roman"/>
          <w:color w:val="FF0000"/>
          <w:sz w:val="24"/>
          <w:szCs w:val="24"/>
          <w:lang w:eastAsia="es-MX"/>
        </w:rPr>
        <w:t> </w:t>
      </w:r>
      <w:r w:rsidRPr="00E332FB">
        <w:rPr>
          <w:rFonts w:ascii="Segoe UI Symbol" w:eastAsia="Times New Roman" w:hAnsi="Segoe UI Symbol" w:cs="Segoe UI Symbol"/>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Vulnerabilidades Críticas sin Parchear</w:t>
      </w:r>
      <w:r w:rsidRPr="00E332FB">
        <w:rPr>
          <w:rFonts w:ascii="Times New Roman" w:eastAsia="Times New Roman" w:hAnsi="Times New Roman" w:cs="Times New Roman"/>
          <w:color w:val="FF0000"/>
          <w:sz w:val="24"/>
          <w:szCs w:val="24"/>
          <w:lang w:eastAsia="es-MX"/>
        </w:rPr>
        <w:t> y </w:t>
      </w:r>
      <w:r w:rsidRPr="00E332FB">
        <w:rPr>
          <w:rFonts w:ascii="Times New Roman" w:eastAsia="Times New Roman" w:hAnsi="Times New Roman" w:cs="Times New Roman"/>
          <w:b/>
          <w:bCs/>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Vulnerabilidades No Críticas sin Parchear</w:t>
      </w:r>
    </w:p>
    <w:p w14:paraId="5D2DD8BC" w14:textId="77777777" w:rsidR="00E332FB" w:rsidRPr="00E332FB" w:rsidRDefault="00E332FB" w:rsidP="00E332FB">
      <w:pPr>
        <w:numPr>
          <w:ilvl w:val="0"/>
          <w:numId w:val="14"/>
        </w:numPr>
        <w:shd w:val="clear" w:color="auto" w:fill="FFFFFF"/>
        <w:spacing w:before="100" w:beforeAutospacing="1" w:after="0" w:line="240" w:lineRule="auto"/>
        <w:rPr>
          <w:rFonts w:ascii="Times New Roman" w:eastAsia="Times New Roman" w:hAnsi="Times New Roman" w:cs="Times New Roman"/>
          <w:color w:val="FF0000"/>
          <w:sz w:val="24"/>
          <w:szCs w:val="24"/>
          <w:lang w:eastAsia="es-MX"/>
        </w:rPr>
      </w:pPr>
      <w:r w:rsidRPr="00E332FB">
        <w:rPr>
          <w:rFonts w:ascii="Times New Roman" w:eastAsia="Times New Roman" w:hAnsi="Times New Roman" w:cs="Times New Roman"/>
          <w:b/>
          <w:bCs/>
          <w:color w:val="FF0000"/>
          <w:sz w:val="24"/>
          <w:szCs w:val="24"/>
          <w:lang w:eastAsia="es-MX"/>
        </w:rPr>
        <w:t>Vulnerabilidades</w:t>
      </w:r>
      <w:r w:rsidRPr="00E332FB">
        <w:rPr>
          <w:rFonts w:ascii="Times New Roman" w:eastAsia="Times New Roman" w:hAnsi="Times New Roman" w:cs="Times New Roman"/>
          <w:color w:val="FF0000"/>
          <w:sz w:val="24"/>
          <w:szCs w:val="24"/>
          <w:lang w:eastAsia="es-MX"/>
        </w:rPr>
        <w:t> </w:t>
      </w:r>
      <w:r w:rsidRPr="00E332FB">
        <w:rPr>
          <w:rFonts w:ascii="Segoe UI Symbol" w:eastAsia="Times New Roman" w:hAnsi="Segoe UI Symbol" w:cs="Segoe UI Symbol"/>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w:t>
      </w:r>
      <w:r w:rsidRPr="00E332FB">
        <w:rPr>
          <w:rFonts w:ascii="Times New Roman" w:eastAsia="Times New Roman" w:hAnsi="Times New Roman" w:cs="Times New Roman"/>
          <w:color w:val="FF0000"/>
          <w:sz w:val="24"/>
          <w:szCs w:val="24"/>
          <w:lang w:eastAsia="es-MX"/>
        </w:rPr>
        <w:t> </w:t>
      </w:r>
      <w:r w:rsidRPr="00E332FB">
        <w:rPr>
          <w:rFonts w:ascii="Times New Roman" w:eastAsia="Times New Roman" w:hAnsi="Times New Roman" w:cs="Times New Roman"/>
          <w:b/>
          <w:bCs/>
          <w:color w:val="FF0000"/>
          <w:sz w:val="24"/>
          <w:szCs w:val="24"/>
          <w:lang w:eastAsia="es-MX"/>
        </w:rPr>
        <w:t>Tasa de Incidentes Exitosos</w:t>
      </w:r>
      <w:r w:rsidRPr="00E332FB">
        <w:rPr>
          <w:rFonts w:ascii="Times New Roman" w:eastAsia="Times New Roman" w:hAnsi="Times New Roman" w:cs="Times New Roman"/>
          <w:color w:val="FF0000"/>
          <w:sz w:val="24"/>
          <w:szCs w:val="24"/>
          <w:lang w:eastAsia="es-MX"/>
        </w:rPr>
        <w:t> (cierra el bucle)</w:t>
      </w:r>
    </w:p>
    <w:p w14:paraId="42E08268" w14:textId="3030C055" w:rsidR="00E332FB" w:rsidRPr="00D40458" w:rsidRDefault="00E332FB" w:rsidP="00E332FB">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E332FB">
        <w:rPr>
          <w:rFonts w:ascii="Times New Roman" w:eastAsia="Times New Roman" w:hAnsi="Times New Roman" w:cs="Times New Roman"/>
          <w:b/>
          <w:bCs/>
          <w:color w:val="0F1115"/>
          <w:sz w:val="24"/>
          <w:szCs w:val="24"/>
          <w:lang w:eastAsia="es-MX"/>
        </w:rPr>
        <w:t>Polaridad total del bucle:</w:t>
      </w:r>
      <w:r w:rsidRPr="00E332FB">
        <w:rPr>
          <w:rFonts w:ascii="Times New Roman" w:eastAsia="Times New Roman" w:hAnsi="Times New Roman" w:cs="Times New Roman"/>
          <w:color w:val="0F1115"/>
          <w:sz w:val="24"/>
          <w:szCs w:val="24"/>
          <w:lang w:eastAsia="es-MX"/>
        </w:rPr>
        <w:t> </w:t>
      </w:r>
      <w:r w:rsidRPr="00E332FB">
        <w:rPr>
          <w:rFonts w:ascii="Times New Roman" w:eastAsia="Times New Roman" w:hAnsi="Times New Roman" w:cs="Times New Roman"/>
          <w:b/>
          <w:bCs/>
          <w:color w:val="0F1115"/>
          <w:sz w:val="24"/>
          <w:szCs w:val="24"/>
          <w:lang w:eastAsia="es-MX"/>
        </w:rPr>
        <w:t>Positiva (Refuerzo)</w:t>
      </w:r>
      <w:r w:rsidRPr="00E332FB">
        <w:rPr>
          <w:rFonts w:ascii="Times New Roman" w:eastAsia="Times New Roman" w:hAnsi="Times New Roman" w:cs="Times New Roman"/>
          <w:color w:val="0F1115"/>
          <w:sz w:val="24"/>
          <w:szCs w:val="24"/>
          <w:lang w:eastAsia="es-MX"/>
        </w:rPr>
        <w:t> porque hay un número par de relaciones negativas (solo dos: la tasa de parcheo → vulnerabilidades). El efecto neto es que un aumento inicial en los incidentes genera más daño, que impulsa la inversión, pero los retrasos en que esa inversión se traduzca en parcheo efectivo permiten que las vulnerabilidades sigan acumulándose, realimentando el ciclo.</w:t>
      </w:r>
    </w:p>
    <w:p w14:paraId="072261C2" w14:textId="77777777" w:rsidR="00E332FB" w:rsidRPr="00E332FB" w:rsidRDefault="00E332FB" w:rsidP="00E332FB">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E332FB">
        <w:rPr>
          <w:rFonts w:ascii="Times New Roman" w:eastAsia="Times New Roman" w:hAnsi="Times New Roman" w:cs="Times New Roman"/>
          <w:b/>
          <w:bCs/>
          <w:color w:val="0F1115"/>
          <w:sz w:val="24"/>
          <w:szCs w:val="24"/>
          <w:lang w:eastAsia="es-MX"/>
        </w:rPr>
        <w:t>Bucle de balance B1: "Estabilización proactiva"</w:t>
      </w:r>
    </w:p>
    <w:p w14:paraId="4D0CF3D1" w14:textId="77777777" w:rsidR="00E332FB" w:rsidRPr="00E332FB" w:rsidRDefault="00E332FB" w:rsidP="00E332FB">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E332FB">
        <w:rPr>
          <w:rFonts w:ascii="Times New Roman" w:eastAsia="Times New Roman" w:hAnsi="Times New Roman" w:cs="Times New Roman"/>
          <w:color w:val="0F1115"/>
          <w:sz w:val="24"/>
          <w:szCs w:val="24"/>
          <w:lang w:eastAsia="es-MX"/>
        </w:rPr>
        <w:t>Este bucle representa el esfuerzo por romper el círculo vicioso mediante una gestión proactiva de la seguridad. Sin embargo, en el escenario base es débil debido a los retrasos estructurales (MTTP, MTTD).</w:t>
      </w:r>
    </w:p>
    <w:p w14:paraId="04F27671" w14:textId="77777777" w:rsidR="00E332FB" w:rsidRPr="00E332FB" w:rsidRDefault="00E332FB" w:rsidP="00E332FB">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E332FB">
        <w:rPr>
          <w:rFonts w:ascii="Times New Roman" w:eastAsia="Times New Roman" w:hAnsi="Times New Roman" w:cs="Times New Roman"/>
          <w:b/>
          <w:bCs/>
          <w:color w:val="0F1115"/>
          <w:sz w:val="24"/>
          <w:szCs w:val="24"/>
          <w:lang w:eastAsia="es-MX"/>
        </w:rPr>
        <w:t>Recorrido del bucle:</w:t>
      </w:r>
    </w:p>
    <w:p w14:paraId="64B67489" w14:textId="77777777" w:rsidR="00E332FB" w:rsidRPr="00E332FB" w:rsidRDefault="00E332FB" w:rsidP="00E332FB">
      <w:pPr>
        <w:numPr>
          <w:ilvl w:val="0"/>
          <w:numId w:val="15"/>
        </w:numPr>
        <w:shd w:val="clear" w:color="auto" w:fill="FFFFFF"/>
        <w:spacing w:before="100" w:beforeAutospacing="1" w:after="0" w:line="240" w:lineRule="auto"/>
        <w:rPr>
          <w:rFonts w:ascii="Times New Roman" w:eastAsia="Times New Roman" w:hAnsi="Times New Roman" w:cs="Times New Roman"/>
          <w:color w:val="4472C4" w:themeColor="accent1"/>
          <w:sz w:val="24"/>
          <w:szCs w:val="24"/>
          <w:lang w:eastAsia="es-MX"/>
        </w:rPr>
      </w:pPr>
      <w:r w:rsidRPr="00E332FB">
        <w:rPr>
          <w:rFonts w:ascii="Times New Roman" w:eastAsia="Times New Roman" w:hAnsi="Times New Roman" w:cs="Times New Roman"/>
          <w:b/>
          <w:bCs/>
          <w:color w:val="4472C4" w:themeColor="accent1"/>
          <w:sz w:val="24"/>
          <w:szCs w:val="24"/>
          <w:lang w:eastAsia="es-MX"/>
        </w:rPr>
        <w:t>Tasa de Incidentes Exitosos</w:t>
      </w:r>
      <w:r w:rsidRPr="00E332FB">
        <w:rPr>
          <w:rFonts w:ascii="Times New Roman" w:eastAsia="Times New Roman" w:hAnsi="Times New Roman" w:cs="Times New Roman"/>
          <w:color w:val="4472C4" w:themeColor="accent1"/>
          <w:sz w:val="24"/>
          <w:szCs w:val="24"/>
          <w:lang w:eastAsia="es-MX"/>
        </w:rPr>
        <w:t> </w:t>
      </w:r>
      <w:r w:rsidRPr="00E332FB">
        <w:rPr>
          <w:rFonts w:ascii="Segoe UI Symbol" w:eastAsia="Times New Roman" w:hAnsi="Segoe UI Symbol" w:cs="Segoe UI Symbol"/>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Incidentes Exitosos (Brechas)</w:t>
      </w:r>
    </w:p>
    <w:p w14:paraId="46A1A168" w14:textId="77777777" w:rsidR="00E332FB" w:rsidRPr="00E332FB" w:rsidRDefault="00E332FB" w:rsidP="00E332FB">
      <w:pPr>
        <w:numPr>
          <w:ilvl w:val="0"/>
          <w:numId w:val="15"/>
        </w:numPr>
        <w:shd w:val="clear" w:color="auto" w:fill="FFFFFF"/>
        <w:spacing w:before="100" w:beforeAutospacing="1" w:after="0" w:line="240" w:lineRule="auto"/>
        <w:rPr>
          <w:rFonts w:ascii="Times New Roman" w:eastAsia="Times New Roman" w:hAnsi="Times New Roman" w:cs="Times New Roman"/>
          <w:color w:val="4472C4" w:themeColor="accent1"/>
          <w:sz w:val="24"/>
          <w:szCs w:val="24"/>
          <w:lang w:eastAsia="es-MX"/>
        </w:rPr>
      </w:pPr>
      <w:r w:rsidRPr="00E332FB">
        <w:rPr>
          <w:rFonts w:ascii="Times New Roman" w:eastAsia="Times New Roman" w:hAnsi="Times New Roman" w:cs="Times New Roman"/>
          <w:b/>
          <w:bCs/>
          <w:color w:val="4472C4" w:themeColor="accent1"/>
          <w:sz w:val="24"/>
          <w:szCs w:val="24"/>
          <w:lang w:eastAsia="es-MX"/>
        </w:rPr>
        <w:t>Incidentes Exitosos</w:t>
      </w:r>
      <w:r w:rsidRPr="00E332FB">
        <w:rPr>
          <w:rFonts w:ascii="Times New Roman" w:eastAsia="Times New Roman" w:hAnsi="Times New Roman" w:cs="Times New Roman"/>
          <w:color w:val="4472C4" w:themeColor="accent1"/>
          <w:sz w:val="24"/>
          <w:szCs w:val="24"/>
          <w:lang w:eastAsia="es-MX"/>
        </w:rPr>
        <w:t> </w:t>
      </w:r>
      <w:r w:rsidRPr="00E332FB">
        <w:rPr>
          <w:rFonts w:ascii="Segoe UI Symbol" w:eastAsia="Times New Roman" w:hAnsi="Segoe UI Symbol" w:cs="Segoe UI Symbol"/>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Presión para Invertir</w:t>
      </w:r>
      <w:r w:rsidRPr="00E332FB">
        <w:rPr>
          <w:rFonts w:ascii="Times New Roman" w:eastAsia="Times New Roman" w:hAnsi="Times New Roman" w:cs="Times New Roman"/>
          <w:color w:val="4472C4" w:themeColor="accent1"/>
          <w:sz w:val="24"/>
          <w:szCs w:val="24"/>
          <w:lang w:eastAsia="es-MX"/>
        </w:rPr>
        <w:t> (mismo inicio que R1)</w:t>
      </w:r>
    </w:p>
    <w:p w14:paraId="41B9F35D" w14:textId="77777777" w:rsidR="00E332FB" w:rsidRPr="00E332FB" w:rsidRDefault="00E332FB" w:rsidP="00E332FB">
      <w:pPr>
        <w:numPr>
          <w:ilvl w:val="0"/>
          <w:numId w:val="15"/>
        </w:numPr>
        <w:shd w:val="clear" w:color="auto" w:fill="FFFFFF"/>
        <w:spacing w:before="100" w:beforeAutospacing="1" w:after="0" w:line="240" w:lineRule="auto"/>
        <w:rPr>
          <w:rFonts w:ascii="Times New Roman" w:eastAsia="Times New Roman" w:hAnsi="Times New Roman" w:cs="Times New Roman"/>
          <w:color w:val="4472C4" w:themeColor="accent1"/>
          <w:sz w:val="24"/>
          <w:szCs w:val="24"/>
          <w:lang w:eastAsia="es-MX"/>
        </w:rPr>
      </w:pPr>
      <w:r w:rsidRPr="00E332FB">
        <w:rPr>
          <w:rFonts w:ascii="Times New Roman" w:eastAsia="Times New Roman" w:hAnsi="Times New Roman" w:cs="Times New Roman"/>
          <w:b/>
          <w:bCs/>
          <w:color w:val="4472C4" w:themeColor="accent1"/>
          <w:sz w:val="24"/>
          <w:szCs w:val="24"/>
          <w:lang w:eastAsia="es-MX"/>
        </w:rPr>
        <w:t>Presión para Invertir</w:t>
      </w:r>
      <w:r w:rsidRPr="00E332FB">
        <w:rPr>
          <w:rFonts w:ascii="Times New Roman" w:eastAsia="Times New Roman" w:hAnsi="Times New Roman" w:cs="Times New Roman"/>
          <w:color w:val="4472C4" w:themeColor="accent1"/>
          <w:sz w:val="24"/>
          <w:szCs w:val="24"/>
          <w:lang w:eastAsia="es-MX"/>
        </w:rPr>
        <w:t> </w:t>
      </w:r>
      <w:r w:rsidRPr="00E332FB">
        <w:rPr>
          <w:rFonts w:ascii="Segoe UI Symbol" w:eastAsia="Times New Roman" w:hAnsi="Segoe UI Symbol" w:cs="Segoe UI Symbol"/>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Inversión Mensual en Seguridad</w:t>
      </w:r>
    </w:p>
    <w:p w14:paraId="15BA15CC" w14:textId="77777777" w:rsidR="00E332FB" w:rsidRPr="00E332FB" w:rsidRDefault="00E332FB" w:rsidP="00E332FB">
      <w:pPr>
        <w:numPr>
          <w:ilvl w:val="0"/>
          <w:numId w:val="15"/>
        </w:numPr>
        <w:shd w:val="clear" w:color="auto" w:fill="FFFFFF"/>
        <w:spacing w:before="100" w:beforeAutospacing="1" w:after="0" w:line="240" w:lineRule="auto"/>
        <w:rPr>
          <w:rFonts w:ascii="Times New Roman" w:eastAsia="Times New Roman" w:hAnsi="Times New Roman" w:cs="Times New Roman"/>
          <w:color w:val="4472C4" w:themeColor="accent1"/>
          <w:sz w:val="24"/>
          <w:szCs w:val="24"/>
          <w:lang w:eastAsia="es-MX"/>
        </w:rPr>
      </w:pPr>
      <w:r w:rsidRPr="00E332FB">
        <w:rPr>
          <w:rFonts w:ascii="Times New Roman" w:eastAsia="Times New Roman" w:hAnsi="Times New Roman" w:cs="Times New Roman"/>
          <w:b/>
          <w:bCs/>
          <w:color w:val="4472C4" w:themeColor="accent1"/>
          <w:sz w:val="24"/>
          <w:szCs w:val="24"/>
          <w:lang w:eastAsia="es-MX"/>
        </w:rPr>
        <w:lastRenderedPageBreak/>
        <w:t>Inversión</w:t>
      </w:r>
      <w:r w:rsidRPr="00E332FB">
        <w:rPr>
          <w:rFonts w:ascii="Times New Roman" w:eastAsia="Times New Roman" w:hAnsi="Times New Roman" w:cs="Times New Roman"/>
          <w:color w:val="4472C4" w:themeColor="accent1"/>
          <w:sz w:val="24"/>
          <w:szCs w:val="24"/>
          <w:lang w:eastAsia="es-MX"/>
        </w:rPr>
        <w:t> </w:t>
      </w:r>
      <w:r w:rsidRPr="00E332FB">
        <w:rPr>
          <w:rFonts w:ascii="Segoe UI Symbol" w:eastAsia="Times New Roman" w:hAnsi="Segoe UI Symbol" w:cs="Segoe UI Symbol"/>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Tasa de Contratación</w:t>
      </w:r>
      <w:r w:rsidRPr="00E332FB">
        <w:rPr>
          <w:rFonts w:ascii="Times New Roman" w:eastAsia="Times New Roman" w:hAnsi="Times New Roman" w:cs="Times New Roman"/>
          <w:color w:val="4472C4" w:themeColor="accent1"/>
          <w:sz w:val="24"/>
          <w:szCs w:val="24"/>
          <w:lang w:eastAsia="es-MX"/>
        </w:rPr>
        <w:t> y </w:t>
      </w:r>
      <w:r w:rsidRPr="00E332FB">
        <w:rPr>
          <w:rFonts w:ascii="Times New Roman" w:eastAsia="Times New Roman" w:hAnsi="Times New Roman" w:cs="Times New Roman"/>
          <w:b/>
          <w:bCs/>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Efectividad de Herramientas</w:t>
      </w:r>
      <w:r w:rsidRPr="00E332FB">
        <w:rPr>
          <w:rFonts w:ascii="Times New Roman" w:eastAsia="Times New Roman" w:hAnsi="Times New Roman" w:cs="Times New Roman"/>
          <w:color w:val="4472C4" w:themeColor="accent1"/>
          <w:sz w:val="24"/>
          <w:szCs w:val="24"/>
          <w:lang w:eastAsia="es-MX"/>
        </w:rPr>
        <w:t> y </w:t>
      </w:r>
      <w:r w:rsidRPr="00E332FB">
        <w:rPr>
          <w:rFonts w:ascii="Times New Roman" w:eastAsia="Times New Roman" w:hAnsi="Times New Roman" w:cs="Times New Roman"/>
          <w:b/>
          <w:bCs/>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Tasa de Capacitación</w:t>
      </w:r>
    </w:p>
    <w:p w14:paraId="1EE2F2E0" w14:textId="77777777" w:rsidR="00E332FB" w:rsidRPr="00E332FB" w:rsidRDefault="00E332FB" w:rsidP="00E332FB">
      <w:pPr>
        <w:numPr>
          <w:ilvl w:val="0"/>
          <w:numId w:val="15"/>
        </w:numPr>
        <w:shd w:val="clear" w:color="auto" w:fill="FFFFFF"/>
        <w:spacing w:before="100" w:beforeAutospacing="1" w:after="0" w:line="240" w:lineRule="auto"/>
        <w:rPr>
          <w:rFonts w:ascii="Times New Roman" w:eastAsia="Times New Roman" w:hAnsi="Times New Roman" w:cs="Times New Roman"/>
          <w:color w:val="4472C4" w:themeColor="accent1"/>
          <w:sz w:val="24"/>
          <w:szCs w:val="24"/>
          <w:lang w:eastAsia="es-MX"/>
        </w:rPr>
      </w:pPr>
      <w:r w:rsidRPr="00E332FB">
        <w:rPr>
          <w:rFonts w:ascii="Times New Roman" w:eastAsia="Times New Roman" w:hAnsi="Times New Roman" w:cs="Times New Roman"/>
          <w:b/>
          <w:bCs/>
          <w:color w:val="4472C4" w:themeColor="accent1"/>
          <w:sz w:val="24"/>
          <w:szCs w:val="24"/>
          <w:lang w:eastAsia="es-MX"/>
        </w:rPr>
        <w:t>Tasa de Contratación</w:t>
      </w:r>
      <w:r w:rsidRPr="00E332FB">
        <w:rPr>
          <w:rFonts w:ascii="Times New Roman" w:eastAsia="Times New Roman" w:hAnsi="Times New Roman" w:cs="Times New Roman"/>
          <w:color w:val="4472C4" w:themeColor="accent1"/>
          <w:sz w:val="24"/>
          <w:szCs w:val="24"/>
          <w:lang w:eastAsia="es-MX"/>
        </w:rPr>
        <w:t> </w:t>
      </w:r>
      <w:r w:rsidRPr="00E332FB">
        <w:rPr>
          <w:rFonts w:ascii="Segoe UI Symbol" w:eastAsia="Times New Roman" w:hAnsi="Segoe UI Symbol" w:cs="Segoe UI Symbol"/>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Capacidad del Equipo</w:t>
      </w:r>
    </w:p>
    <w:p w14:paraId="038C44F5" w14:textId="77777777" w:rsidR="00E332FB" w:rsidRPr="00E332FB" w:rsidRDefault="00E332FB" w:rsidP="00E332FB">
      <w:pPr>
        <w:numPr>
          <w:ilvl w:val="0"/>
          <w:numId w:val="15"/>
        </w:numPr>
        <w:shd w:val="clear" w:color="auto" w:fill="FFFFFF"/>
        <w:spacing w:before="100" w:beforeAutospacing="1" w:after="0" w:line="240" w:lineRule="auto"/>
        <w:rPr>
          <w:rFonts w:ascii="Times New Roman" w:eastAsia="Times New Roman" w:hAnsi="Times New Roman" w:cs="Times New Roman"/>
          <w:color w:val="4472C4" w:themeColor="accent1"/>
          <w:sz w:val="24"/>
          <w:szCs w:val="24"/>
          <w:lang w:eastAsia="es-MX"/>
        </w:rPr>
      </w:pPr>
      <w:r w:rsidRPr="00E332FB">
        <w:rPr>
          <w:rFonts w:ascii="Times New Roman" w:eastAsia="Times New Roman" w:hAnsi="Times New Roman" w:cs="Times New Roman"/>
          <w:b/>
          <w:bCs/>
          <w:color w:val="4472C4" w:themeColor="accent1"/>
          <w:sz w:val="24"/>
          <w:szCs w:val="24"/>
          <w:lang w:eastAsia="es-MX"/>
        </w:rPr>
        <w:t>Capacidad del Equipo</w:t>
      </w:r>
      <w:r w:rsidRPr="00E332FB">
        <w:rPr>
          <w:rFonts w:ascii="Times New Roman" w:eastAsia="Times New Roman" w:hAnsi="Times New Roman" w:cs="Times New Roman"/>
          <w:color w:val="4472C4" w:themeColor="accent1"/>
          <w:sz w:val="24"/>
          <w:szCs w:val="24"/>
          <w:lang w:eastAsia="es-MX"/>
        </w:rPr>
        <w:t> </w:t>
      </w:r>
      <w:r w:rsidRPr="00E332FB">
        <w:rPr>
          <w:rFonts w:ascii="Segoe UI Symbol" w:eastAsia="Times New Roman" w:hAnsi="Segoe UI Symbol" w:cs="Segoe UI Symbol"/>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Tiempo Medio de Detección (MTTD)</w:t>
      </w:r>
      <w:r w:rsidRPr="00E332FB">
        <w:rPr>
          <w:rFonts w:ascii="Times New Roman" w:eastAsia="Times New Roman" w:hAnsi="Times New Roman" w:cs="Times New Roman"/>
          <w:color w:val="4472C4" w:themeColor="accent1"/>
          <w:sz w:val="24"/>
          <w:szCs w:val="24"/>
          <w:lang w:eastAsia="es-MX"/>
        </w:rPr>
        <w:t> (equipos más grandes detectan más rápido)</w:t>
      </w:r>
    </w:p>
    <w:p w14:paraId="373E2CB8" w14:textId="77777777" w:rsidR="00E332FB" w:rsidRPr="00E332FB" w:rsidRDefault="00E332FB" w:rsidP="00E332FB">
      <w:pPr>
        <w:numPr>
          <w:ilvl w:val="0"/>
          <w:numId w:val="15"/>
        </w:numPr>
        <w:shd w:val="clear" w:color="auto" w:fill="FFFFFF"/>
        <w:spacing w:before="100" w:beforeAutospacing="1" w:after="0" w:line="240" w:lineRule="auto"/>
        <w:rPr>
          <w:rFonts w:ascii="Times New Roman" w:eastAsia="Times New Roman" w:hAnsi="Times New Roman" w:cs="Times New Roman"/>
          <w:color w:val="4472C4" w:themeColor="accent1"/>
          <w:sz w:val="24"/>
          <w:szCs w:val="24"/>
          <w:lang w:eastAsia="es-MX"/>
        </w:rPr>
      </w:pPr>
      <w:r w:rsidRPr="00E332FB">
        <w:rPr>
          <w:rFonts w:ascii="Times New Roman" w:eastAsia="Times New Roman" w:hAnsi="Times New Roman" w:cs="Times New Roman"/>
          <w:b/>
          <w:bCs/>
          <w:color w:val="4472C4" w:themeColor="accent1"/>
          <w:sz w:val="24"/>
          <w:szCs w:val="24"/>
          <w:lang w:eastAsia="es-MX"/>
        </w:rPr>
        <w:t>Capacidad del Equipo</w:t>
      </w:r>
      <w:r w:rsidRPr="00E332FB">
        <w:rPr>
          <w:rFonts w:ascii="Times New Roman" w:eastAsia="Times New Roman" w:hAnsi="Times New Roman" w:cs="Times New Roman"/>
          <w:color w:val="4472C4" w:themeColor="accent1"/>
          <w:sz w:val="24"/>
          <w:szCs w:val="24"/>
          <w:lang w:eastAsia="es-MX"/>
        </w:rPr>
        <w:t> </w:t>
      </w:r>
      <w:r w:rsidRPr="00E332FB">
        <w:rPr>
          <w:rFonts w:ascii="Segoe UI Symbol" w:eastAsia="Times New Roman" w:hAnsi="Segoe UI Symbol" w:cs="Segoe UI Symbol"/>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Tiempo Medio de Parcheo (MTTP)</w:t>
      </w:r>
      <w:r w:rsidRPr="00E332FB">
        <w:rPr>
          <w:rFonts w:ascii="Times New Roman" w:eastAsia="Times New Roman" w:hAnsi="Times New Roman" w:cs="Times New Roman"/>
          <w:color w:val="4472C4" w:themeColor="accent1"/>
          <w:sz w:val="24"/>
          <w:szCs w:val="24"/>
          <w:lang w:eastAsia="es-MX"/>
        </w:rPr>
        <w:t> (más personal reduce el tiempo de parcheo)</w:t>
      </w:r>
    </w:p>
    <w:p w14:paraId="67464DC8" w14:textId="77777777" w:rsidR="00E332FB" w:rsidRPr="00E332FB" w:rsidRDefault="00E332FB" w:rsidP="00E332FB">
      <w:pPr>
        <w:numPr>
          <w:ilvl w:val="0"/>
          <w:numId w:val="15"/>
        </w:numPr>
        <w:shd w:val="clear" w:color="auto" w:fill="FFFFFF"/>
        <w:spacing w:before="100" w:beforeAutospacing="1" w:after="0" w:line="240" w:lineRule="auto"/>
        <w:rPr>
          <w:rFonts w:ascii="Times New Roman" w:eastAsia="Times New Roman" w:hAnsi="Times New Roman" w:cs="Times New Roman"/>
          <w:color w:val="4472C4" w:themeColor="accent1"/>
          <w:sz w:val="24"/>
          <w:szCs w:val="24"/>
          <w:lang w:eastAsia="es-MX"/>
        </w:rPr>
      </w:pPr>
      <w:r w:rsidRPr="00E332FB">
        <w:rPr>
          <w:rFonts w:ascii="Times New Roman" w:eastAsia="Times New Roman" w:hAnsi="Times New Roman" w:cs="Times New Roman"/>
          <w:b/>
          <w:bCs/>
          <w:color w:val="4472C4" w:themeColor="accent1"/>
          <w:sz w:val="24"/>
          <w:szCs w:val="24"/>
          <w:lang w:eastAsia="es-MX"/>
        </w:rPr>
        <w:t>Reducción de MTTD y MTTP</w:t>
      </w:r>
      <w:r w:rsidRPr="00E332FB">
        <w:rPr>
          <w:rFonts w:ascii="Times New Roman" w:eastAsia="Times New Roman" w:hAnsi="Times New Roman" w:cs="Times New Roman"/>
          <w:color w:val="4472C4" w:themeColor="accent1"/>
          <w:sz w:val="24"/>
          <w:szCs w:val="24"/>
          <w:lang w:eastAsia="es-MX"/>
        </w:rPr>
        <w:t> </w:t>
      </w:r>
      <w:r w:rsidRPr="00E332FB">
        <w:rPr>
          <w:rFonts w:ascii="Segoe UI Symbol" w:eastAsia="Times New Roman" w:hAnsi="Segoe UI Symbol" w:cs="Segoe UI Symbol"/>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Tasa de Parcheo</w:t>
      </w:r>
      <w:r w:rsidRPr="00E332FB">
        <w:rPr>
          <w:rFonts w:ascii="Times New Roman" w:eastAsia="Times New Roman" w:hAnsi="Times New Roman" w:cs="Times New Roman"/>
          <w:color w:val="4472C4" w:themeColor="accent1"/>
          <w:sz w:val="24"/>
          <w:szCs w:val="24"/>
          <w:lang w:eastAsia="es-MX"/>
        </w:rPr>
        <w:t> (más rápida) y </w:t>
      </w:r>
      <w:r w:rsidRPr="00E332FB">
        <w:rPr>
          <w:rFonts w:ascii="Times New Roman" w:eastAsia="Times New Roman" w:hAnsi="Times New Roman" w:cs="Times New Roman"/>
          <w:b/>
          <w:bCs/>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Tasa de Incidentes Exitosos</w:t>
      </w:r>
      <w:r w:rsidRPr="00E332FB">
        <w:rPr>
          <w:rFonts w:ascii="Times New Roman" w:eastAsia="Times New Roman" w:hAnsi="Times New Roman" w:cs="Times New Roman"/>
          <w:color w:val="4472C4" w:themeColor="accent1"/>
          <w:sz w:val="24"/>
          <w:szCs w:val="24"/>
          <w:lang w:eastAsia="es-MX"/>
        </w:rPr>
        <w:t> (menos incidentes)</w:t>
      </w:r>
    </w:p>
    <w:p w14:paraId="0F22E1AD" w14:textId="77777777" w:rsidR="00E332FB" w:rsidRPr="00E332FB" w:rsidRDefault="00E332FB" w:rsidP="00E332FB">
      <w:pPr>
        <w:numPr>
          <w:ilvl w:val="0"/>
          <w:numId w:val="15"/>
        </w:numPr>
        <w:shd w:val="clear" w:color="auto" w:fill="FFFFFF"/>
        <w:spacing w:before="100" w:beforeAutospacing="1" w:after="0" w:line="240" w:lineRule="auto"/>
        <w:rPr>
          <w:rFonts w:ascii="Times New Roman" w:eastAsia="Times New Roman" w:hAnsi="Times New Roman" w:cs="Times New Roman"/>
          <w:color w:val="4472C4" w:themeColor="accent1"/>
          <w:sz w:val="24"/>
          <w:szCs w:val="24"/>
          <w:lang w:eastAsia="es-MX"/>
        </w:rPr>
      </w:pPr>
      <w:r w:rsidRPr="00E332FB">
        <w:rPr>
          <w:rFonts w:ascii="Times New Roman" w:eastAsia="Times New Roman" w:hAnsi="Times New Roman" w:cs="Times New Roman"/>
          <w:b/>
          <w:bCs/>
          <w:color w:val="4472C4" w:themeColor="accent1"/>
          <w:sz w:val="24"/>
          <w:szCs w:val="24"/>
          <w:lang w:eastAsia="es-MX"/>
        </w:rPr>
        <w:t>Menos incidentes</w:t>
      </w:r>
      <w:r w:rsidRPr="00E332FB">
        <w:rPr>
          <w:rFonts w:ascii="Times New Roman" w:eastAsia="Times New Roman" w:hAnsi="Times New Roman" w:cs="Times New Roman"/>
          <w:color w:val="4472C4" w:themeColor="accent1"/>
          <w:sz w:val="24"/>
          <w:szCs w:val="24"/>
          <w:lang w:eastAsia="es-MX"/>
        </w:rPr>
        <w:t> </w:t>
      </w:r>
      <w:r w:rsidRPr="00E332FB">
        <w:rPr>
          <w:rFonts w:ascii="Segoe UI Symbol" w:eastAsia="Times New Roman" w:hAnsi="Segoe UI Symbol" w:cs="Segoe UI Symbol"/>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w:t>
      </w:r>
      <w:r w:rsidRPr="00E332FB">
        <w:rPr>
          <w:rFonts w:ascii="Times New Roman" w:eastAsia="Times New Roman" w:hAnsi="Times New Roman" w:cs="Times New Roman"/>
          <w:color w:val="4472C4" w:themeColor="accent1"/>
          <w:sz w:val="24"/>
          <w:szCs w:val="24"/>
          <w:lang w:eastAsia="es-MX"/>
        </w:rPr>
        <w:t> </w:t>
      </w:r>
      <w:r w:rsidRPr="00E332FB">
        <w:rPr>
          <w:rFonts w:ascii="Times New Roman" w:eastAsia="Times New Roman" w:hAnsi="Times New Roman" w:cs="Times New Roman"/>
          <w:b/>
          <w:bCs/>
          <w:color w:val="4472C4" w:themeColor="accent1"/>
          <w:sz w:val="24"/>
          <w:szCs w:val="24"/>
          <w:lang w:eastAsia="es-MX"/>
        </w:rPr>
        <w:t>Daño Acumulado</w:t>
      </w:r>
      <w:r w:rsidRPr="00E332FB">
        <w:rPr>
          <w:rFonts w:ascii="Times New Roman" w:eastAsia="Times New Roman" w:hAnsi="Times New Roman" w:cs="Times New Roman"/>
          <w:color w:val="4472C4" w:themeColor="accent1"/>
          <w:sz w:val="24"/>
          <w:szCs w:val="24"/>
          <w:lang w:eastAsia="es-MX"/>
        </w:rPr>
        <w:t> (cierra el bucle)</w:t>
      </w:r>
    </w:p>
    <w:p w14:paraId="48387287" w14:textId="38609267" w:rsidR="00E332FB" w:rsidRDefault="00E332FB" w:rsidP="00E332FB">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E332FB">
        <w:rPr>
          <w:rFonts w:ascii="Times New Roman" w:eastAsia="Times New Roman" w:hAnsi="Times New Roman" w:cs="Times New Roman"/>
          <w:b/>
          <w:bCs/>
          <w:color w:val="0F1115"/>
          <w:sz w:val="24"/>
          <w:szCs w:val="24"/>
          <w:lang w:eastAsia="es-MX"/>
        </w:rPr>
        <w:t>Polaridad total del bucle:</w:t>
      </w:r>
      <w:r w:rsidRPr="00E332FB">
        <w:rPr>
          <w:rFonts w:ascii="Times New Roman" w:eastAsia="Times New Roman" w:hAnsi="Times New Roman" w:cs="Times New Roman"/>
          <w:color w:val="0F1115"/>
          <w:sz w:val="24"/>
          <w:szCs w:val="24"/>
          <w:lang w:eastAsia="es-MX"/>
        </w:rPr>
        <w:t> </w:t>
      </w:r>
      <w:r w:rsidRPr="00E332FB">
        <w:rPr>
          <w:rFonts w:ascii="Times New Roman" w:eastAsia="Times New Roman" w:hAnsi="Times New Roman" w:cs="Times New Roman"/>
          <w:b/>
          <w:bCs/>
          <w:color w:val="0F1115"/>
          <w:sz w:val="24"/>
          <w:szCs w:val="24"/>
          <w:lang w:eastAsia="es-MX"/>
        </w:rPr>
        <w:t>Negativa (Balance)</w:t>
      </w:r>
      <w:r w:rsidRPr="00E332FB">
        <w:rPr>
          <w:rFonts w:ascii="Times New Roman" w:eastAsia="Times New Roman" w:hAnsi="Times New Roman" w:cs="Times New Roman"/>
          <w:color w:val="0F1115"/>
          <w:sz w:val="24"/>
          <w:szCs w:val="24"/>
          <w:lang w:eastAsia="es-MX"/>
        </w:rPr>
        <w:t> porque el número de relaciones negativas es impar (tres: Capacidad → MTTD, Capacidad → MTTP, y Tasa de Parcheo → Incidentes). El efecto neto es que un aumento en los incidentes impulsa la inversión, que mejora la capacidad y reduce los tiempos de detección y parcheo, lo que finalmente reduce los incidentes, contrarrestando la desviación inicial.</w:t>
      </w:r>
    </w:p>
    <w:p w14:paraId="620200B0" w14:textId="77777777" w:rsidR="00D40458" w:rsidRPr="00D40458" w:rsidRDefault="00D40458" w:rsidP="00D40458">
      <w:pPr>
        <w:rPr>
          <w:rFonts w:ascii="Times New Roman" w:hAnsi="Times New Roman" w:cs="Times New Roman"/>
          <w:b/>
          <w:bCs/>
          <w:sz w:val="28"/>
          <w:szCs w:val="28"/>
          <w:lang w:eastAsia="es-MX"/>
        </w:rPr>
      </w:pPr>
      <w:r w:rsidRPr="00D40458">
        <w:rPr>
          <w:rFonts w:ascii="Times New Roman" w:hAnsi="Times New Roman" w:cs="Times New Roman"/>
          <w:b/>
          <w:bCs/>
          <w:sz w:val="28"/>
          <w:szCs w:val="28"/>
          <w:lang w:eastAsia="es-MX"/>
        </w:rPr>
        <w:t>Arquetipos sistémicos identificados</w:t>
      </w:r>
    </w:p>
    <w:p w14:paraId="01E143E5" w14:textId="469EDF91" w:rsidR="00D40458" w:rsidRPr="00D40458" w:rsidRDefault="00D40458" w:rsidP="00D40458">
      <w:pPr>
        <w:rPr>
          <w:rFonts w:ascii="Times New Roman" w:hAnsi="Times New Roman" w:cs="Times New Roman"/>
          <w:b/>
          <w:bCs/>
          <w:sz w:val="24"/>
          <w:szCs w:val="24"/>
          <w:lang w:eastAsia="es-MX"/>
        </w:rPr>
      </w:pPr>
      <w:r w:rsidRPr="00D40458">
        <w:rPr>
          <w:rFonts w:ascii="Times New Roman" w:hAnsi="Times New Roman" w:cs="Times New Roman"/>
          <w:b/>
          <w:bCs/>
          <w:sz w:val="24"/>
          <w:szCs w:val="24"/>
          <w:lang w:eastAsia="es-MX"/>
        </w:rPr>
        <w:t>Arquetipo 1: "Soluciones que fallan" (Fixes that Fail)</w:t>
      </w:r>
    </w:p>
    <w:p w14:paraId="39F66782" w14:textId="3E2E5AE7" w:rsidR="00D40458" w:rsidRPr="00D40458" w:rsidRDefault="00D40458" w:rsidP="00D40458">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Descripción</w:t>
      </w:r>
      <w:r w:rsidRPr="00D40458">
        <w:rPr>
          <w:rFonts w:ascii="Times New Roman" w:eastAsia="Times New Roman" w:hAnsi="Times New Roman" w:cs="Times New Roman"/>
          <w:color w:val="0F1115"/>
          <w:sz w:val="24"/>
          <w:szCs w:val="24"/>
          <w:lang w:eastAsia="es-MX"/>
        </w:rPr>
        <w:t>:</w:t>
      </w:r>
      <w:r w:rsidRPr="00D40458">
        <w:rPr>
          <w:rFonts w:ascii="Times New Roman" w:eastAsia="Times New Roman" w:hAnsi="Times New Roman" w:cs="Times New Roman"/>
          <w:color w:val="0F1115"/>
          <w:sz w:val="24"/>
          <w:szCs w:val="24"/>
          <w:lang w:eastAsia="es-MX"/>
        </w:rPr>
        <w:br/>
      </w:r>
      <w:r>
        <w:rPr>
          <w:rFonts w:ascii="Times New Roman" w:eastAsia="Times New Roman" w:hAnsi="Times New Roman" w:cs="Times New Roman"/>
          <w:color w:val="0F1115"/>
          <w:sz w:val="24"/>
          <w:szCs w:val="24"/>
          <w:lang w:eastAsia="es-MX"/>
        </w:rPr>
        <w:t xml:space="preserve">Aquí el </w:t>
      </w:r>
      <w:r w:rsidRPr="00D40458">
        <w:rPr>
          <w:rFonts w:ascii="Times New Roman" w:eastAsia="Times New Roman" w:hAnsi="Times New Roman" w:cs="Times New Roman"/>
          <w:color w:val="0F1115"/>
          <w:sz w:val="24"/>
          <w:szCs w:val="24"/>
          <w:lang w:eastAsia="es-MX"/>
        </w:rPr>
        <w:t>arquetipo ocurre cuando se aplica una solución rápida para aliviar un síntoma, pero esta solución genera efectos secundarios no deseados que, a largo plazo, agravan el problema original o dificultan la aplicación de la solución fundamental.</w:t>
      </w:r>
    </w:p>
    <w:p w14:paraId="3CEDAC5D" w14:textId="77777777" w:rsidR="00D40458" w:rsidRPr="00D40458" w:rsidRDefault="00D40458" w:rsidP="00D40458">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Aplicación al caso de ciberseguridad</w:t>
      </w:r>
      <w:r w:rsidRPr="00D40458">
        <w:rPr>
          <w:rFonts w:ascii="Times New Roman" w:eastAsia="Times New Roman" w:hAnsi="Times New Roman" w:cs="Times New Roman"/>
          <w:color w:val="0F1115"/>
          <w:sz w:val="24"/>
          <w:szCs w:val="24"/>
          <w:lang w:eastAsia="es-MX"/>
        </w:rPr>
        <w:t>:</w:t>
      </w:r>
    </w:p>
    <w:p w14:paraId="04FA36DE" w14:textId="77777777" w:rsidR="00D40458" w:rsidRPr="00D40458" w:rsidRDefault="00D40458" w:rsidP="00D40458">
      <w:pPr>
        <w:numPr>
          <w:ilvl w:val="0"/>
          <w:numId w:val="16"/>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Síntoma visible</w:t>
      </w:r>
      <w:r w:rsidRPr="00D40458">
        <w:rPr>
          <w:rFonts w:ascii="Times New Roman" w:eastAsia="Times New Roman" w:hAnsi="Times New Roman" w:cs="Times New Roman"/>
          <w:color w:val="0F1115"/>
          <w:sz w:val="24"/>
          <w:szCs w:val="24"/>
          <w:lang w:eastAsia="es-MX"/>
        </w:rPr>
        <w:t>: Aumento de incidentes exitosos (brechas) y daño acumulado.</w:t>
      </w:r>
    </w:p>
    <w:p w14:paraId="0E179647" w14:textId="77777777" w:rsidR="00D40458" w:rsidRPr="00D40458" w:rsidRDefault="00D40458" w:rsidP="00D40458">
      <w:pPr>
        <w:numPr>
          <w:ilvl w:val="0"/>
          <w:numId w:val="16"/>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Solución sintomática (el "fix")</w:t>
      </w:r>
      <w:r w:rsidRPr="00D40458">
        <w:rPr>
          <w:rFonts w:ascii="Times New Roman" w:eastAsia="Times New Roman" w:hAnsi="Times New Roman" w:cs="Times New Roman"/>
          <w:color w:val="0F1115"/>
          <w:sz w:val="24"/>
          <w:szCs w:val="24"/>
          <w:lang w:eastAsia="es-MX"/>
        </w:rPr>
        <w:t>: Inversión reactiva en seguridad (comprar herramientas de última generación, contratar personal urgentemente) impulsada por la </w:t>
      </w:r>
      <w:r w:rsidRPr="00D40458">
        <w:rPr>
          <w:rFonts w:ascii="Times New Roman" w:eastAsia="Times New Roman" w:hAnsi="Times New Roman" w:cs="Times New Roman"/>
          <w:i/>
          <w:iCs/>
          <w:color w:val="0F1115"/>
          <w:sz w:val="24"/>
          <w:szCs w:val="24"/>
          <w:lang w:eastAsia="es-MX"/>
        </w:rPr>
        <w:t>Presión para Invertir (Índice Reactivo)</w:t>
      </w:r>
      <w:r w:rsidRPr="00D40458">
        <w:rPr>
          <w:rFonts w:ascii="Times New Roman" w:eastAsia="Times New Roman" w:hAnsi="Times New Roman" w:cs="Times New Roman"/>
          <w:color w:val="0F1115"/>
          <w:sz w:val="24"/>
          <w:szCs w:val="24"/>
          <w:lang w:eastAsia="es-MX"/>
        </w:rPr>
        <w:t>.</w:t>
      </w:r>
    </w:p>
    <w:p w14:paraId="39ECDB0A" w14:textId="77777777" w:rsidR="00D40458" w:rsidRPr="00D40458" w:rsidRDefault="00D40458" w:rsidP="00D40458">
      <w:pPr>
        <w:numPr>
          <w:ilvl w:val="0"/>
          <w:numId w:val="16"/>
        </w:numPr>
        <w:shd w:val="clear" w:color="auto" w:fill="FFFFFF"/>
        <w:spacing w:before="100" w:beforeAutospacing="1" w:after="12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Efecto secundario no deseado</w:t>
      </w:r>
      <w:r w:rsidRPr="00D40458">
        <w:rPr>
          <w:rFonts w:ascii="Times New Roman" w:eastAsia="Times New Roman" w:hAnsi="Times New Roman" w:cs="Times New Roman"/>
          <w:color w:val="0F1115"/>
          <w:sz w:val="24"/>
          <w:szCs w:val="24"/>
          <w:lang w:eastAsia="es-MX"/>
        </w:rPr>
        <w:t>:</w:t>
      </w:r>
    </w:p>
    <w:p w14:paraId="4E9BDFC8" w14:textId="77777777" w:rsidR="00D40458" w:rsidRPr="00D40458" w:rsidRDefault="00D40458" w:rsidP="00D40458">
      <w:pPr>
        <w:numPr>
          <w:ilvl w:val="1"/>
          <w:numId w:val="16"/>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color w:val="0F1115"/>
          <w:sz w:val="24"/>
          <w:szCs w:val="24"/>
          <w:lang w:eastAsia="es-MX"/>
        </w:rPr>
        <w:t>La inversión apresurada genera herramientas mal configuradas o integradas, reduciendo la </w:t>
      </w:r>
      <w:r w:rsidRPr="00D40458">
        <w:rPr>
          <w:rFonts w:ascii="Times New Roman" w:eastAsia="Times New Roman" w:hAnsi="Times New Roman" w:cs="Times New Roman"/>
          <w:i/>
          <w:iCs/>
          <w:color w:val="0F1115"/>
          <w:sz w:val="24"/>
          <w:szCs w:val="24"/>
          <w:lang w:eastAsia="es-MX"/>
        </w:rPr>
        <w:t>Efectividad de las Herramientas de Seguridad</w:t>
      </w:r>
      <w:r w:rsidRPr="00D40458">
        <w:rPr>
          <w:rFonts w:ascii="Times New Roman" w:eastAsia="Times New Roman" w:hAnsi="Times New Roman" w:cs="Times New Roman"/>
          <w:color w:val="0F1115"/>
          <w:sz w:val="24"/>
          <w:szCs w:val="24"/>
          <w:lang w:eastAsia="es-MX"/>
        </w:rPr>
        <w:t> (variable 13).</w:t>
      </w:r>
    </w:p>
    <w:p w14:paraId="4CE4CAA1" w14:textId="77777777" w:rsidR="00D40458" w:rsidRPr="00D40458" w:rsidRDefault="00D40458" w:rsidP="00D40458">
      <w:pPr>
        <w:numPr>
          <w:ilvl w:val="1"/>
          <w:numId w:val="16"/>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color w:val="0F1115"/>
          <w:sz w:val="24"/>
          <w:szCs w:val="24"/>
          <w:lang w:eastAsia="es-MX"/>
        </w:rPr>
        <w:t>La contratación apresurada aumenta la </w:t>
      </w:r>
      <w:r w:rsidRPr="00D40458">
        <w:rPr>
          <w:rFonts w:ascii="Times New Roman" w:eastAsia="Times New Roman" w:hAnsi="Times New Roman" w:cs="Times New Roman"/>
          <w:i/>
          <w:iCs/>
          <w:color w:val="0F1115"/>
          <w:sz w:val="24"/>
          <w:szCs w:val="24"/>
          <w:lang w:eastAsia="es-MX"/>
        </w:rPr>
        <w:t>Tasa de Rotación de Personal</w:t>
      </w:r>
      <w:r w:rsidRPr="00D40458">
        <w:rPr>
          <w:rFonts w:ascii="Times New Roman" w:eastAsia="Times New Roman" w:hAnsi="Times New Roman" w:cs="Times New Roman"/>
          <w:color w:val="0F1115"/>
          <w:sz w:val="24"/>
          <w:szCs w:val="24"/>
          <w:lang w:eastAsia="es-MX"/>
        </w:rPr>
        <w:t> (variable 12) porque no se elige al personal adecuado, disminuyendo la </w:t>
      </w:r>
      <w:r w:rsidRPr="00D40458">
        <w:rPr>
          <w:rFonts w:ascii="Times New Roman" w:eastAsia="Times New Roman" w:hAnsi="Times New Roman" w:cs="Times New Roman"/>
          <w:i/>
          <w:iCs/>
          <w:color w:val="0F1115"/>
          <w:sz w:val="24"/>
          <w:szCs w:val="24"/>
          <w:lang w:eastAsia="es-MX"/>
        </w:rPr>
        <w:t>Capacidad del Equipo de Seguridad</w:t>
      </w:r>
      <w:r w:rsidRPr="00D40458">
        <w:rPr>
          <w:rFonts w:ascii="Times New Roman" w:eastAsia="Times New Roman" w:hAnsi="Times New Roman" w:cs="Times New Roman"/>
          <w:color w:val="0F1115"/>
          <w:sz w:val="24"/>
          <w:szCs w:val="24"/>
          <w:lang w:eastAsia="es-MX"/>
        </w:rPr>
        <w:t> (variable 10) en el mediano plazo.</w:t>
      </w:r>
    </w:p>
    <w:p w14:paraId="003E6D91" w14:textId="77777777" w:rsidR="00D40458" w:rsidRPr="00D40458" w:rsidRDefault="00D40458" w:rsidP="00D40458">
      <w:pPr>
        <w:numPr>
          <w:ilvl w:val="1"/>
          <w:numId w:val="16"/>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color w:val="0F1115"/>
          <w:sz w:val="24"/>
          <w:szCs w:val="24"/>
          <w:lang w:eastAsia="es-MX"/>
        </w:rPr>
        <w:t>Esto incrementa el </w:t>
      </w:r>
      <w:r w:rsidRPr="00D40458">
        <w:rPr>
          <w:rFonts w:ascii="Times New Roman" w:eastAsia="Times New Roman" w:hAnsi="Times New Roman" w:cs="Times New Roman"/>
          <w:i/>
          <w:iCs/>
          <w:color w:val="0F1115"/>
          <w:sz w:val="24"/>
          <w:szCs w:val="24"/>
          <w:lang w:eastAsia="es-MX"/>
        </w:rPr>
        <w:t>Tiempo Medio de Detección (MTTD)</w:t>
      </w:r>
      <w:r w:rsidRPr="00D40458">
        <w:rPr>
          <w:rFonts w:ascii="Times New Roman" w:eastAsia="Times New Roman" w:hAnsi="Times New Roman" w:cs="Times New Roman"/>
          <w:color w:val="0F1115"/>
          <w:sz w:val="24"/>
          <w:szCs w:val="24"/>
          <w:lang w:eastAsia="es-MX"/>
        </w:rPr>
        <w:t> (variable 14) y el </w:t>
      </w:r>
      <w:r w:rsidRPr="00D40458">
        <w:rPr>
          <w:rFonts w:ascii="Times New Roman" w:eastAsia="Times New Roman" w:hAnsi="Times New Roman" w:cs="Times New Roman"/>
          <w:i/>
          <w:iCs/>
          <w:color w:val="0F1115"/>
          <w:sz w:val="24"/>
          <w:szCs w:val="24"/>
          <w:lang w:eastAsia="es-MX"/>
        </w:rPr>
        <w:t>Tiempo Medio de Parcheo (MTTP)</w:t>
      </w:r>
      <w:r w:rsidRPr="00D40458">
        <w:rPr>
          <w:rFonts w:ascii="Times New Roman" w:eastAsia="Times New Roman" w:hAnsi="Times New Roman" w:cs="Times New Roman"/>
          <w:color w:val="0F1115"/>
          <w:sz w:val="24"/>
          <w:szCs w:val="24"/>
          <w:lang w:eastAsia="es-MX"/>
        </w:rPr>
        <w:t> (variable 8), en lugar de reducirlos.</w:t>
      </w:r>
    </w:p>
    <w:p w14:paraId="75FDF671" w14:textId="77777777" w:rsidR="00D40458" w:rsidRPr="00D40458" w:rsidRDefault="00D40458" w:rsidP="00D40458">
      <w:pPr>
        <w:numPr>
          <w:ilvl w:val="0"/>
          <w:numId w:val="16"/>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Solución fundamental descuidada</w:t>
      </w:r>
      <w:r w:rsidRPr="00D40458">
        <w:rPr>
          <w:rFonts w:ascii="Times New Roman" w:eastAsia="Times New Roman" w:hAnsi="Times New Roman" w:cs="Times New Roman"/>
          <w:color w:val="0F1115"/>
          <w:sz w:val="24"/>
          <w:szCs w:val="24"/>
          <w:lang w:eastAsia="es-MX"/>
        </w:rPr>
        <w:t>: Reducir estructuralmente los retrasos (MTTD, MTTP) mediante automatización y mejorar la cultura de seguridad (capacitación continua y políticas claras), que requiere tiempo y planificación.</w:t>
      </w:r>
    </w:p>
    <w:p w14:paraId="0F52C657" w14:textId="32F3EA7B" w:rsidR="00D40458" w:rsidRPr="00D40458" w:rsidRDefault="00D40458" w:rsidP="00825BDA">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Consecuencia en el sistema</w:t>
      </w:r>
      <w:r w:rsidRPr="00D40458">
        <w:rPr>
          <w:rFonts w:ascii="Times New Roman" w:eastAsia="Times New Roman" w:hAnsi="Times New Roman" w:cs="Times New Roman"/>
          <w:color w:val="0F1115"/>
          <w:sz w:val="24"/>
          <w:szCs w:val="24"/>
          <w:lang w:eastAsia="es-MX"/>
        </w:rPr>
        <w:t>: El arquetipo "Soluciones que fallan" explica por qué el </w:t>
      </w:r>
      <w:r w:rsidRPr="00D40458">
        <w:rPr>
          <w:rFonts w:ascii="Times New Roman" w:eastAsia="Times New Roman" w:hAnsi="Times New Roman" w:cs="Times New Roman"/>
          <w:b/>
          <w:bCs/>
          <w:color w:val="0F1115"/>
          <w:sz w:val="24"/>
          <w:szCs w:val="24"/>
          <w:lang w:eastAsia="es-MX"/>
        </w:rPr>
        <w:t>bucle de refuerzo R1</w:t>
      </w:r>
      <w:r w:rsidRPr="00D40458">
        <w:rPr>
          <w:rFonts w:ascii="Times New Roman" w:eastAsia="Times New Roman" w:hAnsi="Times New Roman" w:cs="Times New Roman"/>
          <w:color w:val="0F1115"/>
          <w:sz w:val="24"/>
          <w:szCs w:val="24"/>
          <w:lang w:eastAsia="es-MX"/>
        </w:rPr>
        <w:t> domina sobre el </w:t>
      </w:r>
      <w:r w:rsidRPr="00D40458">
        <w:rPr>
          <w:rFonts w:ascii="Times New Roman" w:eastAsia="Times New Roman" w:hAnsi="Times New Roman" w:cs="Times New Roman"/>
          <w:b/>
          <w:bCs/>
          <w:color w:val="0F1115"/>
          <w:sz w:val="24"/>
          <w:szCs w:val="24"/>
          <w:lang w:eastAsia="es-MX"/>
        </w:rPr>
        <w:t>bucle de balance B1</w:t>
      </w:r>
      <w:r w:rsidRPr="00D40458">
        <w:rPr>
          <w:rFonts w:ascii="Times New Roman" w:eastAsia="Times New Roman" w:hAnsi="Times New Roman" w:cs="Times New Roman"/>
          <w:color w:val="0F1115"/>
          <w:sz w:val="24"/>
          <w:szCs w:val="24"/>
          <w:lang w:eastAsia="es-MX"/>
        </w:rPr>
        <w:t xml:space="preserve">. La organización invierte en respuesta al </w:t>
      </w:r>
      <w:r w:rsidRPr="00D40458">
        <w:rPr>
          <w:rFonts w:ascii="Times New Roman" w:eastAsia="Times New Roman" w:hAnsi="Times New Roman" w:cs="Times New Roman"/>
          <w:color w:val="0F1115"/>
          <w:sz w:val="24"/>
          <w:szCs w:val="24"/>
          <w:lang w:eastAsia="es-MX"/>
        </w:rPr>
        <w:lastRenderedPageBreak/>
        <w:t>daño, pero esa inversión mal ejecutada no reduce la vulnerabilidad estructural, perpetuando el ciclo de crisis.</w:t>
      </w:r>
    </w:p>
    <w:p w14:paraId="758FC12F" w14:textId="3747B1C8" w:rsidR="00D40458" w:rsidRPr="00D40458" w:rsidRDefault="00D40458" w:rsidP="00D40458">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D40458">
        <w:rPr>
          <w:rFonts w:ascii="Times New Roman" w:eastAsia="Times New Roman" w:hAnsi="Times New Roman" w:cs="Times New Roman"/>
          <w:b/>
          <w:bCs/>
          <w:color w:val="0F1115"/>
          <w:sz w:val="24"/>
          <w:szCs w:val="24"/>
          <w:lang w:eastAsia="es-MX"/>
        </w:rPr>
        <w:t>Arquetipo 2: "Límites al crecimiento" (Limits to Growth)</w:t>
      </w:r>
    </w:p>
    <w:p w14:paraId="26F31027" w14:textId="5C253682" w:rsidR="00D40458" w:rsidRPr="00D40458" w:rsidRDefault="00D40458" w:rsidP="00D40458">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Descripción</w:t>
      </w:r>
      <w:r w:rsidRPr="00D40458">
        <w:rPr>
          <w:rFonts w:ascii="Times New Roman" w:eastAsia="Times New Roman" w:hAnsi="Times New Roman" w:cs="Times New Roman"/>
          <w:color w:val="0F1115"/>
          <w:sz w:val="24"/>
          <w:szCs w:val="24"/>
          <w:lang w:eastAsia="es-MX"/>
        </w:rPr>
        <w:t>:</w:t>
      </w:r>
      <w:r w:rsidRPr="00D40458">
        <w:rPr>
          <w:rFonts w:ascii="Times New Roman" w:eastAsia="Times New Roman" w:hAnsi="Times New Roman" w:cs="Times New Roman"/>
          <w:color w:val="0F1115"/>
          <w:sz w:val="24"/>
          <w:szCs w:val="24"/>
          <w:lang w:eastAsia="es-MX"/>
        </w:rPr>
        <w:br/>
        <w:t>Este arquetipo se da cuando una iniciativa de crecimiento (o mejora) encuentra un límite que frena su avance, generando una desaceleración o un estancamiento, a pesar de los esfuerzos iniciales.</w:t>
      </w:r>
    </w:p>
    <w:p w14:paraId="55BF672F" w14:textId="77777777" w:rsidR="00D40458" w:rsidRPr="00D40458" w:rsidRDefault="00D40458" w:rsidP="00D40458">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Aplicación al caso de ciberseguridad</w:t>
      </w:r>
      <w:r w:rsidRPr="00D40458">
        <w:rPr>
          <w:rFonts w:ascii="Times New Roman" w:eastAsia="Times New Roman" w:hAnsi="Times New Roman" w:cs="Times New Roman"/>
          <w:color w:val="0F1115"/>
          <w:sz w:val="24"/>
          <w:szCs w:val="24"/>
          <w:lang w:eastAsia="es-MX"/>
        </w:rPr>
        <w:t>:</w:t>
      </w:r>
    </w:p>
    <w:p w14:paraId="2AE646B3" w14:textId="77777777" w:rsidR="00D40458" w:rsidRPr="00D40458" w:rsidRDefault="00D40458" w:rsidP="00D40458">
      <w:pPr>
        <w:numPr>
          <w:ilvl w:val="0"/>
          <w:numId w:val="17"/>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Esfuerzo de crecimiento</w:t>
      </w:r>
      <w:r w:rsidRPr="00D40458">
        <w:rPr>
          <w:rFonts w:ascii="Times New Roman" w:eastAsia="Times New Roman" w:hAnsi="Times New Roman" w:cs="Times New Roman"/>
          <w:color w:val="0F1115"/>
          <w:sz w:val="24"/>
          <w:szCs w:val="24"/>
          <w:lang w:eastAsia="es-MX"/>
        </w:rPr>
        <w:t>: El aumento de la </w:t>
      </w:r>
      <w:r w:rsidRPr="00D40458">
        <w:rPr>
          <w:rFonts w:ascii="Times New Roman" w:eastAsia="Times New Roman" w:hAnsi="Times New Roman" w:cs="Times New Roman"/>
          <w:i/>
          <w:iCs/>
          <w:color w:val="0F1115"/>
          <w:sz w:val="24"/>
          <w:szCs w:val="24"/>
          <w:lang w:eastAsia="es-MX"/>
        </w:rPr>
        <w:t>Inversión Mensual en Seguridad</w:t>
      </w:r>
      <w:r w:rsidRPr="00D40458">
        <w:rPr>
          <w:rFonts w:ascii="Times New Roman" w:eastAsia="Times New Roman" w:hAnsi="Times New Roman" w:cs="Times New Roman"/>
          <w:color w:val="0F1115"/>
          <w:sz w:val="24"/>
          <w:szCs w:val="24"/>
          <w:lang w:eastAsia="es-MX"/>
        </w:rPr>
        <w:t> (variable 24) y la mejora de la </w:t>
      </w:r>
      <w:r w:rsidRPr="00D40458">
        <w:rPr>
          <w:rFonts w:ascii="Times New Roman" w:eastAsia="Times New Roman" w:hAnsi="Times New Roman" w:cs="Times New Roman"/>
          <w:i/>
          <w:iCs/>
          <w:color w:val="0F1115"/>
          <w:sz w:val="24"/>
          <w:szCs w:val="24"/>
          <w:lang w:eastAsia="es-MX"/>
        </w:rPr>
        <w:t>Capacidad del Equipo de Seguridad</w:t>
      </w:r>
      <w:r w:rsidRPr="00D40458">
        <w:rPr>
          <w:rFonts w:ascii="Times New Roman" w:eastAsia="Times New Roman" w:hAnsi="Times New Roman" w:cs="Times New Roman"/>
          <w:color w:val="0F1115"/>
          <w:sz w:val="24"/>
          <w:szCs w:val="24"/>
          <w:lang w:eastAsia="es-MX"/>
        </w:rPr>
        <w:t> (variable 10) deberían reducir los incidentes.</w:t>
      </w:r>
    </w:p>
    <w:p w14:paraId="5F330596" w14:textId="77777777" w:rsidR="00D40458" w:rsidRPr="00D40458" w:rsidRDefault="00D40458" w:rsidP="00D40458">
      <w:pPr>
        <w:numPr>
          <w:ilvl w:val="0"/>
          <w:numId w:val="17"/>
        </w:numPr>
        <w:shd w:val="clear" w:color="auto" w:fill="FFFFFF"/>
        <w:spacing w:before="100" w:beforeAutospacing="1" w:after="12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Límite que frena el crecimiento</w:t>
      </w:r>
      <w:r w:rsidRPr="00D40458">
        <w:rPr>
          <w:rFonts w:ascii="Times New Roman" w:eastAsia="Times New Roman" w:hAnsi="Times New Roman" w:cs="Times New Roman"/>
          <w:color w:val="0F1115"/>
          <w:sz w:val="24"/>
          <w:szCs w:val="24"/>
          <w:lang w:eastAsia="es-MX"/>
        </w:rPr>
        <w:t>:</w:t>
      </w:r>
    </w:p>
    <w:p w14:paraId="436A2D0D" w14:textId="77777777" w:rsidR="00D40458" w:rsidRPr="00D40458" w:rsidRDefault="00D40458" w:rsidP="00D40458">
      <w:pPr>
        <w:numPr>
          <w:ilvl w:val="1"/>
          <w:numId w:val="17"/>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Límite 1 - Presupuestario</w:t>
      </w:r>
      <w:r w:rsidRPr="00D40458">
        <w:rPr>
          <w:rFonts w:ascii="Times New Roman" w:eastAsia="Times New Roman" w:hAnsi="Times New Roman" w:cs="Times New Roman"/>
          <w:color w:val="0F1115"/>
          <w:sz w:val="24"/>
          <w:szCs w:val="24"/>
          <w:lang w:eastAsia="es-MX"/>
        </w:rPr>
        <w:t>: La </w:t>
      </w:r>
      <w:r w:rsidRPr="00D40458">
        <w:rPr>
          <w:rFonts w:ascii="Times New Roman" w:eastAsia="Times New Roman" w:hAnsi="Times New Roman" w:cs="Times New Roman"/>
          <w:i/>
          <w:iCs/>
          <w:color w:val="0F1115"/>
          <w:sz w:val="24"/>
          <w:szCs w:val="24"/>
          <w:lang w:eastAsia="es-MX"/>
        </w:rPr>
        <w:t>Inversión</w:t>
      </w:r>
      <w:r w:rsidRPr="00D40458">
        <w:rPr>
          <w:rFonts w:ascii="Times New Roman" w:eastAsia="Times New Roman" w:hAnsi="Times New Roman" w:cs="Times New Roman"/>
          <w:color w:val="0F1115"/>
          <w:sz w:val="24"/>
          <w:szCs w:val="24"/>
          <w:lang w:eastAsia="es-MX"/>
        </w:rPr>
        <w:t> no puede crecer indefinidamente; existe un tope impuesto por la dirección financiera de la organización.</w:t>
      </w:r>
    </w:p>
    <w:p w14:paraId="5B4F123B" w14:textId="77777777" w:rsidR="00D40458" w:rsidRPr="00D40458" w:rsidRDefault="00D40458" w:rsidP="00D40458">
      <w:pPr>
        <w:numPr>
          <w:ilvl w:val="1"/>
          <w:numId w:val="17"/>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Límite 2 - Talento especializado</w:t>
      </w:r>
      <w:r w:rsidRPr="00D40458">
        <w:rPr>
          <w:rFonts w:ascii="Times New Roman" w:eastAsia="Times New Roman" w:hAnsi="Times New Roman" w:cs="Times New Roman"/>
          <w:color w:val="0F1115"/>
          <w:sz w:val="24"/>
          <w:szCs w:val="24"/>
          <w:lang w:eastAsia="es-MX"/>
        </w:rPr>
        <w:t>: El mercado de profesionales de ciberseguridad es limitado; la </w:t>
      </w:r>
      <w:r w:rsidRPr="00D40458">
        <w:rPr>
          <w:rFonts w:ascii="Times New Roman" w:eastAsia="Times New Roman" w:hAnsi="Times New Roman" w:cs="Times New Roman"/>
          <w:i/>
          <w:iCs/>
          <w:color w:val="0F1115"/>
          <w:sz w:val="24"/>
          <w:szCs w:val="24"/>
          <w:lang w:eastAsia="es-MX"/>
        </w:rPr>
        <w:t>Tasa de Contratación</w:t>
      </w:r>
      <w:r w:rsidRPr="00D40458">
        <w:rPr>
          <w:rFonts w:ascii="Times New Roman" w:eastAsia="Times New Roman" w:hAnsi="Times New Roman" w:cs="Times New Roman"/>
          <w:color w:val="0F1115"/>
          <w:sz w:val="24"/>
          <w:szCs w:val="24"/>
          <w:lang w:eastAsia="es-MX"/>
        </w:rPr>
        <w:t> (variable 11) se topa con la escasez de personal calificado, limitando el crecimiento de la </w:t>
      </w:r>
      <w:r w:rsidRPr="00D40458">
        <w:rPr>
          <w:rFonts w:ascii="Times New Roman" w:eastAsia="Times New Roman" w:hAnsi="Times New Roman" w:cs="Times New Roman"/>
          <w:i/>
          <w:iCs/>
          <w:color w:val="0F1115"/>
          <w:sz w:val="24"/>
          <w:szCs w:val="24"/>
          <w:lang w:eastAsia="es-MX"/>
        </w:rPr>
        <w:t>Capacidad del Equipo</w:t>
      </w:r>
      <w:r w:rsidRPr="00D40458">
        <w:rPr>
          <w:rFonts w:ascii="Times New Roman" w:eastAsia="Times New Roman" w:hAnsi="Times New Roman" w:cs="Times New Roman"/>
          <w:color w:val="0F1115"/>
          <w:sz w:val="24"/>
          <w:szCs w:val="24"/>
          <w:lang w:eastAsia="es-MX"/>
        </w:rPr>
        <w:t>.</w:t>
      </w:r>
    </w:p>
    <w:p w14:paraId="037B385B" w14:textId="77777777" w:rsidR="00D40458" w:rsidRPr="00D40458" w:rsidRDefault="00D40458" w:rsidP="00D40458">
      <w:pPr>
        <w:numPr>
          <w:ilvl w:val="1"/>
          <w:numId w:val="17"/>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Límite 3 - Adaptación del atacante</w:t>
      </w:r>
      <w:r w:rsidRPr="00D40458">
        <w:rPr>
          <w:rFonts w:ascii="Times New Roman" w:eastAsia="Times New Roman" w:hAnsi="Times New Roman" w:cs="Times New Roman"/>
          <w:color w:val="0F1115"/>
          <w:sz w:val="24"/>
          <w:szCs w:val="24"/>
          <w:lang w:eastAsia="es-MX"/>
        </w:rPr>
        <w:t>: La </w:t>
      </w:r>
      <w:r w:rsidRPr="00D40458">
        <w:rPr>
          <w:rFonts w:ascii="Times New Roman" w:eastAsia="Times New Roman" w:hAnsi="Times New Roman" w:cs="Times New Roman"/>
          <w:i/>
          <w:iCs/>
          <w:color w:val="0F1115"/>
          <w:sz w:val="24"/>
          <w:szCs w:val="24"/>
          <w:lang w:eastAsia="es-MX"/>
        </w:rPr>
        <w:t>Sofisticación del Ataque</w:t>
      </w:r>
      <w:r w:rsidRPr="00D40458">
        <w:rPr>
          <w:rFonts w:ascii="Times New Roman" w:eastAsia="Times New Roman" w:hAnsi="Times New Roman" w:cs="Times New Roman"/>
          <w:color w:val="0F1115"/>
          <w:sz w:val="24"/>
          <w:szCs w:val="24"/>
          <w:lang w:eastAsia="es-MX"/>
        </w:rPr>
        <w:t> (variable 2) crece a la par que las defensas. Cuando la organización mejora sus herramientas, los atacantes desarrollan nuevos métodos para evadirlas (co-evolución), reduciendo la efectividad marginal de cada dólar invertido.</w:t>
      </w:r>
    </w:p>
    <w:p w14:paraId="56D8A319" w14:textId="6EFFE562" w:rsidR="00D40458" w:rsidRPr="00D40458" w:rsidRDefault="00D40458" w:rsidP="00191380">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Consecuencia en el sistema</w:t>
      </w:r>
      <w:r w:rsidRPr="00D40458">
        <w:rPr>
          <w:rFonts w:ascii="Times New Roman" w:eastAsia="Times New Roman" w:hAnsi="Times New Roman" w:cs="Times New Roman"/>
          <w:color w:val="0F1115"/>
          <w:sz w:val="24"/>
          <w:szCs w:val="24"/>
          <w:lang w:eastAsia="es-MX"/>
        </w:rPr>
        <w:t>: El arquetipo explica por qué duplicar la inversión en seguridad no duplica la seguridad (rendimientos decrecientes). La organización llega a un punto donde mejorar la defensa cuesta cada vez más y genera cada vez menos resultados, mientras que los atacantes siguen evolucionando. Esto justifica la necesidad de políticas basadas en IA predictiva y gemelos digitales (punto 22) para romper este límite.</w:t>
      </w:r>
    </w:p>
    <w:p w14:paraId="4FF5DC0F" w14:textId="36A935A4" w:rsidR="00D40458" w:rsidRPr="00D40458" w:rsidRDefault="00D40458" w:rsidP="00D40458">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D40458">
        <w:rPr>
          <w:rFonts w:ascii="Times New Roman" w:eastAsia="Times New Roman" w:hAnsi="Times New Roman" w:cs="Times New Roman"/>
          <w:b/>
          <w:bCs/>
          <w:color w:val="0F1115"/>
          <w:sz w:val="24"/>
          <w:szCs w:val="24"/>
          <w:lang w:eastAsia="es-MX"/>
        </w:rPr>
        <w:t>Arquetipo 3: "Desplazamiento de la carga" (Shifting the Burden)</w:t>
      </w:r>
    </w:p>
    <w:p w14:paraId="26080D75" w14:textId="55631342" w:rsidR="00D40458" w:rsidRPr="00D40458" w:rsidRDefault="00D40458" w:rsidP="00D40458">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Descripción</w:t>
      </w:r>
      <w:r w:rsidRPr="00D40458">
        <w:rPr>
          <w:rFonts w:ascii="Times New Roman" w:eastAsia="Times New Roman" w:hAnsi="Times New Roman" w:cs="Times New Roman"/>
          <w:color w:val="0F1115"/>
          <w:sz w:val="24"/>
          <w:szCs w:val="24"/>
          <w:lang w:eastAsia="es-MX"/>
        </w:rPr>
        <w:t>:</w:t>
      </w:r>
      <w:r w:rsidRPr="00D40458">
        <w:rPr>
          <w:rFonts w:ascii="Times New Roman" w:eastAsia="Times New Roman" w:hAnsi="Times New Roman" w:cs="Times New Roman"/>
          <w:color w:val="0F1115"/>
          <w:sz w:val="24"/>
          <w:szCs w:val="24"/>
          <w:lang w:eastAsia="es-MX"/>
        </w:rPr>
        <w:br/>
        <w:t xml:space="preserve">Este </w:t>
      </w:r>
      <w:r>
        <w:rPr>
          <w:rFonts w:ascii="Times New Roman" w:eastAsia="Times New Roman" w:hAnsi="Times New Roman" w:cs="Times New Roman"/>
          <w:color w:val="0F1115"/>
          <w:sz w:val="24"/>
          <w:szCs w:val="24"/>
          <w:lang w:eastAsia="es-MX"/>
        </w:rPr>
        <w:t xml:space="preserve">caso el </w:t>
      </w:r>
      <w:r w:rsidRPr="00D40458">
        <w:rPr>
          <w:rFonts w:ascii="Times New Roman" w:eastAsia="Times New Roman" w:hAnsi="Times New Roman" w:cs="Times New Roman"/>
          <w:color w:val="0F1115"/>
          <w:sz w:val="24"/>
          <w:szCs w:val="24"/>
          <w:lang w:eastAsia="es-MX"/>
        </w:rPr>
        <w:t>arquetipo ocurre cuando un problema se resuelve mediante una solución externa o superficial que alivia los síntomas, pero que desplaza la responsabilidad de abordar la causa raíz, debilitando la capacidad interna para resolver el problema.</w:t>
      </w:r>
    </w:p>
    <w:p w14:paraId="1DF90B76" w14:textId="77777777" w:rsidR="00D40458" w:rsidRPr="00D40458" w:rsidRDefault="00D40458" w:rsidP="00D40458">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Aplicación al caso de ciberseguridad</w:t>
      </w:r>
      <w:r w:rsidRPr="00D40458">
        <w:rPr>
          <w:rFonts w:ascii="Times New Roman" w:eastAsia="Times New Roman" w:hAnsi="Times New Roman" w:cs="Times New Roman"/>
          <w:color w:val="0F1115"/>
          <w:sz w:val="24"/>
          <w:szCs w:val="24"/>
          <w:lang w:eastAsia="es-MX"/>
        </w:rPr>
        <w:t>:</w:t>
      </w:r>
    </w:p>
    <w:p w14:paraId="76396C0E" w14:textId="77777777" w:rsidR="00D40458" w:rsidRPr="00D40458" w:rsidRDefault="00D40458" w:rsidP="00D40458">
      <w:pPr>
        <w:numPr>
          <w:ilvl w:val="0"/>
          <w:numId w:val="18"/>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Problema síntoma</w:t>
      </w:r>
      <w:r w:rsidRPr="00D40458">
        <w:rPr>
          <w:rFonts w:ascii="Times New Roman" w:eastAsia="Times New Roman" w:hAnsi="Times New Roman" w:cs="Times New Roman"/>
          <w:color w:val="0F1115"/>
          <w:sz w:val="24"/>
          <w:szCs w:val="24"/>
          <w:lang w:eastAsia="es-MX"/>
        </w:rPr>
        <w:t>: Ataques de phishing y errores humanos que generan brechas.</w:t>
      </w:r>
    </w:p>
    <w:p w14:paraId="13F34C26" w14:textId="77777777" w:rsidR="00D40458" w:rsidRPr="00D40458" w:rsidRDefault="00D40458" w:rsidP="00D40458">
      <w:pPr>
        <w:numPr>
          <w:ilvl w:val="0"/>
          <w:numId w:val="18"/>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Solución superficial (dependencia externa)</w:t>
      </w:r>
      <w:r w:rsidRPr="00D40458">
        <w:rPr>
          <w:rFonts w:ascii="Times New Roman" w:eastAsia="Times New Roman" w:hAnsi="Times New Roman" w:cs="Times New Roman"/>
          <w:color w:val="0F1115"/>
          <w:sz w:val="24"/>
          <w:szCs w:val="24"/>
          <w:lang w:eastAsia="es-MX"/>
        </w:rPr>
        <w:t>: La organización compra herramientas de seguridad de terceros (firewalls, anti-phishing, SIEM) y contrata consultores externos para gestionar la respuesta a incidentes.</w:t>
      </w:r>
    </w:p>
    <w:p w14:paraId="77BD1967" w14:textId="77777777" w:rsidR="00D40458" w:rsidRPr="00D40458" w:rsidRDefault="00D40458" w:rsidP="00D40458">
      <w:pPr>
        <w:numPr>
          <w:ilvl w:val="0"/>
          <w:numId w:val="18"/>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lastRenderedPageBreak/>
        <w:t>Causa raíz (descuidada)</w:t>
      </w:r>
      <w:r w:rsidRPr="00D40458">
        <w:rPr>
          <w:rFonts w:ascii="Times New Roman" w:eastAsia="Times New Roman" w:hAnsi="Times New Roman" w:cs="Times New Roman"/>
          <w:color w:val="0F1115"/>
          <w:sz w:val="24"/>
          <w:szCs w:val="24"/>
          <w:lang w:eastAsia="es-MX"/>
        </w:rPr>
        <w:t>: Falta de Concienciación del Personal (variable 16) y bajo Cumplimiento de Políticas de Seguridad (variable 19).</w:t>
      </w:r>
    </w:p>
    <w:p w14:paraId="2C848F30" w14:textId="77777777" w:rsidR="00D40458" w:rsidRPr="00D40458" w:rsidRDefault="00D40458" w:rsidP="00D40458">
      <w:pPr>
        <w:numPr>
          <w:ilvl w:val="0"/>
          <w:numId w:val="18"/>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Desplazamiento</w:t>
      </w:r>
      <w:r w:rsidRPr="00D40458">
        <w:rPr>
          <w:rFonts w:ascii="Times New Roman" w:eastAsia="Times New Roman" w:hAnsi="Times New Roman" w:cs="Times New Roman"/>
          <w:color w:val="0F1115"/>
          <w:sz w:val="24"/>
          <w:szCs w:val="24"/>
          <w:lang w:eastAsia="es-MX"/>
        </w:rPr>
        <w:t>: Al confiar en soluciones tecnológicas externas, la organización descuida la capacitación interna. La Tasa de Capacitación del Personal (variable 17) se reduce, y la Tasa de Error Humano (variable 18) se mantiene alta o incluso aumenta, ya que los empleados confían ciegamente en que la tecnología los protegerá.</w:t>
      </w:r>
    </w:p>
    <w:p w14:paraId="7475E732" w14:textId="77777777" w:rsidR="00D40458" w:rsidRPr="00D40458" w:rsidRDefault="00D40458" w:rsidP="00D40458">
      <w:pPr>
        <w:numPr>
          <w:ilvl w:val="0"/>
          <w:numId w:val="18"/>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Resultado</w:t>
      </w:r>
      <w:r w:rsidRPr="00D40458">
        <w:rPr>
          <w:rFonts w:ascii="Times New Roman" w:eastAsia="Times New Roman" w:hAnsi="Times New Roman" w:cs="Times New Roman"/>
          <w:color w:val="0F1115"/>
          <w:sz w:val="24"/>
          <w:szCs w:val="24"/>
          <w:lang w:eastAsia="es-MX"/>
        </w:rPr>
        <w:t>: La organización se vuelve dependiente de proveedores externos (caros y a veces incompatibles), mientras su capacidad interna para gestionar el riesgo se atrofia. Cuando una amenaza evade la tecnología (ej. un ataque de ingeniería social dirigido), el sistema colapsa porque la cultura de seguridad no está internalizada.</w:t>
      </w:r>
    </w:p>
    <w:p w14:paraId="6A33634C" w14:textId="77777777" w:rsidR="00D40458" w:rsidRPr="00D40458" w:rsidRDefault="00D40458" w:rsidP="00D40458">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D40458">
        <w:rPr>
          <w:rFonts w:ascii="Times New Roman" w:eastAsia="Times New Roman" w:hAnsi="Times New Roman" w:cs="Times New Roman"/>
          <w:b/>
          <w:bCs/>
          <w:color w:val="0F1115"/>
          <w:sz w:val="24"/>
          <w:szCs w:val="24"/>
          <w:lang w:eastAsia="es-MX"/>
        </w:rPr>
        <w:t>Consecuencia en el sistema</w:t>
      </w:r>
      <w:r w:rsidRPr="00D40458">
        <w:rPr>
          <w:rFonts w:ascii="Times New Roman" w:eastAsia="Times New Roman" w:hAnsi="Times New Roman" w:cs="Times New Roman"/>
          <w:color w:val="0F1115"/>
          <w:sz w:val="24"/>
          <w:szCs w:val="24"/>
          <w:lang w:eastAsia="es-MX"/>
        </w:rPr>
        <w:t>: Este arquetipo explica la relación entre la </w:t>
      </w:r>
      <w:r w:rsidRPr="00D40458">
        <w:rPr>
          <w:rFonts w:ascii="Times New Roman" w:eastAsia="Times New Roman" w:hAnsi="Times New Roman" w:cs="Times New Roman"/>
          <w:i/>
          <w:iCs/>
          <w:color w:val="0F1115"/>
          <w:sz w:val="24"/>
          <w:szCs w:val="24"/>
          <w:lang w:eastAsia="es-MX"/>
        </w:rPr>
        <w:t xml:space="preserve">Inversión en </w:t>
      </w:r>
      <w:r w:rsidRPr="00D40458">
        <w:rPr>
          <w:rFonts w:ascii="Times New Roman" w:eastAsia="Times New Roman" w:hAnsi="Times New Roman" w:cs="Times New Roman"/>
          <w:color w:val="0F1115"/>
          <w:sz w:val="24"/>
          <w:szCs w:val="24"/>
          <w:lang w:eastAsia="es-MX"/>
        </w:rPr>
        <w:t>Herramientas (variable 13) y la Capacitación (variable 17). El modelo muestra que, en el escenario base, la inversión se orienta preferentemente a la tecnología, dejando en segundo plano al factor humano. Esto genera un desequilibrio que, a largo plazo, incrementa la vulnerabilidad ante ataques que explotan la psicología humana.</w:t>
      </w:r>
    </w:p>
    <w:p w14:paraId="0A872723" w14:textId="77777777" w:rsidR="00346C33" w:rsidRPr="00346C33" w:rsidRDefault="00346C33" w:rsidP="00346C33">
      <w:pPr>
        <w:shd w:val="clear" w:color="auto" w:fill="FFFFFF"/>
        <w:spacing w:before="240" w:after="240" w:line="240" w:lineRule="auto"/>
        <w:rPr>
          <w:rFonts w:ascii="Times New Roman" w:eastAsia="Times New Roman" w:hAnsi="Times New Roman" w:cs="Times New Roman"/>
          <w:b/>
          <w:bCs/>
          <w:color w:val="0F1115"/>
          <w:sz w:val="28"/>
          <w:szCs w:val="28"/>
          <w:lang w:eastAsia="es-MX"/>
        </w:rPr>
      </w:pPr>
      <w:r w:rsidRPr="00346C33">
        <w:rPr>
          <w:rFonts w:ascii="Times New Roman" w:eastAsia="Times New Roman" w:hAnsi="Times New Roman" w:cs="Times New Roman"/>
          <w:b/>
          <w:bCs/>
          <w:color w:val="0F1115"/>
          <w:sz w:val="28"/>
          <w:szCs w:val="28"/>
          <w:lang w:eastAsia="es-MX"/>
        </w:rPr>
        <w:t>Modelo stock-flow (Niveles y flujos)</w:t>
      </w:r>
    </w:p>
    <w:p w14:paraId="7DF53072" w14:textId="77777777" w:rsidR="00346C33" w:rsidRPr="00346C33" w:rsidRDefault="00346C33" w:rsidP="00346C3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46C33">
        <w:rPr>
          <w:rFonts w:ascii="Times New Roman" w:eastAsia="Times New Roman" w:hAnsi="Times New Roman" w:cs="Times New Roman"/>
          <w:color w:val="0F1115"/>
          <w:sz w:val="24"/>
          <w:szCs w:val="24"/>
          <w:lang w:eastAsia="es-MX"/>
        </w:rPr>
        <w:t>Un modelo stock-flow representa la estructura cuantitativa del sistema. Los </w:t>
      </w:r>
      <w:r w:rsidRPr="00346C33">
        <w:rPr>
          <w:rFonts w:ascii="Times New Roman" w:eastAsia="Times New Roman" w:hAnsi="Times New Roman" w:cs="Times New Roman"/>
          <w:b/>
          <w:bCs/>
          <w:color w:val="0F1115"/>
          <w:sz w:val="24"/>
          <w:szCs w:val="24"/>
          <w:lang w:eastAsia="es-MX"/>
        </w:rPr>
        <w:t>stocks (niveles)</w:t>
      </w:r>
      <w:r w:rsidRPr="00346C33">
        <w:rPr>
          <w:rFonts w:ascii="Times New Roman" w:eastAsia="Times New Roman" w:hAnsi="Times New Roman" w:cs="Times New Roman"/>
          <w:color w:val="0F1115"/>
          <w:sz w:val="24"/>
          <w:szCs w:val="24"/>
          <w:lang w:eastAsia="es-MX"/>
        </w:rPr>
        <w:t> son acumulaciones que cambian lentamente (como un tanque de agua). Los </w:t>
      </w:r>
      <w:r w:rsidRPr="00346C33">
        <w:rPr>
          <w:rFonts w:ascii="Times New Roman" w:eastAsia="Times New Roman" w:hAnsi="Times New Roman" w:cs="Times New Roman"/>
          <w:b/>
          <w:bCs/>
          <w:color w:val="0F1115"/>
          <w:sz w:val="24"/>
          <w:szCs w:val="24"/>
          <w:lang w:eastAsia="es-MX"/>
        </w:rPr>
        <w:t>flujos</w:t>
      </w:r>
      <w:r w:rsidRPr="00346C33">
        <w:rPr>
          <w:rFonts w:ascii="Times New Roman" w:eastAsia="Times New Roman" w:hAnsi="Times New Roman" w:cs="Times New Roman"/>
          <w:color w:val="0F1115"/>
          <w:sz w:val="24"/>
          <w:szCs w:val="24"/>
          <w:lang w:eastAsia="es-MX"/>
        </w:rPr>
        <w:t> son las tasas que llenan o vacían esos tanques (como un grifo o un desagüe). Las </w:t>
      </w:r>
      <w:r w:rsidRPr="00346C33">
        <w:rPr>
          <w:rFonts w:ascii="Times New Roman" w:eastAsia="Times New Roman" w:hAnsi="Times New Roman" w:cs="Times New Roman"/>
          <w:b/>
          <w:bCs/>
          <w:color w:val="0F1115"/>
          <w:sz w:val="24"/>
          <w:szCs w:val="24"/>
          <w:lang w:eastAsia="es-MX"/>
        </w:rPr>
        <w:t>variables auxiliares</w:t>
      </w:r>
      <w:r w:rsidRPr="00346C33">
        <w:rPr>
          <w:rFonts w:ascii="Times New Roman" w:eastAsia="Times New Roman" w:hAnsi="Times New Roman" w:cs="Times New Roman"/>
          <w:color w:val="0F1115"/>
          <w:sz w:val="24"/>
          <w:szCs w:val="24"/>
          <w:lang w:eastAsia="es-MX"/>
        </w:rPr>
        <w:t> y </w:t>
      </w:r>
      <w:r w:rsidRPr="00346C33">
        <w:rPr>
          <w:rFonts w:ascii="Times New Roman" w:eastAsia="Times New Roman" w:hAnsi="Times New Roman" w:cs="Times New Roman"/>
          <w:b/>
          <w:bCs/>
          <w:color w:val="0F1115"/>
          <w:sz w:val="24"/>
          <w:szCs w:val="24"/>
          <w:lang w:eastAsia="es-MX"/>
        </w:rPr>
        <w:t>exógenas</w:t>
      </w:r>
      <w:r w:rsidRPr="00346C33">
        <w:rPr>
          <w:rFonts w:ascii="Times New Roman" w:eastAsia="Times New Roman" w:hAnsi="Times New Roman" w:cs="Times New Roman"/>
          <w:color w:val="0F1115"/>
          <w:sz w:val="24"/>
          <w:szCs w:val="24"/>
          <w:lang w:eastAsia="es-MX"/>
        </w:rPr>
        <w:t> son los "termostatos" y condiciones externas que regulan estos flujos.</w:t>
      </w:r>
    </w:p>
    <w:p w14:paraId="4250713C" w14:textId="160BD3FC" w:rsidR="00346C33" w:rsidRPr="00346C33" w:rsidRDefault="00346C33" w:rsidP="00346C33">
      <w:pPr>
        <w:shd w:val="clear" w:color="auto" w:fill="FFFFFF"/>
        <w:spacing w:before="240" w:after="240" w:line="240" w:lineRule="auto"/>
        <w:rPr>
          <w:rFonts w:ascii="Times New Roman" w:eastAsia="Times New Roman" w:hAnsi="Times New Roman" w:cs="Times New Roman"/>
          <w:b/>
          <w:bCs/>
          <w:color w:val="0F1115"/>
          <w:sz w:val="24"/>
          <w:szCs w:val="24"/>
          <w:lang w:eastAsia="es-MX"/>
        </w:rPr>
      </w:pPr>
      <w:r w:rsidRPr="00346C33">
        <w:rPr>
          <w:rFonts w:ascii="Times New Roman" w:eastAsia="Times New Roman" w:hAnsi="Times New Roman" w:cs="Times New Roman"/>
          <w:b/>
          <w:bCs/>
          <w:color w:val="0F1115"/>
          <w:sz w:val="24"/>
          <w:szCs w:val="24"/>
          <w:lang w:eastAsia="es-MX"/>
        </w:rPr>
        <w:t>Stocks (Niveles) del sistema</w:t>
      </w:r>
    </w:p>
    <w:tbl>
      <w:tblPr>
        <w:tblStyle w:val="Tablanormal2"/>
        <w:tblW w:w="0" w:type="auto"/>
        <w:tblLook w:val="04A0" w:firstRow="1" w:lastRow="0" w:firstColumn="1" w:lastColumn="0" w:noHBand="0" w:noVBand="1"/>
      </w:tblPr>
      <w:tblGrid>
        <w:gridCol w:w="516"/>
        <w:gridCol w:w="3489"/>
        <w:gridCol w:w="962"/>
        <w:gridCol w:w="1779"/>
        <w:gridCol w:w="2614"/>
      </w:tblGrid>
      <w:tr w:rsidR="002D5263" w:rsidRPr="00346C33" w14:paraId="003AE6CE" w14:textId="77777777" w:rsidTr="009032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themeFill="accent6" w:themeFillTint="66"/>
            <w:vAlign w:val="center"/>
            <w:hideMark/>
          </w:tcPr>
          <w:p w14:paraId="2314F353" w14:textId="77777777" w:rsidR="002D5263" w:rsidRPr="00346C33" w:rsidRDefault="002D5263" w:rsidP="00903208">
            <w:pPr>
              <w:rPr>
                <w:lang w:eastAsia="es-MX"/>
              </w:rPr>
            </w:pPr>
            <w:r w:rsidRPr="00346C33">
              <w:rPr>
                <w:lang w:eastAsia="es-MX"/>
              </w:rPr>
              <w:t>N.º</w:t>
            </w:r>
          </w:p>
        </w:tc>
        <w:tc>
          <w:tcPr>
            <w:tcW w:w="0" w:type="auto"/>
            <w:shd w:val="clear" w:color="auto" w:fill="C5E0B3" w:themeFill="accent6" w:themeFillTint="66"/>
            <w:vAlign w:val="center"/>
            <w:hideMark/>
          </w:tcPr>
          <w:p w14:paraId="75C77989" w14:textId="77777777" w:rsidR="002D5263" w:rsidRPr="00346C33" w:rsidRDefault="002D5263" w:rsidP="00903208">
            <w:pPr>
              <w:cnfStyle w:val="100000000000" w:firstRow="1" w:lastRow="0" w:firstColumn="0" w:lastColumn="0" w:oddVBand="0" w:evenVBand="0" w:oddHBand="0" w:evenHBand="0" w:firstRowFirstColumn="0" w:firstRowLastColumn="0" w:lastRowFirstColumn="0" w:lastRowLastColumn="0"/>
              <w:rPr>
                <w:lang w:eastAsia="es-MX"/>
              </w:rPr>
            </w:pPr>
            <w:r w:rsidRPr="00346C33">
              <w:rPr>
                <w:lang w:eastAsia="es-MX"/>
              </w:rPr>
              <w:t>Stock (Nivel)</w:t>
            </w:r>
          </w:p>
        </w:tc>
        <w:tc>
          <w:tcPr>
            <w:tcW w:w="0" w:type="auto"/>
            <w:shd w:val="clear" w:color="auto" w:fill="C5E0B3" w:themeFill="accent6" w:themeFillTint="66"/>
            <w:vAlign w:val="center"/>
            <w:hideMark/>
          </w:tcPr>
          <w:p w14:paraId="008E7A6E" w14:textId="77777777" w:rsidR="002D5263" w:rsidRPr="00346C33" w:rsidRDefault="002D5263" w:rsidP="00903208">
            <w:pPr>
              <w:cnfStyle w:val="100000000000" w:firstRow="1" w:lastRow="0" w:firstColumn="0" w:lastColumn="0" w:oddVBand="0" w:evenVBand="0" w:oddHBand="0" w:evenHBand="0" w:firstRowFirstColumn="0" w:firstRowLastColumn="0" w:lastRowFirstColumn="0" w:lastRowLastColumn="0"/>
              <w:rPr>
                <w:lang w:eastAsia="es-MX"/>
              </w:rPr>
            </w:pPr>
            <w:r w:rsidRPr="00346C33">
              <w:rPr>
                <w:lang w:eastAsia="es-MX"/>
              </w:rPr>
              <w:t>Símbolo</w:t>
            </w:r>
          </w:p>
        </w:tc>
        <w:tc>
          <w:tcPr>
            <w:tcW w:w="0" w:type="auto"/>
            <w:shd w:val="clear" w:color="auto" w:fill="C5E0B3" w:themeFill="accent6" w:themeFillTint="66"/>
            <w:vAlign w:val="center"/>
            <w:hideMark/>
          </w:tcPr>
          <w:p w14:paraId="74FB7299" w14:textId="77777777" w:rsidR="002D5263" w:rsidRPr="00346C33" w:rsidRDefault="002D5263" w:rsidP="00903208">
            <w:pPr>
              <w:cnfStyle w:val="100000000000" w:firstRow="1" w:lastRow="0" w:firstColumn="0" w:lastColumn="0" w:oddVBand="0" w:evenVBand="0" w:oddHBand="0" w:evenHBand="0" w:firstRowFirstColumn="0" w:firstRowLastColumn="0" w:lastRowFirstColumn="0" w:lastRowLastColumn="0"/>
              <w:rPr>
                <w:lang w:eastAsia="es-MX"/>
              </w:rPr>
            </w:pPr>
            <w:r w:rsidRPr="00346C33">
              <w:rPr>
                <w:lang w:eastAsia="es-MX"/>
              </w:rPr>
              <w:t>Unidad</w:t>
            </w:r>
          </w:p>
        </w:tc>
        <w:tc>
          <w:tcPr>
            <w:tcW w:w="2614" w:type="dxa"/>
            <w:shd w:val="clear" w:color="auto" w:fill="C5E0B3" w:themeFill="accent6" w:themeFillTint="66"/>
            <w:vAlign w:val="center"/>
            <w:hideMark/>
          </w:tcPr>
          <w:p w14:paraId="6D6850F7" w14:textId="77777777" w:rsidR="002D5263" w:rsidRPr="00346C33" w:rsidRDefault="002D5263" w:rsidP="00903208">
            <w:pPr>
              <w:cnfStyle w:val="100000000000" w:firstRow="1" w:lastRow="0" w:firstColumn="0" w:lastColumn="0" w:oddVBand="0" w:evenVBand="0" w:oddHBand="0" w:evenHBand="0" w:firstRowFirstColumn="0" w:firstRowLastColumn="0" w:lastRowFirstColumn="0" w:lastRowLastColumn="0"/>
              <w:rPr>
                <w:lang w:eastAsia="es-MX"/>
              </w:rPr>
            </w:pPr>
            <w:r w:rsidRPr="00346C33">
              <w:rPr>
                <w:lang w:eastAsia="es-MX"/>
              </w:rPr>
              <w:t>Descripción</w:t>
            </w:r>
          </w:p>
        </w:tc>
      </w:tr>
      <w:tr w:rsidR="002D5263" w:rsidRPr="00346C33" w14:paraId="1EA62291" w14:textId="77777777" w:rsidTr="00903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50B1B" w14:textId="77777777" w:rsidR="002D5263" w:rsidRPr="00346C33" w:rsidRDefault="002D526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S1</w:t>
            </w:r>
          </w:p>
        </w:tc>
        <w:tc>
          <w:tcPr>
            <w:tcW w:w="0" w:type="auto"/>
            <w:hideMark/>
          </w:tcPr>
          <w:p w14:paraId="3277F356" w14:textId="77777777" w:rsidR="002D5263" w:rsidRPr="00346C33" w:rsidRDefault="002D526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Vulnerabilidades Críticas sin Parchear</w:t>
            </w:r>
          </w:p>
        </w:tc>
        <w:tc>
          <w:tcPr>
            <w:tcW w:w="0" w:type="auto"/>
            <w:hideMark/>
          </w:tcPr>
          <w:p w14:paraId="3EBEFB17" w14:textId="77777777" w:rsidR="002D5263" w:rsidRPr="00346C33" w:rsidRDefault="002D5263" w:rsidP="00903208">
            <w:pPr>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b/>
                <w:bCs/>
                <w:color w:val="0F1115"/>
                <w:sz w:val="20"/>
                <w:szCs w:val="20"/>
                <w:lang w:eastAsia="es-MX"/>
              </w:rPr>
              <w:t>VC</w:t>
            </w:r>
          </w:p>
        </w:tc>
        <w:tc>
          <w:tcPr>
            <w:tcW w:w="0" w:type="auto"/>
            <w:hideMark/>
          </w:tcPr>
          <w:p w14:paraId="3FB37AD2" w14:textId="77777777" w:rsidR="002D5263" w:rsidRPr="00346C33" w:rsidRDefault="002D5263" w:rsidP="00903208">
            <w:pPr>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Vulnerabilidades</w:t>
            </w:r>
          </w:p>
        </w:tc>
        <w:tc>
          <w:tcPr>
            <w:tcW w:w="2614" w:type="dxa"/>
            <w:hideMark/>
          </w:tcPr>
          <w:p w14:paraId="637B9F7B" w14:textId="77777777" w:rsidR="002D5263" w:rsidRPr="00346C33" w:rsidRDefault="002D5263" w:rsidP="00903208">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Acumulación de fallos de seguridad con CVSS ≥ 9.0.</w:t>
            </w:r>
          </w:p>
        </w:tc>
      </w:tr>
      <w:tr w:rsidR="002D5263" w:rsidRPr="00346C33" w14:paraId="7AE08B4F" w14:textId="77777777" w:rsidTr="00903208">
        <w:tc>
          <w:tcPr>
            <w:cnfStyle w:val="001000000000" w:firstRow="0" w:lastRow="0" w:firstColumn="1" w:lastColumn="0" w:oddVBand="0" w:evenVBand="0" w:oddHBand="0" w:evenHBand="0" w:firstRowFirstColumn="0" w:firstRowLastColumn="0" w:lastRowFirstColumn="0" w:lastRowLastColumn="0"/>
            <w:tcW w:w="0" w:type="auto"/>
            <w:hideMark/>
          </w:tcPr>
          <w:p w14:paraId="6688CBAC" w14:textId="77777777" w:rsidR="002D5263" w:rsidRPr="00346C33" w:rsidRDefault="002D526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S2</w:t>
            </w:r>
          </w:p>
        </w:tc>
        <w:tc>
          <w:tcPr>
            <w:tcW w:w="0" w:type="auto"/>
            <w:hideMark/>
          </w:tcPr>
          <w:p w14:paraId="28FA6BC3" w14:textId="77777777" w:rsidR="002D5263" w:rsidRPr="00346C33" w:rsidRDefault="002D526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Vulnerabilidades No Críticas sin Parchear</w:t>
            </w:r>
          </w:p>
        </w:tc>
        <w:tc>
          <w:tcPr>
            <w:tcW w:w="0" w:type="auto"/>
            <w:hideMark/>
          </w:tcPr>
          <w:p w14:paraId="2A04EF5C" w14:textId="77777777" w:rsidR="002D5263" w:rsidRPr="00346C33" w:rsidRDefault="002D5263" w:rsidP="00903208">
            <w:pPr>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b/>
                <w:bCs/>
                <w:color w:val="0F1115"/>
                <w:sz w:val="20"/>
                <w:szCs w:val="20"/>
                <w:lang w:eastAsia="es-MX"/>
              </w:rPr>
              <w:t>VNC</w:t>
            </w:r>
          </w:p>
        </w:tc>
        <w:tc>
          <w:tcPr>
            <w:tcW w:w="0" w:type="auto"/>
            <w:hideMark/>
          </w:tcPr>
          <w:p w14:paraId="1A5F55E5" w14:textId="77777777" w:rsidR="002D5263" w:rsidRPr="00346C33" w:rsidRDefault="002D5263" w:rsidP="00903208">
            <w:pPr>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Vulnerabilidades</w:t>
            </w:r>
          </w:p>
        </w:tc>
        <w:tc>
          <w:tcPr>
            <w:tcW w:w="2614" w:type="dxa"/>
            <w:hideMark/>
          </w:tcPr>
          <w:p w14:paraId="566EF1E1" w14:textId="77777777" w:rsidR="002D5263" w:rsidRPr="00346C33" w:rsidRDefault="002D5263" w:rsidP="00903208">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Acumulación de fallos de seguridad con CVSS &lt; 9.0.</w:t>
            </w:r>
          </w:p>
        </w:tc>
      </w:tr>
      <w:tr w:rsidR="002D5263" w:rsidRPr="00346C33" w14:paraId="77DADF75" w14:textId="77777777" w:rsidTr="00903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D60FE" w14:textId="77777777" w:rsidR="002D5263" w:rsidRPr="00346C33" w:rsidRDefault="002D526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S3</w:t>
            </w:r>
          </w:p>
        </w:tc>
        <w:tc>
          <w:tcPr>
            <w:tcW w:w="0" w:type="auto"/>
            <w:hideMark/>
          </w:tcPr>
          <w:p w14:paraId="1A8EBD87" w14:textId="77777777" w:rsidR="002D5263" w:rsidRPr="00346C33" w:rsidRDefault="002D526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Capacidad del Equipo de Seguridad</w:t>
            </w:r>
          </w:p>
        </w:tc>
        <w:tc>
          <w:tcPr>
            <w:tcW w:w="0" w:type="auto"/>
            <w:hideMark/>
          </w:tcPr>
          <w:p w14:paraId="7109A1EE" w14:textId="77777777" w:rsidR="002D5263" w:rsidRPr="00346C33" w:rsidRDefault="002D5263" w:rsidP="00903208">
            <w:pPr>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b/>
                <w:bCs/>
                <w:color w:val="0F1115"/>
                <w:sz w:val="20"/>
                <w:szCs w:val="20"/>
                <w:lang w:eastAsia="es-MX"/>
              </w:rPr>
              <w:t>CES</w:t>
            </w:r>
          </w:p>
        </w:tc>
        <w:tc>
          <w:tcPr>
            <w:tcW w:w="0" w:type="auto"/>
            <w:hideMark/>
          </w:tcPr>
          <w:p w14:paraId="19962904" w14:textId="77777777" w:rsidR="002D5263" w:rsidRPr="00346C33" w:rsidRDefault="002D5263" w:rsidP="00903208">
            <w:pPr>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Adimensional (0-1)</w:t>
            </w:r>
          </w:p>
        </w:tc>
        <w:tc>
          <w:tcPr>
            <w:tcW w:w="2614" w:type="dxa"/>
            <w:hideMark/>
          </w:tcPr>
          <w:p w14:paraId="30B0342E" w14:textId="77777777" w:rsidR="002D5263" w:rsidRPr="00346C33" w:rsidRDefault="002D5263" w:rsidP="00903208">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Capacidad operativa del equipo (0=ninguna, 1=óptima).</w:t>
            </w:r>
          </w:p>
        </w:tc>
      </w:tr>
      <w:tr w:rsidR="002D5263" w:rsidRPr="00346C33" w14:paraId="1EC2FF36" w14:textId="77777777" w:rsidTr="00903208">
        <w:tc>
          <w:tcPr>
            <w:cnfStyle w:val="001000000000" w:firstRow="0" w:lastRow="0" w:firstColumn="1" w:lastColumn="0" w:oddVBand="0" w:evenVBand="0" w:oddHBand="0" w:evenHBand="0" w:firstRowFirstColumn="0" w:firstRowLastColumn="0" w:lastRowFirstColumn="0" w:lastRowLastColumn="0"/>
            <w:tcW w:w="0" w:type="auto"/>
            <w:hideMark/>
          </w:tcPr>
          <w:p w14:paraId="22BB8B69" w14:textId="77777777" w:rsidR="002D5263" w:rsidRPr="00346C33" w:rsidRDefault="002D526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S4</w:t>
            </w:r>
          </w:p>
        </w:tc>
        <w:tc>
          <w:tcPr>
            <w:tcW w:w="0" w:type="auto"/>
            <w:hideMark/>
          </w:tcPr>
          <w:p w14:paraId="0FDFF105" w14:textId="77777777" w:rsidR="002D5263" w:rsidRPr="00346C33" w:rsidRDefault="002D526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Nivel de Concienciación del Personal</w:t>
            </w:r>
          </w:p>
        </w:tc>
        <w:tc>
          <w:tcPr>
            <w:tcW w:w="0" w:type="auto"/>
            <w:hideMark/>
          </w:tcPr>
          <w:p w14:paraId="1D2E174C" w14:textId="77777777" w:rsidR="002D5263" w:rsidRPr="00346C33" w:rsidRDefault="002D5263" w:rsidP="00903208">
            <w:pPr>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b/>
                <w:bCs/>
                <w:color w:val="0F1115"/>
                <w:sz w:val="20"/>
                <w:szCs w:val="20"/>
                <w:lang w:eastAsia="es-MX"/>
              </w:rPr>
              <w:t>NCP</w:t>
            </w:r>
          </w:p>
        </w:tc>
        <w:tc>
          <w:tcPr>
            <w:tcW w:w="0" w:type="auto"/>
            <w:hideMark/>
          </w:tcPr>
          <w:p w14:paraId="0C408738" w14:textId="77777777" w:rsidR="002D5263" w:rsidRPr="00346C33" w:rsidRDefault="002D5263" w:rsidP="00903208">
            <w:pPr>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Adimensional (0-1)</w:t>
            </w:r>
          </w:p>
        </w:tc>
        <w:tc>
          <w:tcPr>
            <w:tcW w:w="2614" w:type="dxa"/>
            <w:hideMark/>
          </w:tcPr>
          <w:p w14:paraId="22902332" w14:textId="77777777" w:rsidR="002D5263" w:rsidRPr="00346C33" w:rsidRDefault="002D5263" w:rsidP="00903208">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Cultura de seguridad interiorizada por los empleados.</w:t>
            </w:r>
          </w:p>
        </w:tc>
      </w:tr>
      <w:tr w:rsidR="002D5263" w:rsidRPr="00346C33" w14:paraId="34FFE377" w14:textId="77777777" w:rsidTr="00903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58AB7" w14:textId="77777777" w:rsidR="002D5263" w:rsidRPr="00346C33" w:rsidRDefault="002D526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S5</w:t>
            </w:r>
          </w:p>
        </w:tc>
        <w:tc>
          <w:tcPr>
            <w:tcW w:w="0" w:type="auto"/>
            <w:hideMark/>
          </w:tcPr>
          <w:p w14:paraId="6A676EFC" w14:textId="77777777" w:rsidR="002D5263" w:rsidRPr="00346C33" w:rsidRDefault="002D526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Incidentes Exitosos (Brechas)</w:t>
            </w:r>
          </w:p>
        </w:tc>
        <w:tc>
          <w:tcPr>
            <w:tcW w:w="0" w:type="auto"/>
            <w:hideMark/>
          </w:tcPr>
          <w:p w14:paraId="1D19B7F4" w14:textId="77777777" w:rsidR="002D5263" w:rsidRPr="00346C33" w:rsidRDefault="002D5263" w:rsidP="00903208">
            <w:pPr>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b/>
                <w:bCs/>
                <w:color w:val="0F1115"/>
                <w:sz w:val="20"/>
                <w:szCs w:val="20"/>
                <w:lang w:eastAsia="es-MX"/>
              </w:rPr>
              <w:t>IE</w:t>
            </w:r>
          </w:p>
        </w:tc>
        <w:tc>
          <w:tcPr>
            <w:tcW w:w="0" w:type="auto"/>
            <w:hideMark/>
          </w:tcPr>
          <w:p w14:paraId="7EB2CF86" w14:textId="77777777" w:rsidR="002D5263" w:rsidRPr="00346C33" w:rsidRDefault="002D5263" w:rsidP="00903208">
            <w:pPr>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Incidentes</w:t>
            </w:r>
          </w:p>
        </w:tc>
        <w:tc>
          <w:tcPr>
            <w:tcW w:w="2614" w:type="dxa"/>
            <w:hideMark/>
          </w:tcPr>
          <w:p w14:paraId="2CD03740" w14:textId="77777777" w:rsidR="002D5263" w:rsidRPr="00346C33" w:rsidRDefault="002D5263" w:rsidP="00903208">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Número acumulado de brechas de seguridad materializadas.</w:t>
            </w:r>
          </w:p>
        </w:tc>
      </w:tr>
      <w:tr w:rsidR="002D5263" w:rsidRPr="00346C33" w14:paraId="0C77324A" w14:textId="77777777" w:rsidTr="00903208">
        <w:tc>
          <w:tcPr>
            <w:cnfStyle w:val="001000000000" w:firstRow="0" w:lastRow="0" w:firstColumn="1" w:lastColumn="0" w:oddVBand="0" w:evenVBand="0" w:oddHBand="0" w:evenHBand="0" w:firstRowFirstColumn="0" w:firstRowLastColumn="0" w:lastRowFirstColumn="0" w:lastRowLastColumn="0"/>
            <w:tcW w:w="0" w:type="auto"/>
            <w:hideMark/>
          </w:tcPr>
          <w:p w14:paraId="57C60FE4" w14:textId="77777777" w:rsidR="002D5263" w:rsidRPr="00346C33" w:rsidRDefault="002D526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S6</w:t>
            </w:r>
          </w:p>
        </w:tc>
        <w:tc>
          <w:tcPr>
            <w:tcW w:w="0" w:type="auto"/>
            <w:hideMark/>
          </w:tcPr>
          <w:p w14:paraId="645C787D" w14:textId="77777777" w:rsidR="002D5263" w:rsidRPr="00346C33" w:rsidRDefault="002D526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Daño Acumulado</w:t>
            </w:r>
          </w:p>
        </w:tc>
        <w:tc>
          <w:tcPr>
            <w:tcW w:w="0" w:type="auto"/>
            <w:hideMark/>
          </w:tcPr>
          <w:p w14:paraId="4A874B5F" w14:textId="77777777" w:rsidR="002D5263" w:rsidRPr="00346C33" w:rsidRDefault="002D526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b/>
                <w:bCs/>
                <w:color w:val="0F1115"/>
                <w:sz w:val="20"/>
                <w:szCs w:val="20"/>
                <w:lang w:eastAsia="es-MX"/>
              </w:rPr>
              <w:t>DA</w:t>
            </w:r>
          </w:p>
        </w:tc>
        <w:tc>
          <w:tcPr>
            <w:tcW w:w="0" w:type="auto"/>
            <w:hideMark/>
          </w:tcPr>
          <w:p w14:paraId="43634DEF" w14:textId="77777777" w:rsidR="002D5263" w:rsidRPr="00346C33" w:rsidRDefault="002D526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Millones de $</w:t>
            </w:r>
          </w:p>
        </w:tc>
        <w:tc>
          <w:tcPr>
            <w:tcW w:w="2614" w:type="dxa"/>
            <w:hideMark/>
          </w:tcPr>
          <w:p w14:paraId="53B19C2B" w14:textId="77777777" w:rsidR="002D5263" w:rsidRPr="00346C33" w:rsidRDefault="002D526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Coste total acumulado (multas, pérdidas, reputación).</w:t>
            </w:r>
          </w:p>
        </w:tc>
      </w:tr>
    </w:tbl>
    <w:p w14:paraId="53D0E9A5" w14:textId="7A31EE4B" w:rsidR="00346C33" w:rsidRDefault="00346C33" w:rsidP="00346C33">
      <w:pPr>
        <w:shd w:val="clear" w:color="auto" w:fill="FFFFFF"/>
        <w:spacing w:before="240" w:after="240" w:line="240" w:lineRule="auto"/>
        <w:rPr>
          <w:rFonts w:ascii="Times New Roman" w:eastAsia="Times New Roman" w:hAnsi="Times New Roman" w:cs="Times New Roman"/>
          <w:color w:val="0F1115"/>
          <w:sz w:val="24"/>
          <w:szCs w:val="24"/>
          <w:lang w:eastAsia="es-MX"/>
        </w:rPr>
      </w:pPr>
    </w:p>
    <w:p w14:paraId="688FA8BB" w14:textId="77777777" w:rsidR="002D5263" w:rsidRPr="00346C33" w:rsidRDefault="002D5263" w:rsidP="00346C33">
      <w:pPr>
        <w:shd w:val="clear" w:color="auto" w:fill="FFFFFF"/>
        <w:spacing w:before="240" w:after="240" w:line="240" w:lineRule="auto"/>
        <w:rPr>
          <w:rFonts w:ascii="Times New Roman" w:eastAsia="Times New Roman" w:hAnsi="Times New Roman" w:cs="Times New Roman"/>
          <w:color w:val="0F1115"/>
          <w:sz w:val="24"/>
          <w:szCs w:val="24"/>
          <w:lang w:eastAsia="es-MX"/>
        </w:rPr>
      </w:pPr>
    </w:p>
    <w:p w14:paraId="10A03197" w14:textId="33A32D41" w:rsidR="00346C33" w:rsidRPr="00346C33" w:rsidRDefault="00346C33" w:rsidP="00346C33">
      <w:pPr>
        <w:shd w:val="clear" w:color="auto" w:fill="FFFFFF"/>
        <w:spacing w:before="240" w:after="240" w:line="240" w:lineRule="auto"/>
        <w:rPr>
          <w:rFonts w:ascii="Times New Roman" w:eastAsia="Times New Roman" w:hAnsi="Times New Roman" w:cs="Times New Roman"/>
          <w:b/>
          <w:bCs/>
          <w:color w:val="0F1115"/>
          <w:sz w:val="24"/>
          <w:szCs w:val="24"/>
          <w:lang w:eastAsia="es-MX"/>
        </w:rPr>
      </w:pPr>
      <w:r w:rsidRPr="00346C33">
        <w:rPr>
          <w:rFonts w:ascii="Times New Roman" w:eastAsia="Times New Roman" w:hAnsi="Times New Roman" w:cs="Times New Roman"/>
          <w:b/>
          <w:bCs/>
          <w:color w:val="0F1115"/>
          <w:sz w:val="24"/>
          <w:szCs w:val="24"/>
          <w:lang w:eastAsia="es-MX"/>
        </w:rPr>
        <w:t>Flujos (Flujos de entrada/salida)</w:t>
      </w:r>
    </w:p>
    <w:tbl>
      <w:tblPr>
        <w:tblStyle w:val="Tablanormal2"/>
        <w:tblW w:w="0" w:type="auto"/>
        <w:tblLook w:val="04A0" w:firstRow="1" w:lastRow="0" w:firstColumn="1" w:lastColumn="0" w:noHBand="0" w:noVBand="1"/>
      </w:tblPr>
      <w:tblGrid>
        <w:gridCol w:w="517"/>
        <w:gridCol w:w="1977"/>
        <w:gridCol w:w="962"/>
        <w:gridCol w:w="1099"/>
        <w:gridCol w:w="2098"/>
        <w:gridCol w:w="2707"/>
      </w:tblGrid>
      <w:tr w:rsidR="00903208" w:rsidRPr="00346C33" w14:paraId="755A8C8F" w14:textId="77777777" w:rsidTr="009032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themeFill="accent6" w:themeFillTint="66"/>
            <w:hideMark/>
          </w:tcPr>
          <w:p w14:paraId="6C9B2EBE" w14:textId="77777777" w:rsidR="00346C33" w:rsidRPr="00346C33" w:rsidRDefault="00346C33" w:rsidP="00903208">
            <w:pPr>
              <w:rPr>
                <w:lang w:eastAsia="es-MX"/>
              </w:rPr>
            </w:pPr>
            <w:r w:rsidRPr="00346C33">
              <w:rPr>
                <w:lang w:eastAsia="es-MX"/>
              </w:rPr>
              <w:lastRenderedPageBreak/>
              <w:t>N.º</w:t>
            </w:r>
          </w:p>
        </w:tc>
        <w:tc>
          <w:tcPr>
            <w:tcW w:w="0" w:type="auto"/>
            <w:shd w:val="clear" w:color="auto" w:fill="C5E0B3" w:themeFill="accent6" w:themeFillTint="66"/>
            <w:hideMark/>
          </w:tcPr>
          <w:p w14:paraId="185D1467" w14:textId="77777777" w:rsidR="00346C33" w:rsidRPr="00346C33" w:rsidRDefault="00346C33" w:rsidP="00903208">
            <w:pPr>
              <w:cnfStyle w:val="100000000000" w:firstRow="1" w:lastRow="0" w:firstColumn="0" w:lastColumn="0" w:oddVBand="0" w:evenVBand="0" w:oddHBand="0" w:evenHBand="0" w:firstRowFirstColumn="0" w:firstRowLastColumn="0" w:lastRowFirstColumn="0" w:lastRowLastColumn="0"/>
              <w:rPr>
                <w:lang w:eastAsia="es-MX"/>
              </w:rPr>
            </w:pPr>
            <w:r w:rsidRPr="00346C33">
              <w:rPr>
                <w:lang w:eastAsia="es-MX"/>
              </w:rPr>
              <w:t>Flujo</w:t>
            </w:r>
          </w:p>
        </w:tc>
        <w:tc>
          <w:tcPr>
            <w:tcW w:w="0" w:type="auto"/>
            <w:shd w:val="clear" w:color="auto" w:fill="C5E0B3" w:themeFill="accent6" w:themeFillTint="66"/>
            <w:hideMark/>
          </w:tcPr>
          <w:p w14:paraId="45E4841E" w14:textId="77777777" w:rsidR="00346C33" w:rsidRPr="00346C33" w:rsidRDefault="00346C33" w:rsidP="00903208">
            <w:pPr>
              <w:cnfStyle w:val="100000000000" w:firstRow="1" w:lastRow="0" w:firstColumn="0" w:lastColumn="0" w:oddVBand="0" w:evenVBand="0" w:oddHBand="0" w:evenHBand="0" w:firstRowFirstColumn="0" w:firstRowLastColumn="0" w:lastRowFirstColumn="0" w:lastRowLastColumn="0"/>
              <w:rPr>
                <w:lang w:eastAsia="es-MX"/>
              </w:rPr>
            </w:pPr>
            <w:r w:rsidRPr="00346C33">
              <w:rPr>
                <w:lang w:eastAsia="es-MX"/>
              </w:rPr>
              <w:t>Símbolo</w:t>
            </w:r>
          </w:p>
        </w:tc>
        <w:tc>
          <w:tcPr>
            <w:tcW w:w="0" w:type="auto"/>
            <w:shd w:val="clear" w:color="auto" w:fill="C5E0B3" w:themeFill="accent6" w:themeFillTint="66"/>
            <w:hideMark/>
          </w:tcPr>
          <w:p w14:paraId="6AAD3E6D" w14:textId="77777777" w:rsidR="00346C33" w:rsidRPr="00346C33" w:rsidRDefault="00346C33" w:rsidP="00903208">
            <w:pPr>
              <w:cnfStyle w:val="100000000000" w:firstRow="1" w:lastRow="0" w:firstColumn="0" w:lastColumn="0" w:oddVBand="0" w:evenVBand="0" w:oddHBand="0" w:evenHBand="0" w:firstRowFirstColumn="0" w:firstRowLastColumn="0" w:lastRowFirstColumn="0" w:lastRowLastColumn="0"/>
              <w:rPr>
                <w:lang w:eastAsia="es-MX"/>
              </w:rPr>
            </w:pPr>
            <w:r w:rsidRPr="00346C33">
              <w:rPr>
                <w:lang w:eastAsia="es-MX"/>
              </w:rPr>
              <w:t>Unidad</w:t>
            </w:r>
          </w:p>
        </w:tc>
        <w:tc>
          <w:tcPr>
            <w:tcW w:w="0" w:type="auto"/>
            <w:shd w:val="clear" w:color="auto" w:fill="C5E0B3" w:themeFill="accent6" w:themeFillTint="66"/>
            <w:hideMark/>
          </w:tcPr>
          <w:p w14:paraId="1340B909" w14:textId="77777777" w:rsidR="00346C33" w:rsidRPr="00346C33" w:rsidRDefault="00346C33" w:rsidP="00903208">
            <w:pPr>
              <w:cnfStyle w:val="100000000000" w:firstRow="1" w:lastRow="0" w:firstColumn="0" w:lastColumn="0" w:oddVBand="0" w:evenVBand="0" w:oddHBand="0" w:evenHBand="0" w:firstRowFirstColumn="0" w:firstRowLastColumn="0" w:lastRowFirstColumn="0" w:lastRowLastColumn="0"/>
              <w:rPr>
                <w:lang w:eastAsia="es-MX"/>
              </w:rPr>
            </w:pPr>
            <w:r w:rsidRPr="00346C33">
              <w:rPr>
                <w:lang w:eastAsia="es-MX"/>
              </w:rPr>
              <w:t>Descripción</w:t>
            </w:r>
          </w:p>
        </w:tc>
        <w:tc>
          <w:tcPr>
            <w:tcW w:w="0" w:type="auto"/>
            <w:shd w:val="clear" w:color="auto" w:fill="C5E0B3" w:themeFill="accent6" w:themeFillTint="66"/>
            <w:hideMark/>
          </w:tcPr>
          <w:p w14:paraId="35075527" w14:textId="77777777" w:rsidR="00346C33" w:rsidRPr="00346C33" w:rsidRDefault="00346C33" w:rsidP="00903208">
            <w:pPr>
              <w:cnfStyle w:val="100000000000" w:firstRow="1" w:lastRow="0" w:firstColumn="0" w:lastColumn="0" w:oddVBand="0" w:evenVBand="0" w:oddHBand="0" w:evenHBand="0" w:firstRowFirstColumn="0" w:firstRowLastColumn="0" w:lastRowFirstColumn="0" w:lastRowLastColumn="0"/>
              <w:rPr>
                <w:lang w:eastAsia="es-MX"/>
              </w:rPr>
            </w:pPr>
            <w:r w:rsidRPr="00346C33">
              <w:rPr>
                <w:lang w:eastAsia="es-MX"/>
              </w:rPr>
              <w:t>Ecuación (Dependencia)</w:t>
            </w:r>
          </w:p>
        </w:tc>
      </w:tr>
      <w:tr w:rsidR="00346C33" w:rsidRPr="00346C33" w14:paraId="0977C330" w14:textId="77777777" w:rsidTr="00346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F5086"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F1</w:t>
            </w:r>
          </w:p>
        </w:tc>
        <w:tc>
          <w:tcPr>
            <w:tcW w:w="0" w:type="auto"/>
            <w:hideMark/>
          </w:tcPr>
          <w:p w14:paraId="0550E0DA"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Tasa de Descubrimiento de Vulnerabilidades (Críticas)</w:t>
            </w:r>
          </w:p>
        </w:tc>
        <w:tc>
          <w:tcPr>
            <w:tcW w:w="0" w:type="auto"/>
            <w:hideMark/>
          </w:tcPr>
          <w:p w14:paraId="0ACEB934"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b/>
                <w:bCs/>
                <w:color w:val="0F1115"/>
                <w:sz w:val="20"/>
                <w:szCs w:val="20"/>
                <w:lang w:eastAsia="es-MX"/>
              </w:rPr>
              <w:t>TDVC</w:t>
            </w:r>
          </w:p>
        </w:tc>
        <w:tc>
          <w:tcPr>
            <w:tcW w:w="0" w:type="auto"/>
            <w:hideMark/>
          </w:tcPr>
          <w:p w14:paraId="37A3C799"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Vuln / mes</w:t>
            </w:r>
          </w:p>
        </w:tc>
        <w:tc>
          <w:tcPr>
            <w:tcW w:w="0" w:type="auto"/>
            <w:hideMark/>
          </w:tcPr>
          <w:p w14:paraId="212D0BE8"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Nuevas vulnerabilidades críticas identificadas.</w:t>
            </w:r>
          </w:p>
        </w:tc>
        <w:tc>
          <w:tcPr>
            <w:tcW w:w="0" w:type="auto"/>
            <w:hideMark/>
          </w:tcPr>
          <w:p w14:paraId="582E7628"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TDVC = 5 * (1 + 0.05 * Tiempo)</w:t>
            </w:r>
          </w:p>
        </w:tc>
      </w:tr>
      <w:tr w:rsidR="00346C33" w:rsidRPr="00346C33" w14:paraId="1C01F60D" w14:textId="77777777" w:rsidTr="00346C33">
        <w:tc>
          <w:tcPr>
            <w:cnfStyle w:val="001000000000" w:firstRow="0" w:lastRow="0" w:firstColumn="1" w:lastColumn="0" w:oddVBand="0" w:evenVBand="0" w:oddHBand="0" w:evenHBand="0" w:firstRowFirstColumn="0" w:firstRowLastColumn="0" w:lastRowFirstColumn="0" w:lastRowLastColumn="0"/>
            <w:tcW w:w="0" w:type="auto"/>
            <w:hideMark/>
          </w:tcPr>
          <w:p w14:paraId="5287B611"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F2</w:t>
            </w:r>
          </w:p>
        </w:tc>
        <w:tc>
          <w:tcPr>
            <w:tcW w:w="0" w:type="auto"/>
            <w:hideMark/>
          </w:tcPr>
          <w:p w14:paraId="3B609BC5"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Tasa de Descubrimiento de Vulnerabilidades (No Críticas)</w:t>
            </w:r>
          </w:p>
        </w:tc>
        <w:tc>
          <w:tcPr>
            <w:tcW w:w="0" w:type="auto"/>
            <w:hideMark/>
          </w:tcPr>
          <w:p w14:paraId="04449622"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b/>
                <w:bCs/>
                <w:color w:val="0F1115"/>
                <w:sz w:val="20"/>
                <w:szCs w:val="20"/>
                <w:lang w:eastAsia="es-MX"/>
              </w:rPr>
              <w:t>TDVNC</w:t>
            </w:r>
          </w:p>
        </w:tc>
        <w:tc>
          <w:tcPr>
            <w:tcW w:w="0" w:type="auto"/>
            <w:hideMark/>
          </w:tcPr>
          <w:p w14:paraId="5640475B"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Vuln / mes</w:t>
            </w:r>
          </w:p>
        </w:tc>
        <w:tc>
          <w:tcPr>
            <w:tcW w:w="0" w:type="auto"/>
            <w:hideMark/>
          </w:tcPr>
          <w:p w14:paraId="7AFE3FF4"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Nuevas vulnerabilidades no críticas identificadas.</w:t>
            </w:r>
          </w:p>
        </w:tc>
        <w:tc>
          <w:tcPr>
            <w:tcW w:w="0" w:type="auto"/>
            <w:hideMark/>
          </w:tcPr>
          <w:p w14:paraId="06E861F0"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TDVNC = 8 * (1 + 0.03 * Tiempo)</w:t>
            </w:r>
          </w:p>
        </w:tc>
      </w:tr>
      <w:tr w:rsidR="00346C33" w:rsidRPr="00346C33" w14:paraId="175D1555" w14:textId="77777777" w:rsidTr="00346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91D9A"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F3</w:t>
            </w:r>
          </w:p>
        </w:tc>
        <w:tc>
          <w:tcPr>
            <w:tcW w:w="0" w:type="auto"/>
            <w:hideMark/>
          </w:tcPr>
          <w:p w14:paraId="1A015E5C"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Tasa de Parcheo (Críticas)</w:t>
            </w:r>
          </w:p>
        </w:tc>
        <w:tc>
          <w:tcPr>
            <w:tcW w:w="0" w:type="auto"/>
            <w:hideMark/>
          </w:tcPr>
          <w:p w14:paraId="418DB8DA"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b/>
                <w:bCs/>
                <w:color w:val="0F1115"/>
                <w:sz w:val="20"/>
                <w:szCs w:val="20"/>
                <w:lang w:eastAsia="es-MX"/>
              </w:rPr>
              <w:t>TPC</w:t>
            </w:r>
          </w:p>
        </w:tc>
        <w:tc>
          <w:tcPr>
            <w:tcW w:w="0" w:type="auto"/>
            <w:hideMark/>
          </w:tcPr>
          <w:p w14:paraId="74F95D55"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Vuln / mes</w:t>
            </w:r>
          </w:p>
        </w:tc>
        <w:tc>
          <w:tcPr>
            <w:tcW w:w="0" w:type="auto"/>
            <w:hideMark/>
          </w:tcPr>
          <w:p w14:paraId="1D7E736D"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Velocidad con que se corrigen las críticas.</w:t>
            </w:r>
          </w:p>
        </w:tc>
        <w:tc>
          <w:tcPr>
            <w:tcW w:w="0" w:type="auto"/>
            <w:hideMark/>
          </w:tcPr>
          <w:p w14:paraId="171EE5A8"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TPC = CES / MTTP</w:t>
            </w:r>
          </w:p>
        </w:tc>
      </w:tr>
      <w:tr w:rsidR="00346C33" w:rsidRPr="00346C33" w14:paraId="07657E5B" w14:textId="77777777" w:rsidTr="00346C33">
        <w:tc>
          <w:tcPr>
            <w:cnfStyle w:val="001000000000" w:firstRow="0" w:lastRow="0" w:firstColumn="1" w:lastColumn="0" w:oddVBand="0" w:evenVBand="0" w:oddHBand="0" w:evenHBand="0" w:firstRowFirstColumn="0" w:firstRowLastColumn="0" w:lastRowFirstColumn="0" w:lastRowLastColumn="0"/>
            <w:tcW w:w="0" w:type="auto"/>
            <w:hideMark/>
          </w:tcPr>
          <w:p w14:paraId="6908134D"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F4</w:t>
            </w:r>
          </w:p>
        </w:tc>
        <w:tc>
          <w:tcPr>
            <w:tcW w:w="0" w:type="auto"/>
            <w:hideMark/>
          </w:tcPr>
          <w:p w14:paraId="75D95E5D"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Tasa de Parcheo (No Críticas)</w:t>
            </w:r>
          </w:p>
        </w:tc>
        <w:tc>
          <w:tcPr>
            <w:tcW w:w="0" w:type="auto"/>
            <w:hideMark/>
          </w:tcPr>
          <w:p w14:paraId="2F061D7B"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b/>
                <w:bCs/>
                <w:color w:val="0F1115"/>
                <w:sz w:val="20"/>
                <w:szCs w:val="20"/>
                <w:lang w:eastAsia="es-MX"/>
              </w:rPr>
              <w:t>TPNC</w:t>
            </w:r>
          </w:p>
        </w:tc>
        <w:tc>
          <w:tcPr>
            <w:tcW w:w="0" w:type="auto"/>
            <w:hideMark/>
          </w:tcPr>
          <w:p w14:paraId="18A5CFBA"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Vuln / mes</w:t>
            </w:r>
          </w:p>
        </w:tc>
        <w:tc>
          <w:tcPr>
            <w:tcW w:w="0" w:type="auto"/>
            <w:hideMark/>
          </w:tcPr>
          <w:p w14:paraId="2C1ED675"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Velocidad con que se corrigen las no críticas.</w:t>
            </w:r>
          </w:p>
        </w:tc>
        <w:tc>
          <w:tcPr>
            <w:tcW w:w="0" w:type="auto"/>
            <w:hideMark/>
          </w:tcPr>
          <w:p w14:paraId="36160FB6"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TPNC = (CES * 0.8) / MTTP</w:t>
            </w:r>
          </w:p>
        </w:tc>
      </w:tr>
      <w:tr w:rsidR="00346C33" w:rsidRPr="00346C33" w14:paraId="634814A6" w14:textId="77777777" w:rsidTr="00346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D163D"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F5</w:t>
            </w:r>
          </w:p>
        </w:tc>
        <w:tc>
          <w:tcPr>
            <w:tcW w:w="0" w:type="auto"/>
            <w:hideMark/>
          </w:tcPr>
          <w:p w14:paraId="1A3B104F"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Tasa de Contratación de Personal</w:t>
            </w:r>
          </w:p>
        </w:tc>
        <w:tc>
          <w:tcPr>
            <w:tcW w:w="0" w:type="auto"/>
            <w:hideMark/>
          </w:tcPr>
          <w:p w14:paraId="66ED5A9F"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b/>
                <w:bCs/>
                <w:color w:val="0F1115"/>
                <w:sz w:val="20"/>
                <w:szCs w:val="20"/>
                <w:lang w:eastAsia="es-MX"/>
              </w:rPr>
              <w:t>TCP</w:t>
            </w:r>
          </w:p>
        </w:tc>
        <w:tc>
          <w:tcPr>
            <w:tcW w:w="0" w:type="auto"/>
            <w:hideMark/>
          </w:tcPr>
          <w:p w14:paraId="3ABA813F"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Adim / mes</w:t>
            </w:r>
          </w:p>
        </w:tc>
        <w:tc>
          <w:tcPr>
            <w:tcW w:w="0" w:type="auto"/>
            <w:hideMark/>
          </w:tcPr>
          <w:p w14:paraId="1FFD0E8D"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Incremento de capacidad por nuevas contrataciones.</w:t>
            </w:r>
          </w:p>
        </w:tc>
        <w:tc>
          <w:tcPr>
            <w:tcW w:w="0" w:type="auto"/>
            <w:hideMark/>
          </w:tcPr>
          <w:p w14:paraId="4A2407B2"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TCP = (Inversion / Costo_Contratacion) * Factor_Mercado</w:t>
            </w:r>
          </w:p>
        </w:tc>
      </w:tr>
      <w:tr w:rsidR="00346C33" w:rsidRPr="00346C33" w14:paraId="7652CAC1" w14:textId="77777777" w:rsidTr="00346C33">
        <w:tc>
          <w:tcPr>
            <w:cnfStyle w:val="001000000000" w:firstRow="0" w:lastRow="0" w:firstColumn="1" w:lastColumn="0" w:oddVBand="0" w:evenVBand="0" w:oddHBand="0" w:evenHBand="0" w:firstRowFirstColumn="0" w:firstRowLastColumn="0" w:lastRowFirstColumn="0" w:lastRowLastColumn="0"/>
            <w:tcW w:w="0" w:type="auto"/>
            <w:hideMark/>
          </w:tcPr>
          <w:p w14:paraId="5F4D0E1A"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F6</w:t>
            </w:r>
          </w:p>
        </w:tc>
        <w:tc>
          <w:tcPr>
            <w:tcW w:w="0" w:type="auto"/>
            <w:hideMark/>
          </w:tcPr>
          <w:p w14:paraId="2A22E792"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Tasa de Rotación de Personal</w:t>
            </w:r>
          </w:p>
        </w:tc>
        <w:tc>
          <w:tcPr>
            <w:tcW w:w="0" w:type="auto"/>
            <w:hideMark/>
          </w:tcPr>
          <w:p w14:paraId="181A83A3"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b/>
                <w:bCs/>
                <w:color w:val="0F1115"/>
                <w:sz w:val="20"/>
                <w:szCs w:val="20"/>
                <w:lang w:eastAsia="es-MX"/>
              </w:rPr>
              <w:t>TRP</w:t>
            </w:r>
          </w:p>
        </w:tc>
        <w:tc>
          <w:tcPr>
            <w:tcW w:w="0" w:type="auto"/>
            <w:hideMark/>
          </w:tcPr>
          <w:p w14:paraId="4C38D583"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Adim / mes</w:t>
            </w:r>
          </w:p>
        </w:tc>
        <w:tc>
          <w:tcPr>
            <w:tcW w:w="0" w:type="auto"/>
            <w:hideMark/>
          </w:tcPr>
          <w:p w14:paraId="3B63DF80"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Pérdida de capacidad por renuncias/despidos.</w:t>
            </w:r>
          </w:p>
        </w:tc>
        <w:tc>
          <w:tcPr>
            <w:tcW w:w="0" w:type="auto"/>
            <w:hideMark/>
          </w:tcPr>
          <w:p w14:paraId="01821456"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TRP = CES * 0.05 (5% mensual)</w:t>
            </w:r>
          </w:p>
        </w:tc>
      </w:tr>
      <w:tr w:rsidR="00346C33" w:rsidRPr="00346C33" w14:paraId="5CB328C8" w14:textId="77777777" w:rsidTr="00346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95210"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F7</w:t>
            </w:r>
          </w:p>
        </w:tc>
        <w:tc>
          <w:tcPr>
            <w:tcW w:w="0" w:type="auto"/>
            <w:hideMark/>
          </w:tcPr>
          <w:p w14:paraId="6F0E103E"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Tasa de Capacitación del Personal</w:t>
            </w:r>
          </w:p>
        </w:tc>
        <w:tc>
          <w:tcPr>
            <w:tcW w:w="0" w:type="auto"/>
            <w:hideMark/>
          </w:tcPr>
          <w:p w14:paraId="099211F6"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b/>
                <w:bCs/>
                <w:color w:val="0F1115"/>
                <w:sz w:val="20"/>
                <w:szCs w:val="20"/>
                <w:lang w:eastAsia="es-MX"/>
              </w:rPr>
              <w:t>TCAP</w:t>
            </w:r>
          </w:p>
        </w:tc>
        <w:tc>
          <w:tcPr>
            <w:tcW w:w="0" w:type="auto"/>
            <w:hideMark/>
          </w:tcPr>
          <w:p w14:paraId="43C7D286"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Adim / mes</w:t>
            </w:r>
          </w:p>
        </w:tc>
        <w:tc>
          <w:tcPr>
            <w:tcW w:w="0" w:type="auto"/>
            <w:hideMark/>
          </w:tcPr>
          <w:p w14:paraId="63E43572"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Aumento de concienciación por horas de formación.</w:t>
            </w:r>
          </w:p>
        </w:tc>
        <w:tc>
          <w:tcPr>
            <w:tcW w:w="0" w:type="auto"/>
            <w:hideMark/>
          </w:tcPr>
          <w:p w14:paraId="44E33D4A"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TCAP = Inversion * 0.002</w:t>
            </w:r>
          </w:p>
        </w:tc>
      </w:tr>
      <w:tr w:rsidR="00346C33" w:rsidRPr="00346C33" w14:paraId="26630600" w14:textId="77777777" w:rsidTr="00346C33">
        <w:tc>
          <w:tcPr>
            <w:cnfStyle w:val="001000000000" w:firstRow="0" w:lastRow="0" w:firstColumn="1" w:lastColumn="0" w:oddVBand="0" w:evenVBand="0" w:oddHBand="0" w:evenHBand="0" w:firstRowFirstColumn="0" w:firstRowLastColumn="0" w:lastRowFirstColumn="0" w:lastRowLastColumn="0"/>
            <w:tcW w:w="0" w:type="auto"/>
            <w:hideMark/>
          </w:tcPr>
          <w:p w14:paraId="603065E2"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F8</w:t>
            </w:r>
          </w:p>
        </w:tc>
        <w:tc>
          <w:tcPr>
            <w:tcW w:w="0" w:type="auto"/>
            <w:hideMark/>
          </w:tcPr>
          <w:p w14:paraId="3BC17827"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Tasa de Incidentes Exitosos</w:t>
            </w:r>
          </w:p>
        </w:tc>
        <w:tc>
          <w:tcPr>
            <w:tcW w:w="0" w:type="auto"/>
            <w:hideMark/>
          </w:tcPr>
          <w:p w14:paraId="082B3CF9"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b/>
                <w:bCs/>
                <w:color w:val="0F1115"/>
                <w:sz w:val="20"/>
                <w:szCs w:val="20"/>
                <w:lang w:eastAsia="es-MX"/>
              </w:rPr>
              <w:t>TIE</w:t>
            </w:r>
          </w:p>
        </w:tc>
        <w:tc>
          <w:tcPr>
            <w:tcW w:w="0" w:type="auto"/>
            <w:hideMark/>
          </w:tcPr>
          <w:p w14:paraId="7DCED6E6"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Incidentes / mes</w:t>
            </w:r>
          </w:p>
        </w:tc>
        <w:tc>
          <w:tcPr>
            <w:tcW w:w="0" w:type="auto"/>
            <w:hideMark/>
          </w:tcPr>
          <w:p w14:paraId="03172979"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Nuevas brechas que se materializan.</w:t>
            </w:r>
          </w:p>
        </w:tc>
        <w:tc>
          <w:tcPr>
            <w:tcW w:w="0" w:type="auto"/>
            <w:hideMark/>
          </w:tcPr>
          <w:p w14:paraId="2A9EBA6F"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 xml:space="preserve">TIE = Ataques_Ext * (1 - Efectividad_Htas) * (VC + </w:t>
            </w:r>
            <w:proofErr w:type="gramStart"/>
            <w:r w:rsidRPr="00346C33">
              <w:rPr>
                <w:rFonts w:ascii="Times New Roman" w:eastAsia="Times New Roman" w:hAnsi="Times New Roman" w:cs="Times New Roman"/>
                <w:color w:val="0F1115"/>
                <w:sz w:val="20"/>
                <w:szCs w:val="20"/>
                <w:lang w:eastAsia="es-MX"/>
              </w:rPr>
              <w:t>VNC)/</w:t>
            </w:r>
            <w:proofErr w:type="gramEnd"/>
            <w:r w:rsidRPr="00346C33">
              <w:rPr>
                <w:rFonts w:ascii="Times New Roman" w:eastAsia="Times New Roman" w:hAnsi="Times New Roman" w:cs="Times New Roman"/>
                <w:color w:val="0F1115"/>
                <w:sz w:val="20"/>
                <w:szCs w:val="20"/>
                <w:lang w:eastAsia="es-MX"/>
              </w:rPr>
              <w:t>Superficie + Phishing * Tasa_Error_Humano</w:t>
            </w:r>
          </w:p>
        </w:tc>
      </w:tr>
      <w:tr w:rsidR="00346C33" w:rsidRPr="00346C33" w14:paraId="72EB858A" w14:textId="77777777" w:rsidTr="00346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9F808"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F9</w:t>
            </w:r>
          </w:p>
        </w:tc>
        <w:tc>
          <w:tcPr>
            <w:tcW w:w="0" w:type="auto"/>
            <w:hideMark/>
          </w:tcPr>
          <w:p w14:paraId="0DDD1012"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Tasa de Acumulación de Daño</w:t>
            </w:r>
          </w:p>
        </w:tc>
        <w:tc>
          <w:tcPr>
            <w:tcW w:w="0" w:type="auto"/>
            <w:hideMark/>
          </w:tcPr>
          <w:p w14:paraId="74BE28C0"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b/>
                <w:bCs/>
                <w:color w:val="0F1115"/>
                <w:sz w:val="20"/>
                <w:szCs w:val="20"/>
                <w:lang w:eastAsia="es-MX"/>
              </w:rPr>
              <w:t>TAD</w:t>
            </w:r>
          </w:p>
        </w:tc>
        <w:tc>
          <w:tcPr>
            <w:tcW w:w="0" w:type="auto"/>
            <w:hideMark/>
          </w:tcPr>
          <w:p w14:paraId="3E2E4004"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Millones $ / mes</w:t>
            </w:r>
          </w:p>
        </w:tc>
        <w:tc>
          <w:tcPr>
            <w:tcW w:w="0" w:type="auto"/>
            <w:hideMark/>
          </w:tcPr>
          <w:p w14:paraId="0F5AB372"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Coste generado por los nuevos incidentes.</w:t>
            </w:r>
          </w:p>
        </w:tc>
        <w:tc>
          <w:tcPr>
            <w:tcW w:w="0" w:type="auto"/>
            <w:hideMark/>
          </w:tcPr>
          <w:p w14:paraId="25A2D5A9"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TAD = TIE * MTTC * Costo_Por_Incidente</w:t>
            </w:r>
          </w:p>
        </w:tc>
      </w:tr>
    </w:tbl>
    <w:p w14:paraId="4BA58AD1" w14:textId="7C506798" w:rsidR="00346C33" w:rsidRPr="00346C33" w:rsidRDefault="00346C33" w:rsidP="00346C33">
      <w:pPr>
        <w:shd w:val="clear" w:color="auto" w:fill="FFFFFF"/>
        <w:spacing w:before="240" w:after="240" w:line="240" w:lineRule="auto"/>
        <w:rPr>
          <w:rFonts w:ascii="Times New Roman" w:eastAsia="Times New Roman" w:hAnsi="Times New Roman" w:cs="Times New Roman"/>
          <w:b/>
          <w:bCs/>
          <w:color w:val="0F1115"/>
          <w:sz w:val="24"/>
          <w:szCs w:val="24"/>
          <w:lang w:eastAsia="es-MX"/>
        </w:rPr>
      </w:pPr>
      <w:r w:rsidRPr="00346C33">
        <w:rPr>
          <w:rFonts w:ascii="Times New Roman" w:eastAsia="Times New Roman" w:hAnsi="Times New Roman" w:cs="Times New Roman"/>
          <w:b/>
          <w:bCs/>
          <w:color w:val="0F1115"/>
          <w:sz w:val="24"/>
          <w:szCs w:val="24"/>
          <w:lang w:eastAsia="es-MX"/>
        </w:rPr>
        <w:t>Variables Auxiliares (Reguladoras)</w:t>
      </w:r>
    </w:p>
    <w:p w14:paraId="28CB4AFF" w14:textId="77777777" w:rsidR="00346C33" w:rsidRPr="00346C33" w:rsidRDefault="00346C33" w:rsidP="00346C3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46C33">
        <w:rPr>
          <w:rFonts w:ascii="Times New Roman" w:eastAsia="Times New Roman" w:hAnsi="Times New Roman" w:cs="Times New Roman"/>
          <w:color w:val="0F1115"/>
          <w:sz w:val="24"/>
          <w:szCs w:val="24"/>
          <w:lang w:eastAsia="es-MX"/>
        </w:rPr>
        <w:t>Son las variables que definen la "velocidad" de los flujos. Se actualizan en cada paso de simulación.</w:t>
      </w:r>
    </w:p>
    <w:tbl>
      <w:tblPr>
        <w:tblStyle w:val="Tablanormal2"/>
        <w:tblW w:w="0" w:type="auto"/>
        <w:tblLook w:val="04A0" w:firstRow="1" w:lastRow="0" w:firstColumn="1" w:lastColumn="0" w:noHBand="0" w:noVBand="1"/>
      </w:tblPr>
      <w:tblGrid>
        <w:gridCol w:w="3111"/>
        <w:gridCol w:w="962"/>
        <w:gridCol w:w="1266"/>
        <w:gridCol w:w="4021"/>
      </w:tblGrid>
      <w:tr w:rsidR="00903208" w:rsidRPr="00346C33" w14:paraId="171F37EC" w14:textId="77777777" w:rsidTr="009032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5E0B3" w:themeFill="accent6" w:themeFillTint="66"/>
            <w:hideMark/>
          </w:tcPr>
          <w:p w14:paraId="1A08CEAA" w14:textId="77777777" w:rsidR="00346C33" w:rsidRPr="00346C33" w:rsidRDefault="00346C33" w:rsidP="00877413">
            <w:pPr>
              <w:rPr>
                <w:lang w:eastAsia="es-MX"/>
              </w:rPr>
            </w:pPr>
            <w:r w:rsidRPr="00346C33">
              <w:rPr>
                <w:lang w:eastAsia="es-MX"/>
              </w:rPr>
              <w:t>Variable</w:t>
            </w:r>
          </w:p>
        </w:tc>
        <w:tc>
          <w:tcPr>
            <w:tcW w:w="0" w:type="auto"/>
            <w:shd w:val="clear" w:color="auto" w:fill="C5E0B3" w:themeFill="accent6" w:themeFillTint="66"/>
            <w:hideMark/>
          </w:tcPr>
          <w:p w14:paraId="5EED01CF" w14:textId="77777777" w:rsidR="00346C33" w:rsidRPr="00346C33" w:rsidRDefault="00346C33" w:rsidP="00877413">
            <w:pPr>
              <w:cnfStyle w:val="100000000000" w:firstRow="1" w:lastRow="0" w:firstColumn="0" w:lastColumn="0" w:oddVBand="0" w:evenVBand="0" w:oddHBand="0" w:evenHBand="0" w:firstRowFirstColumn="0" w:firstRowLastColumn="0" w:lastRowFirstColumn="0" w:lastRowLastColumn="0"/>
              <w:rPr>
                <w:lang w:eastAsia="es-MX"/>
              </w:rPr>
            </w:pPr>
            <w:r w:rsidRPr="00346C33">
              <w:rPr>
                <w:lang w:eastAsia="es-MX"/>
              </w:rPr>
              <w:t>Símbolo</w:t>
            </w:r>
          </w:p>
        </w:tc>
        <w:tc>
          <w:tcPr>
            <w:tcW w:w="0" w:type="auto"/>
            <w:shd w:val="clear" w:color="auto" w:fill="C5E0B3" w:themeFill="accent6" w:themeFillTint="66"/>
            <w:hideMark/>
          </w:tcPr>
          <w:p w14:paraId="456B48ED" w14:textId="77777777" w:rsidR="00346C33" w:rsidRPr="00346C33" w:rsidRDefault="00346C33" w:rsidP="00877413">
            <w:pPr>
              <w:cnfStyle w:val="100000000000" w:firstRow="1" w:lastRow="0" w:firstColumn="0" w:lastColumn="0" w:oddVBand="0" w:evenVBand="0" w:oddHBand="0" w:evenHBand="0" w:firstRowFirstColumn="0" w:firstRowLastColumn="0" w:lastRowFirstColumn="0" w:lastRowLastColumn="0"/>
              <w:rPr>
                <w:lang w:eastAsia="es-MX"/>
              </w:rPr>
            </w:pPr>
            <w:r w:rsidRPr="00346C33">
              <w:rPr>
                <w:lang w:eastAsia="es-MX"/>
              </w:rPr>
              <w:t>Unidad</w:t>
            </w:r>
          </w:p>
        </w:tc>
        <w:tc>
          <w:tcPr>
            <w:tcW w:w="0" w:type="auto"/>
            <w:shd w:val="clear" w:color="auto" w:fill="C5E0B3" w:themeFill="accent6" w:themeFillTint="66"/>
            <w:hideMark/>
          </w:tcPr>
          <w:p w14:paraId="3FD98710" w14:textId="77777777" w:rsidR="00346C33" w:rsidRPr="00346C33" w:rsidRDefault="00346C33" w:rsidP="00877413">
            <w:pPr>
              <w:cnfStyle w:val="100000000000" w:firstRow="1" w:lastRow="0" w:firstColumn="0" w:lastColumn="0" w:oddVBand="0" w:evenVBand="0" w:oddHBand="0" w:evenHBand="0" w:firstRowFirstColumn="0" w:firstRowLastColumn="0" w:lastRowFirstColumn="0" w:lastRowLastColumn="0"/>
              <w:rPr>
                <w:lang w:eastAsia="es-MX"/>
              </w:rPr>
            </w:pPr>
            <w:r w:rsidRPr="00346C33">
              <w:rPr>
                <w:lang w:eastAsia="es-MX"/>
              </w:rPr>
              <w:t>Ecuación / Valor</w:t>
            </w:r>
          </w:p>
        </w:tc>
      </w:tr>
      <w:tr w:rsidR="00346C33" w:rsidRPr="00346C33" w14:paraId="30CB5F00" w14:textId="77777777" w:rsidTr="00346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11AAC"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Tasa de Ataques Externos</w:t>
            </w:r>
          </w:p>
        </w:tc>
        <w:tc>
          <w:tcPr>
            <w:tcW w:w="0" w:type="auto"/>
            <w:hideMark/>
          </w:tcPr>
          <w:p w14:paraId="5C590C54"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TAE</w:t>
            </w:r>
          </w:p>
        </w:tc>
        <w:tc>
          <w:tcPr>
            <w:tcW w:w="0" w:type="auto"/>
            <w:hideMark/>
          </w:tcPr>
          <w:p w14:paraId="5F3AD62B"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Ataques / mes</w:t>
            </w:r>
          </w:p>
        </w:tc>
        <w:tc>
          <w:tcPr>
            <w:tcW w:w="0" w:type="auto"/>
            <w:hideMark/>
          </w:tcPr>
          <w:p w14:paraId="6F371FC9"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10 (constante en escenario base)</w:t>
            </w:r>
          </w:p>
        </w:tc>
      </w:tr>
      <w:tr w:rsidR="00346C33" w:rsidRPr="00346C33" w14:paraId="785882CB" w14:textId="77777777" w:rsidTr="00346C33">
        <w:tc>
          <w:tcPr>
            <w:cnfStyle w:val="001000000000" w:firstRow="0" w:lastRow="0" w:firstColumn="1" w:lastColumn="0" w:oddVBand="0" w:evenVBand="0" w:oddHBand="0" w:evenHBand="0" w:firstRowFirstColumn="0" w:firstRowLastColumn="0" w:lastRowFirstColumn="0" w:lastRowLastColumn="0"/>
            <w:tcW w:w="0" w:type="auto"/>
            <w:hideMark/>
          </w:tcPr>
          <w:p w14:paraId="05085BF2"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Tasa de Ataques de Phishing</w:t>
            </w:r>
          </w:p>
        </w:tc>
        <w:tc>
          <w:tcPr>
            <w:tcW w:w="0" w:type="auto"/>
            <w:hideMark/>
          </w:tcPr>
          <w:p w14:paraId="2CBBF755"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TAP</w:t>
            </w:r>
          </w:p>
        </w:tc>
        <w:tc>
          <w:tcPr>
            <w:tcW w:w="0" w:type="auto"/>
            <w:hideMark/>
          </w:tcPr>
          <w:p w14:paraId="420C35FF"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Correos / mes</w:t>
            </w:r>
          </w:p>
        </w:tc>
        <w:tc>
          <w:tcPr>
            <w:tcW w:w="0" w:type="auto"/>
            <w:hideMark/>
          </w:tcPr>
          <w:p w14:paraId="6980415D"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50 (constante)</w:t>
            </w:r>
          </w:p>
        </w:tc>
      </w:tr>
      <w:tr w:rsidR="00346C33" w:rsidRPr="00346C33" w14:paraId="5E61C63F" w14:textId="77777777" w:rsidTr="00346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EA92B"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Sofisticación del Ataque</w:t>
            </w:r>
          </w:p>
        </w:tc>
        <w:tc>
          <w:tcPr>
            <w:tcW w:w="0" w:type="auto"/>
            <w:hideMark/>
          </w:tcPr>
          <w:p w14:paraId="3FCCC78A"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SOF</w:t>
            </w:r>
          </w:p>
        </w:tc>
        <w:tc>
          <w:tcPr>
            <w:tcW w:w="0" w:type="auto"/>
            <w:hideMark/>
          </w:tcPr>
          <w:p w14:paraId="2E0FC8C8"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Adim (0-1)</w:t>
            </w:r>
          </w:p>
        </w:tc>
        <w:tc>
          <w:tcPr>
            <w:tcW w:w="0" w:type="auto"/>
            <w:hideMark/>
          </w:tcPr>
          <w:p w14:paraId="2E967DB8"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0.3 * (1 + 0.1 * Tiempo) (crece lentamente)</w:t>
            </w:r>
          </w:p>
        </w:tc>
      </w:tr>
      <w:tr w:rsidR="00346C33" w:rsidRPr="00346C33" w14:paraId="0083754B" w14:textId="77777777" w:rsidTr="00346C33">
        <w:tc>
          <w:tcPr>
            <w:cnfStyle w:val="001000000000" w:firstRow="0" w:lastRow="0" w:firstColumn="1" w:lastColumn="0" w:oddVBand="0" w:evenVBand="0" w:oddHBand="0" w:evenHBand="0" w:firstRowFirstColumn="0" w:firstRowLastColumn="0" w:lastRowFirstColumn="0" w:lastRowLastColumn="0"/>
            <w:tcW w:w="0" w:type="auto"/>
            <w:hideMark/>
          </w:tcPr>
          <w:p w14:paraId="67FF46E3"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Superficie de Ataque</w:t>
            </w:r>
          </w:p>
        </w:tc>
        <w:tc>
          <w:tcPr>
            <w:tcW w:w="0" w:type="auto"/>
            <w:hideMark/>
          </w:tcPr>
          <w:p w14:paraId="474F50CD"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SA</w:t>
            </w:r>
          </w:p>
        </w:tc>
        <w:tc>
          <w:tcPr>
            <w:tcW w:w="0" w:type="auto"/>
            <w:hideMark/>
          </w:tcPr>
          <w:p w14:paraId="48DB963F"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Activos</w:t>
            </w:r>
          </w:p>
        </w:tc>
        <w:tc>
          <w:tcPr>
            <w:tcW w:w="0" w:type="auto"/>
            <w:hideMark/>
          </w:tcPr>
          <w:p w14:paraId="2B1FDD8F"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500 (constante)</w:t>
            </w:r>
          </w:p>
        </w:tc>
      </w:tr>
      <w:tr w:rsidR="00346C33" w:rsidRPr="00346C33" w14:paraId="4644B69F" w14:textId="77777777" w:rsidTr="00346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77684"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Tiempo Medio de Parcheo (MTTP)</w:t>
            </w:r>
          </w:p>
        </w:tc>
        <w:tc>
          <w:tcPr>
            <w:tcW w:w="0" w:type="auto"/>
            <w:hideMark/>
          </w:tcPr>
          <w:p w14:paraId="40CA8F9A"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MTTP</w:t>
            </w:r>
          </w:p>
        </w:tc>
        <w:tc>
          <w:tcPr>
            <w:tcW w:w="0" w:type="auto"/>
            <w:hideMark/>
          </w:tcPr>
          <w:p w14:paraId="35F3F098"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Meses</w:t>
            </w:r>
          </w:p>
        </w:tc>
        <w:tc>
          <w:tcPr>
            <w:tcW w:w="0" w:type="auto"/>
            <w:hideMark/>
          </w:tcPr>
          <w:p w14:paraId="6A61D567"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2.5 (valor base que queremos reducir)</w:t>
            </w:r>
          </w:p>
        </w:tc>
      </w:tr>
      <w:tr w:rsidR="00346C33" w:rsidRPr="00346C33" w14:paraId="7CBB2BAA" w14:textId="77777777" w:rsidTr="00346C33">
        <w:tc>
          <w:tcPr>
            <w:cnfStyle w:val="001000000000" w:firstRow="0" w:lastRow="0" w:firstColumn="1" w:lastColumn="0" w:oddVBand="0" w:evenVBand="0" w:oddHBand="0" w:evenHBand="0" w:firstRowFirstColumn="0" w:firstRowLastColumn="0" w:lastRowFirstColumn="0" w:lastRowLastColumn="0"/>
            <w:tcW w:w="0" w:type="auto"/>
            <w:hideMark/>
          </w:tcPr>
          <w:p w14:paraId="551EC24F"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Tiempo Medio de Detección (MTTD)</w:t>
            </w:r>
          </w:p>
        </w:tc>
        <w:tc>
          <w:tcPr>
            <w:tcW w:w="0" w:type="auto"/>
            <w:hideMark/>
          </w:tcPr>
          <w:p w14:paraId="181134A8"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MTTD</w:t>
            </w:r>
          </w:p>
        </w:tc>
        <w:tc>
          <w:tcPr>
            <w:tcW w:w="0" w:type="auto"/>
            <w:hideMark/>
          </w:tcPr>
          <w:p w14:paraId="671DD058"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Días</w:t>
            </w:r>
          </w:p>
        </w:tc>
        <w:tc>
          <w:tcPr>
            <w:tcW w:w="0" w:type="auto"/>
            <w:hideMark/>
          </w:tcPr>
          <w:p w14:paraId="7DCEAC76"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120 (días)</w:t>
            </w:r>
          </w:p>
        </w:tc>
      </w:tr>
      <w:tr w:rsidR="00346C33" w:rsidRPr="00346C33" w14:paraId="6F9F4B7D" w14:textId="77777777" w:rsidTr="00346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72241"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Tiempo Medio de Contención (MTTC)</w:t>
            </w:r>
          </w:p>
        </w:tc>
        <w:tc>
          <w:tcPr>
            <w:tcW w:w="0" w:type="auto"/>
            <w:hideMark/>
          </w:tcPr>
          <w:p w14:paraId="6239D713"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MTTC</w:t>
            </w:r>
          </w:p>
        </w:tc>
        <w:tc>
          <w:tcPr>
            <w:tcW w:w="0" w:type="auto"/>
            <w:hideMark/>
          </w:tcPr>
          <w:p w14:paraId="5FFCEE55"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Días</w:t>
            </w:r>
          </w:p>
        </w:tc>
        <w:tc>
          <w:tcPr>
            <w:tcW w:w="0" w:type="auto"/>
            <w:hideMark/>
          </w:tcPr>
          <w:p w14:paraId="05502B71"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15 (días)</w:t>
            </w:r>
          </w:p>
        </w:tc>
      </w:tr>
      <w:tr w:rsidR="00346C33" w:rsidRPr="00346C33" w14:paraId="1919D5D2" w14:textId="77777777" w:rsidTr="00346C33">
        <w:tc>
          <w:tcPr>
            <w:cnfStyle w:val="001000000000" w:firstRow="0" w:lastRow="0" w:firstColumn="1" w:lastColumn="0" w:oddVBand="0" w:evenVBand="0" w:oddHBand="0" w:evenHBand="0" w:firstRowFirstColumn="0" w:firstRowLastColumn="0" w:lastRowFirstColumn="0" w:lastRowLastColumn="0"/>
            <w:tcW w:w="0" w:type="auto"/>
            <w:hideMark/>
          </w:tcPr>
          <w:p w14:paraId="4D1FF884"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Efectividad de Herramientas</w:t>
            </w:r>
          </w:p>
        </w:tc>
        <w:tc>
          <w:tcPr>
            <w:tcW w:w="0" w:type="auto"/>
            <w:hideMark/>
          </w:tcPr>
          <w:p w14:paraId="5E8DAE67"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EH</w:t>
            </w:r>
          </w:p>
        </w:tc>
        <w:tc>
          <w:tcPr>
            <w:tcW w:w="0" w:type="auto"/>
            <w:hideMark/>
          </w:tcPr>
          <w:p w14:paraId="7C688612"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 (0-1)</w:t>
            </w:r>
          </w:p>
        </w:tc>
        <w:tc>
          <w:tcPr>
            <w:tcW w:w="0" w:type="auto"/>
            <w:hideMark/>
          </w:tcPr>
          <w:p w14:paraId="50EC6CE1"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0.7 + 0.01 * (Inversion / 100) (mejora con inversión)</w:t>
            </w:r>
          </w:p>
        </w:tc>
      </w:tr>
      <w:tr w:rsidR="00346C33" w:rsidRPr="00346C33" w14:paraId="77C0B6BA" w14:textId="77777777" w:rsidTr="00346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CAA37"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Cumplimiento de Políticas</w:t>
            </w:r>
          </w:p>
        </w:tc>
        <w:tc>
          <w:tcPr>
            <w:tcW w:w="0" w:type="auto"/>
            <w:hideMark/>
          </w:tcPr>
          <w:p w14:paraId="3F8ABA0D"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CP</w:t>
            </w:r>
          </w:p>
        </w:tc>
        <w:tc>
          <w:tcPr>
            <w:tcW w:w="0" w:type="auto"/>
            <w:hideMark/>
          </w:tcPr>
          <w:p w14:paraId="481055CB"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 (0-1)</w:t>
            </w:r>
          </w:p>
        </w:tc>
        <w:tc>
          <w:tcPr>
            <w:tcW w:w="0" w:type="auto"/>
            <w:hideMark/>
          </w:tcPr>
          <w:p w14:paraId="35B83B1E"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0.6 + 0.3 * NCP (depende de la concienciación)</w:t>
            </w:r>
          </w:p>
        </w:tc>
      </w:tr>
      <w:tr w:rsidR="00346C33" w:rsidRPr="00346C33" w14:paraId="5D98A76B" w14:textId="77777777" w:rsidTr="00346C33">
        <w:tc>
          <w:tcPr>
            <w:cnfStyle w:val="001000000000" w:firstRow="0" w:lastRow="0" w:firstColumn="1" w:lastColumn="0" w:oddVBand="0" w:evenVBand="0" w:oddHBand="0" w:evenHBand="0" w:firstRowFirstColumn="0" w:firstRowLastColumn="0" w:lastRowFirstColumn="0" w:lastRowLastColumn="0"/>
            <w:tcW w:w="0" w:type="auto"/>
            <w:hideMark/>
          </w:tcPr>
          <w:p w14:paraId="372EECB1"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Tasa de Error Humano</w:t>
            </w:r>
          </w:p>
        </w:tc>
        <w:tc>
          <w:tcPr>
            <w:tcW w:w="0" w:type="auto"/>
            <w:hideMark/>
          </w:tcPr>
          <w:p w14:paraId="1E3B042A"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TEH</w:t>
            </w:r>
          </w:p>
        </w:tc>
        <w:tc>
          <w:tcPr>
            <w:tcW w:w="0" w:type="auto"/>
            <w:hideMark/>
          </w:tcPr>
          <w:p w14:paraId="591B8C22"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 (0-1)</w:t>
            </w:r>
          </w:p>
        </w:tc>
        <w:tc>
          <w:tcPr>
            <w:tcW w:w="0" w:type="auto"/>
            <w:hideMark/>
          </w:tcPr>
          <w:p w14:paraId="10DBDC21"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1 - (NCP * CP) (a mayor concienciación, menor error)</w:t>
            </w:r>
          </w:p>
        </w:tc>
      </w:tr>
      <w:tr w:rsidR="00346C33" w:rsidRPr="00346C33" w14:paraId="015A97C4" w14:textId="77777777" w:rsidTr="00346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B8E03"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lastRenderedPageBreak/>
              <w:t>Inversión Mensual en Seguridad</w:t>
            </w:r>
          </w:p>
        </w:tc>
        <w:tc>
          <w:tcPr>
            <w:tcW w:w="0" w:type="auto"/>
            <w:hideMark/>
          </w:tcPr>
          <w:p w14:paraId="0763D047"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INV</w:t>
            </w:r>
          </w:p>
        </w:tc>
        <w:tc>
          <w:tcPr>
            <w:tcW w:w="0" w:type="auto"/>
            <w:hideMark/>
          </w:tcPr>
          <w:p w14:paraId="1B39D656"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Miles $ / mes</w:t>
            </w:r>
          </w:p>
        </w:tc>
        <w:tc>
          <w:tcPr>
            <w:tcW w:w="0" w:type="auto"/>
            <w:hideMark/>
          </w:tcPr>
          <w:p w14:paraId="14E070F8"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50 + Presion_Reactiva * 200 (flujo reactivo)</w:t>
            </w:r>
          </w:p>
        </w:tc>
      </w:tr>
      <w:tr w:rsidR="00346C33" w:rsidRPr="00346C33" w14:paraId="7EEED6B9" w14:textId="77777777" w:rsidTr="00346C33">
        <w:tc>
          <w:tcPr>
            <w:cnfStyle w:val="001000000000" w:firstRow="0" w:lastRow="0" w:firstColumn="1" w:lastColumn="0" w:oddVBand="0" w:evenVBand="0" w:oddHBand="0" w:evenHBand="0" w:firstRowFirstColumn="0" w:firstRowLastColumn="0" w:lastRowFirstColumn="0" w:lastRowLastColumn="0"/>
            <w:tcW w:w="0" w:type="auto"/>
            <w:hideMark/>
          </w:tcPr>
          <w:p w14:paraId="0B7CDA20"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Presión para Invertir (Índice)</w:t>
            </w:r>
          </w:p>
        </w:tc>
        <w:tc>
          <w:tcPr>
            <w:tcW w:w="0" w:type="auto"/>
            <w:hideMark/>
          </w:tcPr>
          <w:p w14:paraId="4FC8BFA3"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PI</w:t>
            </w:r>
          </w:p>
        </w:tc>
        <w:tc>
          <w:tcPr>
            <w:tcW w:w="0" w:type="auto"/>
            <w:hideMark/>
          </w:tcPr>
          <w:p w14:paraId="636CB687"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Adim (0-1)</w:t>
            </w:r>
          </w:p>
        </w:tc>
        <w:tc>
          <w:tcPr>
            <w:tcW w:w="0" w:type="auto"/>
            <w:hideMark/>
          </w:tcPr>
          <w:p w14:paraId="5CA34730"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DA / (DA + 100) (se acerca a 1 cuando el daño es alto)</w:t>
            </w:r>
          </w:p>
        </w:tc>
      </w:tr>
      <w:tr w:rsidR="00346C33" w:rsidRPr="00346C33" w14:paraId="237C0A40" w14:textId="77777777" w:rsidTr="00346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072B1"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Coste por Incidente</w:t>
            </w:r>
          </w:p>
        </w:tc>
        <w:tc>
          <w:tcPr>
            <w:tcW w:w="0" w:type="auto"/>
            <w:hideMark/>
          </w:tcPr>
          <w:p w14:paraId="2B2CB0F7"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CPI</w:t>
            </w:r>
          </w:p>
        </w:tc>
        <w:tc>
          <w:tcPr>
            <w:tcW w:w="0" w:type="auto"/>
            <w:hideMark/>
          </w:tcPr>
          <w:p w14:paraId="6C8DC433"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Millones $</w:t>
            </w:r>
          </w:p>
        </w:tc>
        <w:tc>
          <w:tcPr>
            <w:tcW w:w="0" w:type="auto"/>
            <w:hideMark/>
          </w:tcPr>
          <w:p w14:paraId="15ACDBE1" w14:textId="77777777" w:rsidR="00346C33" w:rsidRPr="00346C33" w:rsidRDefault="00346C33" w:rsidP="00346C33">
            <w:pPr>
              <w:shd w:val="clear" w:color="auto" w:fill="FFFFFF"/>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2.5 (constante)</w:t>
            </w:r>
          </w:p>
        </w:tc>
      </w:tr>
      <w:tr w:rsidR="00346C33" w:rsidRPr="00346C33" w14:paraId="50C0EBFA" w14:textId="77777777" w:rsidTr="00346C33">
        <w:tc>
          <w:tcPr>
            <w:cnfStyle w:val="001000000000" w:firstRow="0" w:lastRow="0" w:firstColumn="1" w:lastColumn="0" w:oddVBand="0" w:evenVBand="0" w:oddHBand="0" w:evenHBand="0" w:firstRowFirstColumn="0" w:firstRowLastColumn="0" w:lastRowFirstColumn="0" w:lastRowLastColumn="0"/>
            <w:tcW w:w="0" w:type="auto"/>
            <w:hideMark/>
          </w:tcPr>
          <w:p w14:paraId="68A205F9" w14:textId="77777777" w:rsidR="00346C33" w:rsidRPr="00346C33" w:rsidRDefault="00346C33" w:rsidP="00346C33">
            <w:pPr>
              <w:shd w:val="clear" w:color="auto" w:fill="FFFFFF"/>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Costo de Contratación</w:t>
            </w:r>
          </w:p>
        </w:tc>
        <w:tc>
          <w:tcPr>
            <w:tcW w:w="0" w:type="auto"/>
            <w:hideMark/>
          </w:tcPr>
          <w:p w14:paraId="2ACC21A9"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CC</w:t>
            </w:r>
          </w:p>
        </w:tc>
        <w:tc>
          <w:tcPr>
            <w:tcW w:w="0" w:type="auto"/>
            <w:hideMark/>
          </w:tcPr>
          <w:p w14:paraId="74342210"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Miles $</w:t>
            </w:r>
          </w:p>
        </w:tc>
        <w:tc>
          <w:tcPr>
            <w:tcW w:w="0" w:type="auto"/>
            <w:hideMark/>
          </w:tcPr>
          <w:p w14:paraId="0F0BBF92" w14:textId="77777777" w:rsidR="00346C33" w:rsidRPr="00346C33" w:rsidRDefault="00346C33" w:rsidP="00346C33">
            <w:pPr>
              <w:shd w:val="clear" w:color="auto" w:fill="FFFFFF"/>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0"/>
                <w:szCs w:val="20"/>
                <w:lang w:eastAsia="es-MX"/>
              </w:rPr>
            </w:pPr>
            <w:r w:rsidRPr="00346C33">
              <w:rPr>
                <w:rFonts w:ascii="Times New Roman" w:eastAsia="Times New Roman" w:hAnsi="Times New Roman" w:cs="Times New Roman"/>
                <w:color w:val="0F1115"/>
                <w:sz w:val="20"/>
                <w:szCs w:val="20"/>
                <w:lang w:eastAsia="es-MX"/>
              </w:rPr>
              <w:t>50 (coste por unidad de capacidad)</w:t>
            </w:r>
          </w:p>
        </w:tc>
      </w:tr>
    </w:tbl>
    <w:p w14:paraId="1429A88B" w14:textId="1331F723" w:rsidR="00346C33" w:rsidRPr="00346C33" w:rsidRDefault="00346C33" w:rsidP="00346C33">
      <w:pPr>
        <w:shd w:val="clear" w:color="auto" w:fill="FFFFFF"/>
        <w:spacing w:before="240" w:after="240" w:line="240" w:lineRule="auto"/>
        <w:rPr>
          <w:rFonts w:ascii="Times New Roman" w:eastAsia="Times New Roman" w:hAnsi="Times New Roman" w:cs="Times New Roman"/>
          <w:color w:val="0F1115"/>
          <w:sz w:val="24"/>
          <w:szCs w:val="24"/>
          <w:lang w:eastAsia="es-MX"/>
        </w:rPr>
      </w:pPr>
    </w:p>
    <w:p w14:paraId="1D33A45B" w14:textId="77777777" w:rsidR="00346C33" w:rsidRPr="00346C33" w:rsidRDefault="00346C33" w:rsidP="00346C33">
      <w:pPr>
        <w:shd w:val="clear" w:color="auto" w:fill="FFFFFF"/>
        <w:spacing w:before="240" w:after="240" w:line="240" w:lineRule="auto"/>
        <w:rPr>
          <w:rFonts w:ascii="Times New Roman" w:eastAsia="Times New Roman" w:hAnsi="Times New Roman" w:cs="Times New Roman"/>
          <w:b/>
          <w:bCs/>
          <w:color w:val="0F1115"/>
          <w:sz w:val="24"/>
          <w:szCs w:val="24"/>
          <w:lang w:eastAsia="es-MX"/>
        </w:rPr>
      </w:pPr>
      <w:r w:rsidRPr="00346C33">
        <w:rPr>
          <w:rFonts w:ascii="Times New Roman" w:eastAsia="Times New Roman" w:hAnsi="Times New Roman" w:cs="Times New Roman"/>
          <w:b/>
          <w:bCs/>
          <w:color w:val="0F1115"/>
          <w:sz w:val="24"/>
          <w:szCs w:val="24"/>
          <w:lang w:eastAsia="es-MX"/>
        </w:rPr>
        <w:t>14.4. Ecuaciones de Nivel (Evolución temporal)</w:t>
      </w:r>
    </w:p>
    <w:p w14:paraId="6134F1F3" w14:textId="77777777" w:rsidR="00346C33" w:rsidRPr="00346C33" w:rsidRDefault="00346C33" w:rsidP="00346C3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46C33">
        <w:rPr>
          <w:rFonts w:ascii="Times New Roman" w:eastAsia="Times New Roman" w:hAnsi="Times New Roman" w:cs="Times New Roman"/>
          <w:color w:val="0F1115"/>
          <w:sz w:val="24"/>
          <w:szCs w:val="24"/>
          <w:lang w:eastAsia="es-MX"/>
        </w:rPr>
        <w:t>Utilizando un paso de integración mensual (DT = 1 mes), las ecuaciones de los stocks son:</w:t>
      </w:r>
    </w:p>
    <w:p w14:paraId="4732EEA3" w14:textId="77777777" w:rsidR="00346C33" w:rsidRPr="00346C33" w:rsidRDefault="00346C33" w:rsidP="00346C33">
      <w:pPr>
        <w:numPr>
          <w:ilvl w:val="0"/>
          <w:numId w:val="19"/>
        </w:num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46C33">
        <w:rPr>
          <w:rFonts w:ascii="Times New Roman" w:eastAsia="Times New Roman" w:hAnsi="Times New Roman" w:cs="Times New Roman"/>
          <w:b/>
          <w:bCs/>
          <w:color w:val="0F1115"/>
          <w:sz w:val="24"/>
          <w:szCs w:val="24"/>
          <w:lang w:eastAsia="es-MX"/>
        </w:rPr>
        <w:t>VC(t)</w:t>
      </w:r>
      <w:r w:rsidRPr="00346C33">
        <w:rPr>
          <w:rFonts w:ascii="Times New Roman" w:eastAsia="Times New Roman" w:hAnsi="Times New Roman" w:cs="Times New Roman"/>
          <w:color w:val="0F1115"/>
          <w:sz w:val="24"/>
          <w:szCs w:val="24"/>
          <w:lang w:eastAsia="es-MX"/>
        </w:rPr>
        <w:t xml:space="preserve"> = VC(t-1) + DT * </w:t>
      </w:r>
      <w:proofErr w:type="gramStart"/>
      <w:r w:rsidRPr="00346C33">
        <w:rPr>
          <w:rFonts w:ascii="Times New Roman" w:eastAsia="Times New Roman" w:hAnsi="Times New Roman" w:cs="Times New Roman"/>
          <w:color w:val="0F1115"/>
          <w:sz w:val="24"/>
          <w:szCs w:val="24"/>
          <w:lang w:eastAsia="es-MX"/>
        </w:rPr>
        <w:t>( TDVC</w:t>
      </w:r>
      <w:proofErr w:type="gramEnd"/>
      <w:r w:rsidRPr="00346C33">
        <w:rPr>
          <w:rFonts w:ascii="Times New Roman" w:eastAsia="Times New Roman" w:hAnsi="Times New Roman" w:cs="Times New Roman"/>
          <w:color w:val="0F1115"/>
          <w:sz w:val="24"/>
          <w:szCs w:val="24"/>
          <w:lang w:eastAsia="es-MX"/>
        </w:rPr>
        <w:t xml:space="preserve"> - TPC )</w:t>
      </w:r>
    </w:p>
    <w:p w14:paraId="07F9CA9F" w14:textId="77777777" w:rsidR="00346C33" w:rsidRPr="00346C33" w:rsidRDefault="00346C33" w:rsidP="00346C33">
      <w:pPr>
        <w:numPr>
          <w:ilvl w:val="0"/>
          <w:numId w:val="19"/>
        </w:num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46C33">
        <w:rPr>
          <w:rFonts w:ascii="Times New Roman" w:eastAsia="Times New Roman" w:hAnsi="Times New Roman" w:cs="Times New Roman"/>
          <w:b/>
          <w:bCs/>
          <w:color w:val="0F1115"/>
          <w:sz w:val="24"/>
          <w:szCs w:val="24"/>
          <w:lang w:eastAsia="es-MX"/>
        </w:rPr>
        <w:t>VNC(t)</w:t>
      </w:r>
      <w:r w:rsidRPr="00346C33">
        <w:rPr>
          <w:rFonts w:ascii="Times New Roman" w:eastAsia="Times New Roman" w:hAnsi="Times New Roman" w:cs="Times New Roman"/>
          <w:color w:val="0F1115"/>
          <w:sz w:val="24"/>
          <w:szCs w:val="24"/>
          <w:lang w:eastAsia="es-MX"/>
        </w:rPr>
        <w:t xml:space="preserve"> = VNC(t-1) + DT * </w:t>
      </w:r>
      <w:proofErr w:type="gramStart"/>
      <w:r w:rsidRPr="00346C33">
        <w:rPr>
          <w:rFonts w:ascii="Times New Roman" w:eastAsia="Times New Roman" w:hAnsi="Times New Roman" w:cs="Times New Roman"/>
          <w:color w:val="0F1115"/>
          <w:sz w:val="24"/>
          <w:szCs w:val="24"/>
          <w:lang w:eastAsia="es-MX"/>
        </w:rPr>
        <w:t>( TDVNC</w:t>
      </w:r>
      <w:proofErr w:type="gramEnd"/>
      <w:r w:rsidRPr="00346C33">
        <w:rPr>
          <w:rFonts w:ascii="Times New Roman" w:eastAsia="Times New Roman" w:hAnsi="Times New Roman" w:cs="Times New Roman"/>
          <w:color w:val="0F1115"/>
          <w:sz w:val="24"/>
          <w:szCs w:val="24"/>
          <w:lang w:eastAsia="es-MX"/>
        </w:rPr>
        <w:t xml:space="preserve"> - TPNC )</w:t>
      </w:r>
    </w:p>
    <w:p w14:paraId="14DEDC5A" w14:textId="77777777" w:rsidR="00346C33" w:rsidRPr="00346C33" w:rsidRDefault="00346C33" w:rsidP="00346C33">
      <w:pPr>
        <w:numPr>
          <w:ilvl w:val="0"/>
          <w:numId w:val="19"/>
        </w:num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46C33">
        <w:rPr>
          <w:rFonts w:ascii="Times New Roman" w:eastAsia="Times New Roman" w:hAnsi="Times New Roman" w:cs="Times New Roman"/>
          <w:b/>
          <w:bCs/>
          <w:color w:val="0F1115"/>
          <w:sz w:val="24"/>
          <w:szCs w:val="24"/>
          <w:lang w:eastAsia="es-MX"/>
        </w:rPr>
        <w:t>CES(t)</w:t>
      </w:r>
      <w:r w:rsidRPr="00346C33">
        <w:rPr>
          <w:rFonts w:ascii="Times New Roman" w:eastAsia="Times New Roman" w:hAnsi="Times New Roman" w:cs="Times New Roman"/>
          <w:color w:val="0F1115"/>
          <w:sz w:val="24"/>
          <w:szCs w:val="24"/>
          <w:lang w:eastAsia="es-MX"/>
        </w:rPr>
        <w:t xml:space="preserve"> = CES(t-1) + DT * </w:t>
      </w:r>
      <w:proofErr w:type="gramStart"/>
      <w:r w:rsidRPr="00346C33">
        <w:rPr>
          <w:rFonts w:ascii="Times New Roman" w:eastAsia="Times New Roman" w:hAnsi="Times New Roman" w:cs="Times New Roman"/>
          <w:color w:val="0F1115"/>
          <w:sz w:val="24"/>
          <w:szCs w:val="24"/>
          <w:lang w:eastAsia="es-MX"/>
        </w:rPr>
        <w:t>( TCP</w:t>
      </w:r>
      <w:proofErr w:type="gramEnd"/>
      <w:r w:rsidRPr="00346C33">
        <w:rPr>
          <w:rFonts w:ascii="Times New Roman" w:eastAsia="Times New Roman" w:hAnsi="Times New Roman" w:cs="Times New Roman"/>
          <w:color w:val="0F1115"/>
          <w:sz w:val="24"/>
          <w:szCs w:val="24"/>
          <w:lang w:eastAsia="es-MX"/>
        </w:rPr>
        <w:t xml:space="preserve"> - TRP )</w:t>
      </w:r>
    </w:p>
    <w:p w14:paraId="44B83113" w14:textId="77777777" w:rsidR="00346C33" w:rsidRPr="00346C33" w:rsidRDefault="00346C33" w:rsidP="00346C33">
      <w:pPr>
        <w:numPr>
          <w:ilvl w:val="0"/>
          <w:numId w:val="19"/>
        </w:num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46C33">
        <w:rPr>
          <w:rFonts w:ascii="Times New Roman" w:eastAsia="Times New Roman" w:hAnsi="Times New Roman" w:cs="Times New Roman"/>
          <w:b/>
          <w:bCs/>
          <w:color w:val="0F1115"/>
          <w:sz w:val="24"/>
          <w:szCs w:val="24"/>
          <w:lang w:eastAsia="es-MX"/>
        </w:rPr>
        <w:t>NCP(t)</w:t>
      </w:r>
      <w:r w:rsidRPr="00346C33">
        <w:rPr>
          <w:rFonts w:ascii="Times New Roman" w:eastAsia="Times New Roman" w:hAnsi="Times New Roman" w:cs="Times New Roman"/>
          <w:color w:val="0F1115"/>
          <w:sz w:val="24"/>
          <w:szCs w:val="24"/>
          <w:lang w:eastAsia="es-MX"/>
        </w:rPr>
        <w:t xml:space="preserve"> = NCP(t-1) + DT * </w:t>
      </w:r>
      <w:proofErr w:type="gramStart"/>
      <w:r w:rsidRPr="00346C33">
        <w:rPr>
          <w:rFonts w:ascii="Times New Roman" w:eastAsia="Times New Roman" w:hAnsi="Times New Roman" w:cs="Times New Roman"/>
          <w:color w:val="0F1115"/>
          <w:sz w:val="24"/>
          <w:szCs w:val="24"/>
          <w:lang w:eastAsia="es-MX"/>
        </w:rPr>
        <w:t>( TCAP</w:t>
      </w:r>
      <w:proofErr w:type="gramEnd"/>
      <w:r w:rsidRPr="00346C33">
        <w:rPr>
          <w:rFonts w:ascii="Times New Roman" w:eastAsia="Times New Roman" w:hAnsi="Times New Roman" w:cs="Times New Roman"/>
          <w:color w:val="0F1115"/>
          <w:sz w:val="24"/>
          <w:szCs w:val="24"/>
          <w:lang w:eastAsia="es-MX"/>
        </w:rPr>
        <w:t xml:space="preserve"> - (0.05 * NCP) ) </w:t>
      </w:r>
      <w:r w:rsidRPr="00346C33">
        <w:rPr>
          <w:rFonts w:ascii="Times New Roman" w:eastAsia="Times New Roman" w:hAnsi="Times New Roman" w:cs="Times New Roman"/>
          <w:i/>
          <w:iCs/>
          <w:color w:val="0F1115"/>
          <w:sz w:val="24"/>
          <w:szCs w:val="24"/>
          <w:lang w:eastAsia="es-MX"/>
        </w:rPr>
        <w:t>(</w:t>
      </w:r>
      <w:r w:rsidRPr="00346C33">
        <w:rPr>
          <w:rFonts w:ascii="Times New Roman" w:eastAsia="Times New Roman" w:hAnsi="Times New Roman" w:cs="Times New Roman"/>
          <w:color w:val="0F1115"/>
          <w:sz w:val="24"/>
          <w:szCs w:val="24"/>
          <w:lang w:eastAsia="es-MX"/>
        </w:rPr>
        <w:t>se añade un "olvido" gradual del 5% mensual)*</w:t>
      </w:r>
    </w:p>
    <w:p w14:paraId="693F9192" w14:textId="77777777" w:rsidR="00346C33" w:rsidRPr="00346C33" w:rsidRDefault="00346C33" w:rsidP="00346C33">
      <w:pPr>
        <w:numPr>
          <w:ilvl w:val="0"/>
          <w:numId w:val="19"/>
        </w:num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46C33">
        <w:rPr>
          <w:rFonts w:ascii="Times New Roman" w:eastAsia="Times New Roman" w:hAnsi="Times New Roman" w:cs="Times New Roman"/>
          <w:b/>
          <w:bCs/>
          <w:color w:val="0F1115"/>
          <w:sz w:val="24"/>
          <w:szCs w:val="24"/>
          <w:lang w:eastAsia="es-MX"/>
        </w:rPr>
        <w:t>IE(t)</w:t>
      </w:r>
      <w:r w:rsidRPr="00346C33">
        <w:rPr>
          <w:rFonts w:ascii="Times New Roman" w:eastAsia="Times New Roman" w:hAnsi="Times New Roman" w:cs="Times New Roman"/>
          <w:color w:val="0F1115"/>
          <w:sz w:val="24"/>
          <w:szCs w:val="24"/>
          <w:lang w:eastAsia="es-MX"/>
        </w:rPr>
        <w:t xml:space="preserve"> = IE(t-1) + DT * </w:t>
      </w:r>
      <w:proofErr w:type="gramStart"/>
      <w:r w:rsidRPr="00346C33">
        <w:rPr>
          <w:rFonts w:ascii="Times New Roman" w:eastAsia="Times New Roman" w:hAnsi="Times New Roman" w:cs="Times New Roman"/>
          <w:color w:val="0F1115"/>
          <w:sz w:val="24"/>
          <w:szCs w:val="24"/>
          <w:lang w:eastAsia="es-MX"/>
        </w:rPr>
        <w:t>( TIE</w:t>
      </w:r>
      <w:proofErr w:type="gramEnd"/>
      <w:r w:rsidRPr="00346C33">
        <w:rPr>
          <w:rFonts w:ascii="Times New Roman" w:eastAsia="Times New Roman" w:hAnsi="Times New Roman" w:cs="Times New Roman"/>
          <w:color w:val="0F1115"/>
          <w:sz w:val="24"/>
          <w:szCs w:val="24"/>
          <w:lang w:eastAsia="es-MX"/>
        </w:rPr>
        <w:t xml:space="preserve"> )</w:t>
      </w:r>
    </w:p>
    <w:p w14:paraId="46C08EEA" w14:textId="77777777" w:rsidR="00346C33" w:rsidRPr="00346C33" w:rsidRDefault="00346C33" w:rsidP="00346C33">
      <w:pPr>
        <w:numPr>
          <w:ilvl w:val="0"/>
          <w:numId w:val="19"/>
        </w:num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46C33">
        <w:rPr>
          <w:rFonts w:ascii="Times New Roman" w:eastAsia="Times New Roman" w:hAnsi="Times New Roman" w:cs="Times New Roman"/>
          <w:b/>
          <w:bCs/>
          <w:color w:val="0F1115"/>
          <w:sz w:val="24"/>
          <w:szCs w:val="24"/>
          <w:lang w:eastAsia="es-MX"/>
        </w:rPr>
        <w:t>DA(t)</w:t>
      </w:r>
      <w:r w:rsidRPr="00346C33">
        <w:rPr>
          <w:rFonts w:ascii="Times New Roman" w:eastAsia="Times New Roman" w:hAnsi="Times New Roman" w:cs="Times New Roman"/>
          <w:color w:val="0F1115"/>
          <w:sz w:val="24"/>
          <w:szCs w:val="24"/>
          <w:lang w:eastAsia="es-MX"/>
        </w:rPr>
        <w:t xml:space="preserve"> = DA(t-1) + DT * </w:t>
      </w:r>
      <w:proofErr w:type="gramStart"/>
      <w:r w:rsidRPr="00346C33">
        <w:rPr>
          <w:rFonts w:ascii="Times New Roman" w:eastAsia="Times New Roman" w:hAnsi="Times New Roman" w:cs="Times New Roman"/>
          <w:color w:val="0F1115"/>
          <w:sz w:val="24"/>
          <w:szCs w:val="24"/>
          <w:lang w:eastAsia="es-MX"/>
        </w:rPr>
        <w:t>( TAD</w:t>
      </w:r>
      <w:proofErr w:type="gramEnd"/>
      <w:r w:rsidRPr="00346C33">
        <w:rPr>
          <w:rFonts w:ascii="Times New Roman" w:eastAsia="Times New Roman" w:hAnsi="Times New Roman" w:cs="Times New Roman"/>
          <w:color w:val="0F1115"/>
          <w:sz w:val="24"/>
          <w:szCs w:val="24"/>
          <w:lang w:eastAsia="es-MX"/>
        </w:rPr>
        <w:t xml:space="preserve"> )</w:t>
      </w:r>
    </w:p>
    <w:p w14:paraId="30EEA4EC" w14:textId="5963D092" w:rsidR="00180FB2" w:rsidRPr="002E7F05" w:rsidRDefault="00180FB2">
      <w:pPr>
        <w:spacing w:before="120" w:after="40"/>
        <w:jc w:val="center"/>
        <w:rPr>
          <w:rFonts w:ascii="Times New Roman" w:hAnsi="Times New Roman" w:cs="Times New Roman"/>
        </w:rPr>
      </w:pPr>
    </w:p>
    <w:p w14:paraId="7F907B18" w14:textId="77777777" w:rsidR="00191380" w:rsidRPr="00191380" w:rsidRDefault="00191380" w:rsidP="00191380">
      <w:pPr>
        <w:spacing w:after="40"/>
        <w:rPr>
          <w:rFonts w:ascii="Times New Roman" w:hAnsi="Times New Roman" w:cs="Times New Roman"/>
          <w:b/>
          <w:bCs/>
          <w:color w:val="FF0000"/>
        </w:rPr>
      </w:pPr>
      <w:r w:rsidRPr="00191380">
        <w:rPr>
          <w:rFonts w:ascii="Times New Roman" w:hAnsi="Times New Roman" w:cs="Times New Roman"/>
          <w:b/>
          <w:bCs/>
          <w:color w:val="FF0000"/>
        </w:rPr>
        <w:t>14.6. Estructura del Diagrama Stock-Flow (para dibujar en Vensim o </w:t>
      </w:r>
      <w:hyperlink r:id="rId14" w:tgtFrame="_blank" w:history="1">
        <w:r w:rsidRPr="00191380">
          <w:rPr>
            <w:rStyle w:val="Hipervnculo"/>
            <w:rFonts w:ascii="Times New Roman" w:hAnsi="Times New Roman" w:cs="Times New Roman"/>
            <w:b/>
            <w:bCs/>
            <w:color w:val="FF0000"/>
          </w:rPr>
          <w:t>Draw.io</w:t>
        </w:r>
      </w:hyperlink>
      <w:r w:rsidRPr="00191380">
        <w:rPr>
          <w:rFonts w:ascii="Times New Roman" w:hAnsi="Times New Roman" w:cs="Times New Roman"/>
          <w:b/>
          <w:bCs/>
          <w:color w:val="FF0000"/>
        </w:rPr>
        <w:t>)</w:t>
      </w:r>
    </w:p>
    <w:p w14:paraId="64CF51CF" w14:textId="77777777" w:rsidR="00191380" w:rsidRPr="00191380" w:rsidRDefault="00191380" w:rsidP="00191380">
      <w:pPr>
        <w:spacing w:after="40"/>
        <w:rPr>
          <w:rFonts w:ascii="Times New Roman" w:hAnsi="Times New Roman" w:cs="Times New Roman"/>
          <w:color w:val="FF0000"/>
        </w:rPr>
      </w:pPr>
      <w:r w:rsidRPr="00191380">
        <w:rPr>
          <w:rFonts w:ascii="Times New Roman" w:hAnsi="Times New Roman" w:cs="Times New Roman"/>
          <w:color w:val="FF0000"/>
        </w:rPr>
        <w:t>Si quisieras dibujar esto en Vensim PLE, la estructura principal es:</w:t>
      </w:r>
    </w:p>
    <w:p w14:paraId="0082696A" w14:textId="77777777" w:rsidR="00191380" w:rsidRPr="00191380" w:rsidRDefault="00191380" w:rsidP="00191380">
      <w:pPr>
        <w:numPr>
          <w:ilvl w:val="0"/>
          <w:numId w:val="20"/>
        </w:numPr>
        <w:spacing w:after="40"/>
        <w:rPr>
          <w:rFonts w:ascii="Times New Roman" w:hAnsi="Times New Roman" w:cs="Times New Roman"/>
          <w:color w:val="FF0000"/>
        </w:rPr>
      </w:pPr>
      <w:r w:rsidRPr="00191380">
        <w:rPr>
          <w:rFonts w:ascii="Times New Roman" w:hAnsi="Times New Roman" w:cs="Times New Roman"/>
          <w:b/>
          <w:bCs/>
          <w:color w:val="FF0000"/>
        </w:rPr>
        <w:t>Flujo de Vulnerabilidades</w:t>
      </w:r>
      <w:r w:rsidRPr="00191380">
        <w:rPr>
          <w:rFonts w:ascii="Times New Roman" w:hAnsi="Times New Roman" w:cs="Times New Roman"/>
          <w:color w:val="FF0000"/>
        </w:rPr>
        <w:t xml:space="preserve">: TDVC (grifo) </w:t>
      </w:r>
      <w:r w:rsidRPr="00191380">
        <w:rPr>
          <w:rFonts w:ascii="Segoe UI Symbol" w:hAnsi="Segoe UI Symbol" w:cs="Segoe UI Symbol"/>
          <w:color w:val="FF0000"/>
        </w:rPr>
        <w:t>➔</w:t>
      </w:r>
      <w:r w:rsidRPr="00191380">
        <w:rPr>
          <w:rFonts w:ascii="Times New Roman" w:hAnsi="Times New Roman" w:cs="Times New Roman"/>
          <w:color w:val="FF0000"/>
        </w:rPr>
        <w:t xml:space="preserve"> VC (tanque) </w:t>
      </w:r>
      <w:r w:rsidRPr="00191380">
        <w:rPr>
          <w:rFonts w:ascii="Segoe UI Symbol" w:hAnsi="Segoe UI Symbol" w:cs="Segoe UI Symbol"/>
          <w:color w:val="FF0000"/>
        </w:rPr>
        <w:t>➔</w:t>
      </w:r>
      <w:r w:rsidRPr="00191380">
        <w:rPr>
          <w:rFonts w:ascii="Times New Roman" w:hAnsi="Times New Roman" w:cs="Times New Roman"/>
          <w:color w:val="FF0000"/>
        </w:rPr>
        <w:t> TPC (desagüe)</w:t>
      </w:r>
    </w:p>
    <w:p w14:paraId="2612BA9C" w14:textId="77777777" w:rsidR="00191380" w:rsidRPr="00191380" w:rsidRDefault="00191380" w:rsidP="00191380">
      <w:pPr>
        <w:numPr>
          <w:ilvl w:val="0"/>
          <w:numId w:val="20"/>
        </w:numPr>
        <w:spacing w:after="40"/>
        <w:rPr>
          <w:rFonts w:ascii="Times New Roman" w:hAnsi="Times New Roman" w:cs="Times New Roman"/>
          <w:color w:val="FF0000"/>
        </w:rPr>
      </w:pPr>
      <w:r w:rsidRPr="00191380">
        <w:rPr>
          <w:rFonts w:ascii="Times New Roman" w:hAnsi="Times New Roman" w:cs="Times New Roman"/>
          <w:b/>
          <w:bCs/>
          <w:color w:val="FF0000"/>
        </w:rPr>
        <w:t>Flujo de Capacidad</w:t>
      </w:r>
      <w:r w:rsidRPr="00191380">
        <w:rPr>
          <w:rFonts w:ascii="Times New Roman" w:hAnsi="Times New Roman" w:cs="Times New Roman"/>
          <w:color w:val="FF0000"/>
        </w:rPr>
        <w:t xml:space="preserve">: TCP (grifo) </w:t>
      </w:r>
      <w:r w:rsidRPr="00191380">
        <w:rPr>
          <w:rFonts w:ascii="Segoe UI Symbol" w:hAnsi="Segoe UI Symbol" w:cs="Segoe UI Symbol"/>
          <w:color w:val="FF0000"/>
        </w:rPr>
        <w:t>➔</w:t>
      </w:r>
      <w:r w:rsidRPr="00191380">
        <w:rPr>
          <w:rFonts w:ascii="Times New Roman" w:hAnsi="Times New Roman" w:cs="Times New Roman"/>
          <w:color w:val="FF0000"/>
        </w:rPr>
        <w:t xml:space="preserve"> CES (tanque) </w:t>
      </w:r>
      <w:r w:rsidRPr="00191380">
        <w:rPr>
          <w:rFonts w:ascii="Segoe UI Symbol" w:hAnsi="Segoe UI Symbol" w:cs="Segoe UI Symbol"/>
          <w:color w:val="FF0000"/>
        </w:rPr>
        <w:t>➔</w:t>
      </w:r>
      <w:r w:rsidRPr="00191380">
        <w:rPr>
          <w:rFonts w:ascii="Times New Roman" w:hAnsi="Times New Roman" w:cs="Times New Roman"/>
          <w:color w:val="FF0000"/>
        </w:rPr>
        <w:t> TRP (desagüe)</w:t>
      </w:r>
    </w:p>
    <w:p w14:paraId="378DC7DE" w14:textId="77777777" w:rsidR="00191380" w:rsidRPr="00191380" w:rsidRDefault="00191380" w:rsidP="00191380">
      <w:pPr>
        <w:numPr>
          <w:ilvl w:val="0"/>
          <w:numId w:val="20"/>
        </w:numPr>
        <w:spacing w:after="40"/>
        <w:rPr>
          <w:rFonts w:ascii="Times New Roman" w:hAnsi="Times New Roman" w:cs="Times New Roman"/>
          <w:color w:val="FF0000"/>
        </w:rPr>
      </w:pPr>
      <w:r w:rsidRPr="00191380">
        <w:rPr>
          <w:rFonts w:ascii="Times New Roman" w:hAnsi="Times New Roman" w:cs="Times New Roman"/>
          <w:b/>
          <w:bCs/>
          <w:color w:val="FF0000"/>
        </w:rPr>
        <w:t>Flujo de Daño</w:t>
      </w:r>
      <w:r w:rsidRPr="00191380">
        <w:rPr>
          <w:rFonts w:ascii="Times New Roman" w:hAnsi="Times New Roman" w:cs="Times New Roman"/>
          <w:color w:val="FF0000"/>
        </w:rPr>
        <w:t xml:space="preserve">: TIE (grifo) </w:t>
      </w:r>
      <w:r w:rsidRPr="00191380">
        <w:rPr>
          <w:rFonts w:ascii="Segoe UI Symbol" w:hAnsi="Segoe UI Symbol" w:cs="Segoe UI Symbol"/>
          <w:color w:val="FF0000"/>
        </w:rPr>
        <w:t>➔</w:t>
      </w:r>
      <w:r w:rsidRPr="00191380">
        <w:rPr>
          <w:rFonts w:ascii="Times New Roman" w:hAnsi="Times New Roman" w:cs="Times New Roman"/>
          <w:color w:val="FF0000"/>
        </w:rPr>
        <w:t xml:space="preserve"> IE (tanque intermedio) </w:t>
      </w:r>
      <w:r w:rsidRPr="00191380">
        <w:rPr>
          <w:rFonts w:ascii="Segoe UI Symbol" w:hAnsi="Segoe UI Symbol" w:cs="Segoe UI Symbol"/>
          <w:color w:val="FF0000"/>
        </w:rPr>
        <w:t>➔</w:t>
      </w:r>
      <w:r w:rsidRPr="00191380">
        <w:rPr>
          <w:rFonts w:ascii="Times New Roman" w:hAnsi="Times New Roman" w:cs="Times New Roman"/>
          <w:color w:val="FF0000"/>
        </w:rPr>
        <w:t xml:space="preserve"> TAD (grifo) </w:t>
      </w:r>
      <w:r w:rsidRPr="00191380">
        <w:rPr>
          <w:rFonts w:ascii="Segoe UI Symbol" w:hAnsi="Segoe UI Symbol" w:cs="Segoe UI Symbol"/>
          <w:color w:val="FF0000"/>
        </w:rPr>
        <w:t>➔</w:t>
      </w:r>
      <w:r w:rsidRPr="00191380">
        <w:rPr>
          <w:rFonts w:ascii="Times New Roman" w:hAnsi="Times New Roman" w:cs="Times New Roman"/>
          <w:color w:val="FF0000"/>
        </w:rPr>
        <w:t> DA (tanque final)</w:t>
      </w:r>
    </w:p>
    <w:p w14:paraId="49DDEE3E" w14:textId="249EC2EB" w:rsidR="00180FB2" w:rsidRDefault="00180FB2">
      <w:pPr>
        <w:spacing w:after="40"/>
        <w:rPr>
          <w:rFonts w:ascii="Times New Roman" w:hAnsi="Times New Roman" w:cs="Times New Roman"/>
        </w:rPr>
      </w:pPr>
    </w:p>
    <w:p w14:paraId="30533FFC" w14:textId="77777777" w:rsidR="00BA33DF" w:rsidRDefault="00BA33DF" w:rsidP="00191380">
      <w:pPr>
        <w:spacing w:after="40"/>
        <w:rPr>
          <w:rFonts w:ascii="Times New Roman" w:hAnsi="Times New Roman" w:cs="Times New Roman"/>
          <w:b/>
          <w:bCs/>
          <w:sz w:val="28"/>
          <w:szCs w:val="28"/>
        </w:rPr>
      </w:pPr>
    </w:p>
    <w:p w14:paraId="66533727" w14:textId="77777777" w:rsidR="00BA33DF" w:rsidRDefault="00BA33DF" w:rsidP="00191380">
      <w:pPr>
        <w:spacing w:after="40"/>
        <w:rPr>
          <w:rFonts w:ascii="Times New Roman" w:hAnsi="Times New Roman" w:cs="Times New Roman"/>
          <w:b/>
          <w:bCs/>
          <w:sz w:val="28"/>
          <w:szCs w:val="28"/>
        </w:rPr>
      </w:pPr>
    </w:p>
    <w:p w14:paraId="61D6B702" w14:textId="5E280699" w:rsidR="00191380" w:rsidRPr="00191380" w:rsidRDefault="00191380" w:rsidP="00191380">
      <w:pPr>
        <w:spacing w:after="40"/>
        <w:rPr>
          <w:rFonts w:ascii="Times New Roman" w:hAnsi="Times New Roman" w:cs="Times New Roman"/>
          <w:b/>
          <w:bCs/>
          <w:sz w:val="28"/>
          <w:szCs w:val="28"/>
        </w:rPr>
      </w:pPr>
      <w:r w:rsidRPr="00191380">
        <w:rPr>
          <w:rFonts w:ascii="Times New Roman" w:hAnsi="Times New Roman" w:cs="Times New Roman"/>
          <w:b/>
          <w:bCs/>
          <w:sz w:val="28"/>
          <w:szCs w:val="28"/>
        </w:rPr>
        <w:t>Ecuaciones, parámetros y unidades</w:t>
      </w:r>
    </w:p>
    <w:p w14:paraId="0537A773" w14:textId="77777777" w:rsidR="00191380" w:rsidRPr="00191380" w:rsidRDefault="00191380" w:rsidP="00191380">
      <w:pPr>
        <w:spacing w:after="40"/>
        <w:rPr>
          <w:rFonts w:ascii="Times New Roman" w:hAnsi="Times New Roman" w:cs="Times New Roman"/>
        </w:rPr>
      </w:pPr>
      <w:r w:rsidRPr="00191380">
        <w:rPr>
          <w:rFonts w:ascii="Times New Roman" w:hAnsi="Times New Roman" w:cs="Times New Roman"/>
        </w:rPr>
        <w:t>A continuación, se presentan las ecuaciones completas del modelo stock-flow, organizadas por tipo de variable (Stocks, Flujos y Auxiliares), junto con sus parámetros, valores numéricos y unidades. Todos los parámetros han sido calibrados para una organización del sector financiero de tamaño mediano, utilizando datos de referencia de informes de ciberseguridad (IBM, Verizon, NIST) y supuestos razonables para el contexto del modelo.</w:t>
      </w:r>
    </w:p>
    <w:p w14:paraId="431F983B" w14:textId="3BD432A5" w:rsidR="00191380" w:rsidRDefault="00191380" w:rsidP="00191380">
      <w:pPr>
        <w:spacing w:after="40"/>
        <w:rPr>
          <w:rFonts w:ascii="Times New Roman" w:hAnsi="Times New Roman" w:cs="Times New Roman"/>
        </w:rPr>
      </w:pPr>
    </w:p>
    <w:p w14:paraId="56A7C9C5" w14:textId="7DF45EA2" w:rsidR="00BA33DF" w:rsidRDefault="00BA33DF" w:rsidP="00191380">
      <w:pPr>
        <w:spacing w:after="40"/>
        <w:rPr>
          <w:rFonts w:ascii="Times New Roman" w:hAnsi="Times New Roman" w:cs="Times New Roman"/>
        </w:rPr>
      </w:pPr>
    </w:p>
    <w:p w14:paraId="22DF656A" w14:textId="6F425105" w:rsidR="00BA33DF" w:rsidRDefault="00BA33DF" w:rsidP="00191380">
      <w:pPr>
        <w:spacing w:after="40"/>
        <w:rPr>
          <w:rFonts w:ascii="Times New Roman" w:hAnsi="Times New Roman" w:cs="Times New Roman"/>
        </w:rPr>
      </w:pPr>
    </w:p>
    <w:p w14:paraId="5E2B31E3" w14:textId="77777777" w:rsidR="00BA33DF" w:rsidRPr="00191380" w:rsidRDefault="00BA33DF" w:rsidP="00191380">
      <w:pPr>
        <w:spacing w:after="40"/>
        <w:rPr>
          <w:rFonts w:ascii="Times New Roman" w:hAnsi="Times New Roman" w:cs="Times New Roman"/>
        </w:rPr>
      </w:pPr>
    </w:p>
    <w:p w14:paraId="2E1FE4C7" w14:textId="146ECC88" w:rsidR="00191380" w:rsidRPr="00191380" w:rsidRDefault="00191380" w:rsidP="00191380">
      <w:pPr>
        <w:spacing w:after="40"/>
        <w:rPr>
          <w:rFonts w:ascii="Times New Roman" w:hAnsi="Times New Roman" w:cs="Times New Roman"/>
          <w:b/>
          <w:bCs/>
        </w:rPr>
      </w:pPr>
      <w:r w:rsidRPr="00191380">
        <w:rPr>
          <w:rFonts w:ascii="Times New Roman" w:hAnsi="Times New Roman" w:cs="Times New Roman"/>
          <w:b/>
          <w:bCs/>
        </w:rPr>
        <w:lastRenderedPageBreak/>
        <w:t>Stocks y sus ecuaciones de evolución</w:t>
      </w:r>
    </w:p>
    <w:tbl>
      <w:tblPr>
        <w:tblStyle w:val="Tablanormal2"/>
        <w:tblW w:w="0" w:type="auto"/>
        <w:tblLook w:val="04A0" w:firstRow="1" w:lastRow="0" w:firstColumn="1" w:lastColumn="0" w:noHBand="0" w:noVBand="1"/>
      </w:tblPr>
      <w:tblGrid>
        <w:gridCol w:w="2835"/>
        <w:gridCol w:w="993"/>
        <w:gridCol w:w="3993"/>
        <w:gridCol w:w="1539"/>
      </w:tblGrid>
      <w:tr w:rsidR="00191380" w:rsidRPr="00191380" w14:paraId="3AFD86C3" w14:textId="77777777" w:rsidTr="002D52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FFF2CC" w:themeFill="accent4" w:themeFillTint="33"/>
            <w:hideMark/>
          </w:tcPr>
          <w:p w14:paraId="18987BDD" w14:textId="77777777" w:rsidR="00191380" w:rsidRPr="00191380" w:rsidRDefault="00191380" w:rsidP="00191380">
            <w:pPr>
              <w:spacing w:after="40" w:line="259" w:lineRule="auto"/>
              <w:rPr>
                <w:rFonts w:ascii="Times New Roman" w:hAnsi="Times New Roman" w:cs="Times New Roman"/>
              </w:rPr>
            </w:pPr>
            <w:r w:rsidRPr="00191380">
              <w:rPr>
                <w:rFonts w:ascii="Times New Roman" w:hAnsi="Times New Roman" w:cs="Times New Roman"/>
              </w:rPr>
              <w:t>Stock</w:t>
            </w:r>
          </w:p>
        </w:tc>
        <w:tc>
          <w:tcPr>
            <w:tcW w:w="993" w:type="dxa"/>
            <w:shd w:val="clear" w:color="auto" w:fill="FFF2CC" w:themeFill="accent4" w:themeFillTint="33"/>
            <w:hideMark/>
          </w:tcPr>
          <w:p w14:paraId="2CD49165" w14:textId="77777777" w:rsidR="00191380" w:rsidRPr="00191380" w:rsidRDefault="00191380" w:rsidP="00191380">
            <w:pPr>
              <w:spacing w:after="4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Símbolo</w:t>
            </w:r>
          </w:p>
        </w:tc>
        <w:tc>
          <w:tcPr>
            <w:tcW w:w="3993" w:type="dxa"/>
            <w:shd w:val="clear" w:color="auto" w:fill="FFF2CC" w:themeFill="accent4" w:themeFillTint="33"/>
            <w:hideMark/>
          </w:tcPr>
          <w:p w14:paraId="6D4A70B4" w14:textId="77777777" w:rsidR="00191380" w:rsidRPr="00191380" w:rsidRDefault="00191380" w:rsidP="00191380">
            <w:pPr>
              <w:spacing w:after="4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Ecuación de evolución (Discreta, DT = 1 mes)</w:t>
            </w:r>
          </w:p>
        </w:tc>
        <w:tc>
          <w:tcPr>
            <w:tcW w:w="0" w:type="auto"/>
            <w:shd w:val="clear" w:color="auto" w:fill="FFF2CC" w:themeFill="accent4" w:themeFillTint="33"/>
            <w:hideMark/>
          </w:tcPr>
          <w:p w14:paraId="5BD2A47F" w14:textId="77777777" w:rsidR="00191380" w:rsidRPr="00191380" w:rsidRDefault="00191380" w:rsidP="00191380">
            <w:pPr>
              <w:spacing w:after="4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Valor inicial (t=0)</w:t>
            </w:r>
          </w:p>
        </w:tc>
      </w:tr>
      <w:tr w:rsidR="00191380" w:rsidRPr="00191380" w14:paraId="1378D043" w14:textId="77777777" w:rsidTr="002D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B27AC86" w14:textId="77777777" w:rsidR="00191380" w:rsidRPr="00191380" w:rsidRDefault="00191380" w:rsidP="00191380">
            <w:pPr>
              <w:spacing w:after="40" w:line="259" w:lineRule="auto"/>
              <w:rPr>
                <w:rFonts w:ascii="Times New Roman" w:hAnsi="Times New Roman" w:cs="Times New Roman"/>
              </w:rPr>
            </w:pPr>
            <w:r w:rsidRPr="00191380">
              <w:rPr>
                <w:rFonts w:ascii="Times New Roman" w:hAnsi="Times New Roman" w:cs="Times New Roman"/>
              </w:rPr>
              <w:t>Vulnerabilidades Críticas sin Parchear</w:t>
            </w:r>
          </w:p>
        </w:tc>
        <w:tc>
          <w:tcPr>
            <w:tcW w:w="993" w:type="dxa"/>
            <w:hideMark/>
          </w:tcPr>
          <w:p w14:paraId="2C1267AC" w14:textId="77777777" w:rsidR="00191380" w:rsidRPr="00191380" w:rsidRDefault="00191380"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VC</w:t>
            </w:r>
          </w:p>
        </w:tc>
        <w:tc>
          <w:tcPr>
            <w:tcW w:w="3993" w:type="dxa"/>
            <w:hideMark/>
          </w:tcPr>
          <w:p w14:paraId="3CB5A874" w14:textId="77777777" w:rsidR="00191380" w:rsidRPr="00191380" w:rsidRDefault="00191380"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VC(t) = VC(t-1) + DT * (TDVC - TPC)</w:t>
            </w:r>
          </w:p>
        </w:tc>
        <w:tc>
          <w:tcPr>
            <w:tcW w:w="0" w:type="auto"/>
            <w:hideMark/>
          </w:tcPr>
          <w:p w14:paraId="200C507F" w14:textId="77777777" w:rsidR="00191380" w:rsidRPr="00191380" w:rsidRDefault="00191380"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45</w:t>
            </w:r>
          </w:p>
        </w:tc>
      </w:tr>
      <w:tr w:rsidR="00191380" w:rsidRPr="00191380" w14:paraId="4832D7EF" w14:textId="77777777" w:rsidTr="002D5263">
        <w:tc>
          <w:tcPr>
            <w:cnfStyle w:val="001000000000" w:firstRow="0" w:lastRow="0" w:firstColumn="1" w:lastColumn="0" w:oddVBand="0" w:evenVBand="0" w:oddHBand="0" w:evenHBand="0" w:firstRowFirstColumn="0" w:firstRowLastColumn="0" w:lastRowFirstColumn="0" w:lastRowLastColumn="0"/>
            <w:tcW w:w="2835" w:type="dxa"/>
            <w:hideMark/>
          </w:tcPr>
          <w:p w14:paraId="1CDA4FB1" w14:textId="77777777" w:rsidR="00191380" w:rsidRPr="00191380" w:rsidRDefault="00191380" w:rsidP="00191380">
            <w:pPr>
              <w:spacing w:after="40" w:line="259" w:lineRule="auto"/>
              <w:rPr>
                <w:rFonts w:ascii="Times New Roman" w:hAnsi="Times New Roman" w:cs="Times New Roman"/>
              </w:rPr>
            </w:pPr>
            <w:r w:rsidRPr="00191380">
              <w:rPr>
                <w:rFonts w:ascii="Times New Roman" w:hAnsi="Times New Roman" w:cs="Times New Roman"/>
              </w:rPr>
              <w:t>Vulnerabilidades No Críticas sin Parchear</w:t>
            </w:r>
          </w:p>
        </w:tc>
        <w:tc>
          <w:tcPr>
            <w:tcW w:w="993" w:type="dxa"/>
            <w:hideMark/>
          </w:tcPr>
          <w:p w14:paraId="7E2FF95C" w14:textId="77777777" w:rsidR="00191380" w:rsidRPr="00191380" w:rsidRDefault="00191380"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VNC</w:t>
            </w:r>
          </w:p>
        </w:tc>
        <w:tc>
          <w:tcPr>
            <w:tcW w:w="3993" w:type="dxa"/>
            <w:hideMark/>
          </w:tcPr>
          <w:p w14:paraId="34F2DDE7" w14:textId="77777777" w:rsidR="00191380" w:rsidRPr="00191380" w:rsidRDefault="00191380"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VNC(t) = VNC(t-1) + DT * (TDVNC - TPNC)</w:t>
            </w:r>
          </w:p>
        </w:tc>
        <w:tc>
          <w:tcPr>
            <w:tcW w:w="0" w:type="auto"/>
            <w:hideMark/>
          </w:tcPr>
          <w:p w14:paraId="6437B54B" w14:textId="77777777" w:rsidR="00191380" w:rsidRPr="00191380" w:rsidRDefault="00191380"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120</w:t>
            </w:r>
          </w:p>
        </w:tc>
      </w:tr>
      <w:tr w:rsidR="00191380" w:rsidRPr="00191380" w14:paraId="5DA08215" w14:textId="77777777" w:rsidTr="002D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192D5EC" w14:textId="77777777" w:rsidR="00191380" w:rsidRPr="00191380" w:rsidRDefault="00191380" w:rsidP="00191380">
            <w:pPr>
              <w:spacing w:after="40" w:line="259" w:lineRule="auto"/>
              <w:rPr>
                <w:rFonts w:ascii="Times New Roman" w:hAnsi="Times New Roman" w:cs="Times New Roman"/>
              </w:rPr>
            </w:pPr>
            <w:r w:rsidRPr="00191380">
              <w:rPr>
                <w:rFonts w:ascii="Times New Roman" w:hAnsi="Times New Roman" w:cs="Times New Roman"/>
              </w:rPr>
              <w:t>Capacidad del Equipo de Seguridad</w:t>
            </w:r>
          </w:p>
        </w:tc>
        <w:tc>
          <w:tcPr>
            <w:tcW w:w="993" w:type="dxa"/>
            <w:hideMark/>
          </w:tcPr>
          <w:p w14:paraId="5925A05D" w14:textId="77777777" w:rsidR="00191380" w:rsidRPr="00191380" w:rsidRDefault="00191380"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CES</w:t>
            </w:r>
          </w:p>
        </w:tc>
        <w:tc>
          <w:tcPr>
            <w:tcW w:w="3993" w:type="dxa"/>
            <w:hideMark/>
          </w:tcPr>
          <w:p w14:paraId="1745E3EC" w14:textId="77777777" w:rsidR="00191380" w:rsidRPr="00191380" w:rsidRDefault="00191380"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CES(t) = CES(t-1) + DT * (TCP - TRP)</w:t>
            </w:r>
          </w:p>
        </w:tc>
        <w:tc>
          <w:tcPr>
            <w:tcW w:w="0" w:type="auto"/>
            <w:hideMark/>
          </w:tcPr>
          <w:p w14:paraId="6F45A38E" w14:textId="77777777" w:rsidR="00191380" w:rsidRPr="00191380" w:rsidRDefault="00191380"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0.60</w:t>
            </w:r>
          </w:p>
        </w:tc>
      </w:tr>
      <w:tr w:rsidR="00191380" w:rsidRPr="00191380" w14:paraId="05057429" w14:textId="77777777" w:rsidTr="002D5263">
        <w:tc>
          <w:tcPr>
            <w:cnfStyle w:val="001000000000" w:firstRow="0" w:lastRow="0" w:firstColumn="1" w:lastColumn="0" w:oddVBand="0" w:evenVBand="0" w:oddHBand="0" w:evenHBand="0" w:firstRowFirstColumn="0" w:firstRowLastColumn="0" w:lastRowFirstColumn="0" w:lastRowLastColumn="0"/>
            <w:tcW w:w="2835" w:type="dxa"/>
            <w:hideMark/>
          </w:tcPr>
          <w:p w14:paraId="71AB5770" w14:textId="77777777" w:rsidR="00191380" w:rsidRPr="00191380" w:rsidRDefault="00191380" w:rsidP="00191380">
            <w:pPr>
              <w:spacing w:after="40" w:line="259" w:lineRule="auto"/>
              <w:rPr>
                <w:rFonts w:ascii="Times New Roman" w:hAnsi="Times New Roman" w:cs="Times New Roman"/>
              </w:rPr>
            </w:pPr>
            <w:r w:rsidRPr="00191380">
              <w:rPr>
                <w:rFonts w:ascii="Times New Roman" w:hAnsi="Times New Roman" w:cs="Times New Roman"/>
              </w:rPr>
              <w:t>Nivel de Concienciación del Personal</w:t>
            </w:r>
          </w:p>
        </w:tc>
        <w:tc>
          <w:tcPr>
            <w:tcW w:w="993" w:type="dxa"/>
            <w:hideMark/>
          </w:tcPr>
          <w:p w14:paraId="55464E89" w14:textId="77777777" w:rsidR="00191380" w:rsidRPr="00191380" w:rsidRDefault="00191380"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NCP</w:t>
            </w:r>
          </w:p>
        </w:tc>
        <w:tc>
          <w:tcPr>
            <w:tcW w:w="3993" w:type="dxa"/>
            <w:hideMark/>
          </w:tcPr>
          <w:p w14:paraId="78962BCA" w14:textId="77777777" w:rsidR="00191380" w:rsidRPr="00191380" w:rsidRDefault="00191380"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NCP(t) = NCP(t-1) + DT * (TCAP - OLV)</w:t>
            </w:r>
          </w:p>
        </w:tc>
        <w:tc>
          <w:tcPr>
            <w:tcW w:w="0" w:type="auto"/>
            <w:hideMark/>
          </w:tcPr>
          <w:p w14:paraId="341AD90C" w14:textId="77777777" w:rsidR="00191380" w:rsidRPr="00191380" w:rsidRDefault="00191380"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0.50</w:t>
            </w:r>
          </w:p>
        </w:tc>
      </w:tr>
      <w:tr w:rsidR="00191380" w:rsidRPr="00191380" w14:paraId="1158D195" w14:textId="77777777" w:rsidTr="002D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D45F15B" w14:textId="77777777" w:rsidR="00191380" w:rsidRPr="00191380" w:rsidRDefault="00191380" w:rsidP="00191380">
            <w:pPr>
              <w:spacing w:after="40" w:line="259" w:lineRule="auto"/>
              <w:rPr>
                <w:rFonts w:ascii="Times New Roman" w:hAnsi="Times New Roman" w:cs="Times New Roman"/>
              </w:rPr>
            </w:pPr>
            <w:r w:rsidRPr="00191380">
              <w:rPr>
                <w:rFonts w:ascii="Times New Roman" w:hAnsi="Times New Roman" w:cs="Times New Roman"/>
              </w:rPr>
              <w:t>Incidentes Exitosos (Brechas)</w:t>
            </w:r>
          </w:p>
        </w:tc>
        <w:tc>
          <w:tcPr>
            <w:tcW w:w="993" w:type="dxa"/>
            <w:hideMark/>
          </w:tcPr>
          <w:p w14:paraId="3F490D32" w14:textId="77777777" w:rsidR="00191380" w:rsidRPr="00191380" w:rsidRDefault="00191380"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IE</w:t>
            </w:r>
          </w:p>
        </w:tc>
        <w:tc>
          <w:tcPr>
            <w:tcW w:w="3993" w:type="dxa"/>
            <w:hideMark/>
          </w:tcPr>
          <w:p w14:paraId="473053A6" w14:textId="77777777" w:rsidR="00191380" w:rsidRPr="00191380" w:rsidRDefault="00191380"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IE(t) = IE(t-1) + DT * (TIE)</w:t>
            </w:r>
          </w:p>
        </w:tc>
        <w:tc>
          <w:tcPr>
            <w:tcW w:w="0" w:type="auto"/>
            <w:hideMark/>
          </w:tcPr>
          <w:p w14:paraId="2405E617" w14:textId="77777777" w:rsidR="00191380" w:rsidRPr="00191380" w:rsidRDefault="00191380"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0</w:t>
            </w:r>
          </w:p>
        </w:tc>
      </w:tr>
      <w:tr w:rsidR="00191380" w:rsidRPr="00191380" w14:paraId="7870A55D" w14:textId="77777777" w:rsidTr="002D5263">
        <w:tc>
          <w:tcPr>
            <w:cnfStyle w:val="001000000000" w:firstRow="0" w:lastRow="0" w:firstColumn="1" w:lastColumn="0" w:oddVBand="0" w:evenVBand="0" w:oddHBand="0" w:evenHBand="0" w:firstRowFirstColumn="0" w:firstRowLastColumn="0" w:lastRowFirstColumn="0" w:lastRowLastColumn="0"/>
            <w:tcW w:w="2835" w:type="dxa"/>
            <w:hideMark/>
          </w:tcPr>
          <w:p w14:paraId="176CF0B6" w14:textId="77777777" w:rsidR="00191380" w:rsidRPr="00191380" w:rsidRDefault="00191380" w:rsidP="00191380">
            <w:pPr>
              <w:spacing w:after="40" w:line="259" w:lineRule="auto"/>
              <w:rPr>
                <w:rFonts w:ascii="Times New Roman" w:hAnsi="Times New Roman" w:cs="Times New Roman"/>
              </w:rPr>
            </w:pPr>
            <w:r w:rsidRPr="00191380">
              <w:rPr>
                <w:rFonts w:ascii="Times New Roman" w:hAnsi="Times New Roman" w:cs="Times New Roman"/>
              </w:rPr>
              <w:t>Daño Acumulado</w:t>
            </w:r>
          </w:p>
        </w:tc>
        <w:tc>
          <w:tcPr>
            <w:tcW w:w="993" w:type="dxa"/>
            <w:hideMark/>
          </w:tcPr>
          <w:p w14:paraId="495B36B5" w14:textId="77777777" w:rsidR="00191380" w:rsidRPr="00191380" w:rsidRDefault="00191380"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DA</w:t>
            </w:r>
          </w:p>
        </w:tc>
        <w:tc>
          <w:tcPr>
            <w:tcW w:w="3993" w:type="dxa"/>
            <w:hideMark/>
          </w:tcPr>
          <w:p w14:paraId="1EA7D016" w14:textId="77777777" w:rsidR="00191380" w:rsidRPr="00191380" w:rsidRDefault="00191380"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DA(t) = DA(t-1) + DT * (TAD)</w:t>
            </w:r>
          </w:p>
        </w:tc>
        <w:tc>
          <w:tcPr>
            <w:tcW w:w="0" w:type="auto"/>
            <w:hideMark/>
          </w:tcPr>
          <w:p w14:paraId="26E69F0E" w14:textId="77777777" w:rsidR="00191380" w:rsidRPr="00191380" w:rsidRDefault="00191380"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0</w:t>
            </w:r>
          </w:p>
        </w:tc>
      </w:tr>
    </w:tbl>
    <w:p w14:paraId="46ACF332" w14:textId="66A7145F" w:rsidR="00191380" w:rsidRPr="00191380" w:rsidRDefault="00191380" w:rsidP="002D5263">
      <w:pPr>
        <w:rPr>
          <w:rFonts w:ascii="Times New Roman" w:hAnsi="Times New Roman" w:cs="Times New Roman"/>
          <w:sz w:val="18"/>
          <w:szCs w:val="18"/>
        </w:rPr>
      </w:pPr>
      <w:r w:rsidRPr="00191380">
        <w:rPr>
          <w:rFonts w:ascii="Times New Roman" w:hAnsi="Times New Roman" w:cs="Times New Roman"/>
          <w:b/>
          <w:bCs/>
          <w:sz w:val="18"/>
          <w:szCs w:val="18"/>
        </w:rPr>
        <w:t>Nota:</w:t>
      </w:r>
      <w:r w:rsidRPr="00191380">
        <w:rPr>
          <w:rFonts w:ascii="Times New Roman" w:hAnsi="Times New Roman" w:cs="Times New Roman"/>
          <w:sz w:val="18"/>
          <w:szCs w:val="18"/>
        </w:rPr>
        <w:t> OLV (Olvido de Concienciación) = 0.05 * NCP (pérdida gradual del 5% mensual por falta de refuerzo).</w:t>
      </w:r>
    </w:p>
    <w:p w14:paraId="73FA9449" w14:textId="6AC5435C" w:rsidR="00191380" w:rsidRPr="00191380" w:rsidRDefault="00191380" w:rsidP="00191380">
      <w:pPr>
        <w:spacing w:after="40"/>
        <w:rPr>
          <w:rFonts w:ascii="Times New Roman" w:hAnsi="Times New Roman" w:cs="Times New Roman"/>
          <w:b/>
          <w:bCs/>
        </w:rPr>
      </w:pPr>
      <w:r w:rsidRPr="00191380">
        <w:rPr>
          <w:rFonts w:ascii="Times New Roman" w:hAnsi="Times New Roman" w:cs="Times New Roman"/>
          <w:b/>
          <w:bCs/>
        </w:rPr>
        <w:t>Flujos y sus ecuaciones</w:t>
      </w:r>
    </w:p>
    <w:tbl>
      <w:tblPr>
        <w:tblStyle w:val="Tablanormal2"/>
        <w:tblW w:w="0" w:type="auto"/>
        <w:tblLook w:val="04A0" w:firstRow="1" w:lastRow="0" w:firstColumn="1" w:lastColumn="0" w:noHBand="0" w:noVBand="1"/>
      </w:tblPr>
      <w:tblGrid>
        <w:gridCol w:w="2798"/>
        <w:gridCol w:w="999"/>
        <w:gridCol w:w="2921"/>
        <w:gridCol w:w="2642"/>
      </w:tblGrid>
      <w:tr w:rsidR="002D5263" w:rsidRPr="00191380" w14:paraId="3F9E9AB8" w14:textId="77777777" w:rsidTr="001913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themeFill="accent4" w:themeFillTint="33"/>
            <w:hideMark/>
          </w:tcPr>
          <w:p w14:paraId="6F17AD87"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Flujo</w:t>
            </w:r>
          </w:p>
        </w:tc>
        <w:tc>
          <w:tcPr>
            <w:tcW w:w="0" w:type="auto"/>
            <w:shd w:val="clear" w:color="auto" w:fill="FFF2CC" w:themeFill="accent4" w:themeFillTint="33"/>
            <w:hideMark/>
          </w:tcPr>
          <w:p w14:paraId="7A68FB5E" w14:textId="77777777" w:rsidR="002D5263" w:rsidRPr="00191380" w:rsidRDefault="002D5263" w:rsidP="00191380">
            <w:pPr>
              <w:spacing w:after="4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Símbolo</w:t>
            </w:r>
          </w:p>
        </w:tc>
        <w:tc>
          <w:tcPr>
            <w:tcW w:w="0" w:type="auto"/>
            <w:shd w:val="clear" w:color="auto" w:fill="FFF2CC" w:themeFill="accent4" w:themeFillTint="33"/>
            <w:hideMark/>
          </w:tcPr>
          <w:p w14:paraId="58FA8195" w14:textId="77777777" w:rsidR="002D5263" w:rsidRPr="00191380" w:rsidRDefault="002D5263" w:rsidP="00191380">
            <w:pPr>
              <w:spacing w:after="4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Ecuación</w:t>
            </w:r>
          </w:p>
        </w:tc>
        <w:tc>
          <w:tcPr>
            <w:tcW w:w="0" w:type="auto"/>
            <w:shd w:val="clear" w:color="auto" w:fill="FFF2CC" w:themeFill="accent4" w:themeFillTint="33"/>
            <w:hideMark/>
          </w:tcPr>
          <w:p w14:paraId="1D4A1F47" w14:textId="77777777" w:rsidR="002D5263" w:rsidRPr="00191380" w:rsidRDefault="002D5263" w:rsidP="00191380">
            <w:pPr>
              <w:spacing w:after="4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Parámetros incluidos</w:t>
            </w:r>
          </w:p>
        </w:tc>
      </w:tr>
      <w:tr w:rsidR="002D5263" w:rsidRPr="00191380" w14:paraId="440089DB" w14:textId="77777777" w:rsidTr="00191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259F6"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Tasa de Descubrimiento de Vulnerabilidades Críticas</w:t>
            </w:r>
          </w:p>
        </w:tc>
        <w:tc>
          <w:tcPr>
            <w:tcW w:w="0" w:type="auto"/>
            <w:hideMark/>
          </w:tcPr>
          <w:p w14:paraId="69621964"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TDVC</w:t>
            </w:r>
          </w:p>
        </w:tc>
        <w:tc>
          <w:tcPr>
            <w:tcW w:w="0" w:type="auto"/>
            <w:hideMark/>
          </w:tcPr>
          <w:p w14:paraId="6BC7103E"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TDVC = 5 * (1 + 0.05 * Tiempo)</w:t>
            </w:r>
          </w:p>
        </w:tc>
        <w:tc>
          <w:tcPr>
            <w:tcW w:w="0" w:type="auto"/>
            <w:hideMark/>
          </w:tcPr>
          <w:p w14:paraId="4EC70466"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Constante base = 5, tasa de crecimiento = 0.05</w:t>
            </w:r>
          </w:p>
        </w:tc>
      </w:tr>
      <w:tr w:rsidR="002D5263" w:rsidRPr="00191380" w14:paraId="035D199C" w14:textId="77777777" w:rsidTr="00191380">
        <w:tc>
          <w:tcPr>
            <w:cnfStyle w:val="001000000000" w:firstRow="0" w:lastRow="0" w:firstColumn="1" w:lastColumn="0" w:oddVBand="0" w:evenVBand="0" w:oddHBand="0" w:evenHBand="0" w:firstRowFirstColumn="0" w:firstRowLastColumn="0" w:lastRowFirstColumn="0" w:lastRowLastColumn="0"/>
            <w:tcW w:w="0" w:type="auto"/>
            <w:hideMark/>
          </w:tcPr>
          <w:p w14:paraId="63B5775D"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Tasa de Descubrimiento de Vulnerabilidades No Críticas</w:t>
            </w:r>
          </w:p>
        </w:tc>
        <w:tc>
          <w:tcPr>
            <w:tcW w:w="0" w:type="auto"/>
            <w:hideMark/>
          </w:tcPr>
          <w:p w14:paraId="43B11EB3"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TDVNC</w:t>
            </w:r>
          </w:p>
        </w:tc>
        <w:tc>
          <w:tcPr>
            <w:tcW w:w="0" w:type="auto"/>
            <w:hideMark/>
          </w:tcPr>
          <w:p w14:paraId="27534074"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TDVNC = 8 * (1 + 0.03 * Tiempo)</w:t>
            </w:r>
          </w:p>
        </w:tc>
        <w:tc>
          <w:tcPr>
            <w:tcW w:w="0" w:type="auto"/>
            <w:hideMark/>
          </w:tcPr>
          <w:p w14:paraId="3FDC595D"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Constante base = 8, tasa de crecimiento = 0.03</w:t>
            </w:r>
          </w:p>
        </w:tc>
      </w:tr>
      <w:tr w:rsidR="002D5263" w:rsidRPr="00191380" w14:paraId="5B7EBB85" w14:textId="77777777" w:rsidTr="00191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C1A77"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Tasa de Parcheo Críticas</w:t>
            </w:r>
          </w:p>
        </w:tc>
        <w:tc>
          <w:tcPr>
            <w:tcW w:w="0" w:type="auto"/>
            <w:hideMark/>
          </w:tcPr>
          <w:p w14:paraId="568001D3"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TPC</w:t>
            </w:r>
          </w:p>
        </w:tc>
        <w:tc>
          <w:tcPr>
            <w:tcW w:w="0" w:type="auto"/>
            <w:hideMark/>
          </w:tcPr>
          <w:p w14:paraId="3E94519A"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TPC = CES * (1 / MTTP) * 20</w:t>
            </w:r>
          </w:p>
        </w:tc>
        <w:tc>
          <w:tcPr>
            <w:tcW w:w="0" w:type="auto"/>
            <w:hideMark/>
          </w:tcPr>
          <w:p w14:paraId="5B0B4C66"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Factor de eficiencia = 20 (vuln/mes por unidad de capacidad)</w:t>
            </w:r>
          </w:p>
        </w:tc>
      </w:tr>
      <w:tr w:rsidR="002D5263" w:rsidRPr="00191380" w14:paraId="1CA0F5BC" w14:textId="77777777" w:rsidTr="00191380">
        <w:tc>
          <w:tcPr>
            <w:cnfStyle w:val="001000000000" w:firstRow="0" w:lastRow="0" w:firstColumn="1" w:lastColumn="0" w:oddVBand="0" w:evenVBand="0" w:oddHBand="0" w:evenHBand="0" w:firstRowFirstColumn="0" w:firstRowLastColumn="0" w:lastRowFirstColumn="0" w:lastRowLastColumn="0"/>
            <w:tcW w:w="0" w:type="auto"/>
            <w:hideMark/>
          </w:tcPr>
          <w:p w14:paraId="27ECCEAF"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Tasa de Parcheo No Críticas</w:t>
            </w:r>
          </w:p>
        </w:tc>
        <w:tc>
          <w:tcPr>
            <w:tcW w:w="0" w:type="auto"/>
            <w:hideMark/>
          </w:tcPr>
          <w:p w14:paraId="42C1E298"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TPNC</w:t>
            </w:r>
          </w:p>
        </w:tc>
        <w:tc>
          <w:tcPr>
            <w:tcW w:w="0" w:type="auto"/>
            <w:hideMark/>
          </w:tcPr>
          <w:p w14:paraId="6E766F0C"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TPNC = CES * 0.8 * (1 / MTTP) * 20</w:t>
            </w:r>
          </w:p>
        </w:tc>
        <w:tc>
          <w:tcPr>
            <w:tcW w:w="0" w:type="auto"/>
            <w:hideMark/>
          </w:tcPr>
          <w:p w14:paraId="508F1838"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Factor de eficiencia ajustado (0.8) para no críticas</w:t>
            </w:r>
          </w:p>
        </w:tc>
      </w:tr>
      <w:tr w:rsidR="002D5263" w:rsidRPr="00191380" w14:paraId="377FC1E9" w14:textId="77777777" w:rsidTr="00191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FFB85"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Tasa de Contratación de Personal</w:t>
            </w:r>
          </w:p>
        </w:tc>
        <w:tc>
          <w:tcPr>
            <w:tcW w:w="0" w:type="auto"/>
            <w:hideMark/>
          </w:tcPr>
          <w:p w14:paraId="28610F6F"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TCP</w:t>
            </w:r>
          </w:p>
        </w:tc>
        <w:tc>
          <w:tcPr>
            <w:tcW w:w="0" w:type="auto"/>
            <w:hideMark/>
          </w:tcPr>
          <w:p w14:paraId="606527DA"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TCP = (INV * 0.5) / 50</w:t>
            </w:r>
          </w:p>
        </w:tc>
        <w:tc>
          <w:tcPr>
            <w:tcW w:w="0" w:type="auto"/>
            <w:hideMark/>
          </w:tcPr>
          <w:p w14:paraId="23B6D114"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0.5 = proporción de inversión en contratación, 50 = coste por unidad</w:t>
            </w:r>
          </w:p>
        </w:tc>
      </w:tr>
      <w:tr w:rsidR="002D5263" w:rsidRPr="00191380" w14:paraId="6BC0483B" w14:textId="77777777" w:rsidTr="00191380">
        <w:tc>
          <w:tcPr>
            <w:cnfStyle w:val="001000000000" w:firstRow="0" w:lastRow="0" w:firstColumn="1" w:lastColumn="0" w:oddVBand="0" w:evenVBand="0" w:oddHBand="0" w:evenHBand="0" w:firstRowFirstColumn="0" w:firstRowLastColumn="0" w:lastRowFirstColumn="0" w:lastRowLastColumn="0"/>
            <w:tcW w:w="0" w:type="auto"/>
            <w:hideMark/>
          </w:tcPr>
          <w:p w14:paraId="3B3ED2B9"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Tasa de Rotación de Personal</w:t>
            </w:r>
          </w:p>
        </w:tc>
        <w:tc>
          <w:tcPr>
            <w:tcW w:w="0" w:type="auto"/>
            <w:hideMark/>
          </w:tcPr>
          <w:p w14:paraId="7426DD31"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TRP</w:t>
            </w:r>
          </w:p>
        </w:tc>
        <w:tc>
          <w:tcPr>
            <w:tcW w:w="0" w:type="auto"/>
            <w:hideMark/>
          </w:tcPr>
          <w:p w14:paraId="3E0ACB14"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TRP = CES * 0.05</w:t>
            </w:r>
          </w:p>
        </w:tc>
        <w:tc>
          <w:tcPr>
            <w:tcW w:w="0" w:type="auto"/>
            <w:hideMark/>
          </w:tcPr>
          <w:p w14:paraId="3F1D8D3E"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Tasa de rotación mensual = 5%</w:t>
            </w:r>
          </w:p>
        </w:tc>
      </w:tr>
      <w:tr w:rsidR="002D5263" w:rsidRPr="00191380" w14:paraId="6279DE8D" w14:textId="77777777" w:rsidTr="00191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FEEED"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Tasa de Capacitación del Personal</w:t>
            </w:r>
          </w:p>
        </w:tc>
        <w:tc>
          <w:tcPr>
            <w:tcW w:w="0" w:type="auto"/>
            <w:hideMark/>
          </w:tcPr>
          <w:p w14:paraId="749DDEB9"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TCAP</w:t>
            </w:r>
          </w:p>
        </w:tc>
        <w:tc>
          <w:tcPr>
            <w:tcW w:w="0" w:type="auto"/>
            <w:hideMark/>
          </w:tcPr>
          <w:p w14:paraId="42E3B4B8"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TCAP = (INV * 0.3) * 0.002</w:t>
            </w:r>
          </w:p>
        </w:tc>
        <w:tc>
          <w:tcPr>
            <w:tcW w:w="0" w:type="auto"/>
            <w:hideMark/>
          </w:tcPr>
          <w:p w14:paraId="3498BC3A"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0.3 = proporción inversión en capacitación; 0.002 = eficacia</w:t>
            </w:r>
          </w:p>
        </w:tc>
      </w:tr>
      <w:tr w:rsidR="002D5263" w:rsidRPr="00191380" w14:paraId="173A9EDA" w14:textId="77777777" w:rsidTr="00191380">
        <w:tc>
          <w:tcPr>
            <w:cnfStyle w:val="001000000000" w:firstRow="0" w:lastRow="0" w:firstColumn="1" w:lastColumn="0" w:oddVBand="0" w:evenVBand="0" w:oddHBand="0" w:evenHBand="0" w:firstRowFirstColumn="0" w:firstRowLastColumn="0" w:lastRowFirstColumn="0" w:lastRowLastColumn="0"/>
            <w:tcW w:w="0" w:type="auto"/>
            <w:hideMark/>
          </w:tcPr>
          <w:p w14:paraId="785BAD1F"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Tasa de Incidentes Exitosos</w:t>
            </w:r>
          </w:p>
        </w:tc>
        <w:tc>
          <w:tcPr>
            <w:tcW w:w="0" w:type="auto"/>
            <w:hideMark/>
          </w:tcPr>
          <w:p w14:paraId="700D7FA9"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TIE</w:t>
            </w:r>
          </w:p>
        </w:tc>
        <w:tc>
          <w:tcPr>
            <w:tcW w:w="0" w:type="auto"/>
            <w:hideMark/>
          </w:tcPr>
          <w:p w14:paraId="58FD3181"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TIE = (TAE * (VC+</w:t>
            </w:r>
            <w:proofErr w:type="gramStart"/>
            <w:r w:rsidRPr="00191380">
              <w:rPr>
                <w:rFonts w:ascii="Times New Roman" w:hAnsi="Times New Roman" w:cs="Times New Roman"/>
              </w:rPr>
              <w:t>VNC)/</w:t>
            </w:r>
            <w:proofErr w:type="gramEnd"/>
            <w:r w:rsidRPr="00191380">
              <w:rPr>
                <w:rFonts w:ascii="Times New Roman" w:hAnsi="Times New Roman" w:cs="Times New Roman"/>
              </w:rPr>
              <w:t>SA) * (1 - EH) * (1 + SOF) + (TAP * TEH)</w:t>
            </w:r>
          </w:p>
        </w:tc>
        <w:tc>
          <w:tcPr>
            <w:tcW w:w="0" w:type="auto"/>
            <w:hideMark/>
          </w:tcPr>
          <w:p w14:paraId="0460F8EF"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Ecuación compuesta (ver desarrollo abajo)</w:t>
            </w:r>
          </w:p>
        </w:tc>
      </w:tr>
      <w:tr w:rsidR="002D5263" w:rsidRPr="00191380" w14:paraId="785040F6" w14:textId="77777777" w:rsidTr="001913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CC33F"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Tasa de Acumulación de Daño</w:t>
            </w:r>
          </w:p>
        </w:tc>
        <w:tc>
          <w:tcPr>
            <w:tcW w:w="0" w:type="auto"/>
            <w:hideMark/>
          </w:tcPr>
          <w:p w14:paraId="1C0B2E9E"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TAD</w:t>
            </w:r>
          </w:p>
        </w:tc>
        <w:tc>
          <w:tcPr>
            <w:tcW w:w="0" w:type="auto"/>
            <w:hideMark/>
          </w:tcPr>
          <w:p w14:paraId="758D7F1B"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TAD = TIE * MTTC * CPI</w:t>
            </w:r>
          </w:p>
        </w:tc>
        <w:tc>
          <w:tcPr>
            <w:tcW w:w="0" w:type="auto"/>
            <w:hideMark/>
          </w:tcPr>
          <w:p w14:paraId="5052172F"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CPI = Coste por incidente</w:t>
            </w:r>
          </w:p>
        </w:tc>
      </w:tr>
    </w:tbl>
    <w:p w14:paraId="39D903DF" w14:textId="33A4F4F8" w:rsidR="00191380" w:rsidRPr="00191380" w:rsidRDefault="00191380" w:rsidP="00191380">
      <w:pPr>
        <w:spacing w:after="40"/>
        <w:rPr>
          <w:rFonts w:ascii="Times New Roman" w:hAnsi="Times New Roman" w:cs="Times New Roman"/>
        </w:rPr>
      </w:pPr>
    </w:p>
    <w:p w14:paraId="43DC7FEE" w14:textId="77777777" w:rsidR="00BA33DF" w:rsidRDefault="00BA33DF" w:rsidP="00191380">
      <w:pPr>
        <w:spacing w:after="40"/>
        <w:rPr>
          <w:rFonts w:ascii="Times New Roman" w:hAnsi="Times New Roman" w:cs="Times New Roman"/>
          <w:b/>
          <w:bCs/>
        </w:rPr>
      </w:pPr>
    </w:p>
    <w:p w14:paraId="006FBAF4" w14:textId="77777777" w:rsidR="00BA33DF" w:rsidRDefault="00BA33DF" w:rsidP="00191380">
      <w:pPr>
        <w:spacing w:after="40"/>
        <w:rPr>
          <w:rFonts w:ascii="Times New Roman" w:hAnsi="Times New Roman" w:cs="Times New Roman"/>
          <w:b/>
          <w:bCs/>
        </w:rPr>
      </w:pPr>
    </w:p>
    <w:p w14:paraId="55764812" w14:textId="7D249B88" w:rsidR="00191380" w:rsidRPr="00191380" w:rsidRDefault="00191380" w:rsidP="00191380">
      <w:pPr>
        <w:spacing w:after="40"/>
        <w:rPr>
          <w:rFonts w:ascii="Times New Roman" w:hAnsi="Times New Roman" w:cs="Times New Roman"/>
          <w:b/>
          <w:bCs/>
        </w:rPr>
      </w:pPr>
      <w:r w:rsidRPr="00191380">
        <w:rPr>
          <w:rFonts w:ascii="Times New Roman" w:hAnsi="Times New Roman" w:cs="Times New Roman"/>
          <w:b/>
          <w:bCs/>
        </w:rPr>
        <w:t>Variables Auxiliares (Reguladoras) y sus ecuaciones</w:t>
      </w:r>
    </w:p>
    <w:tbl>
      <w:tblPr>
        <w:tblStyle w:val="Tablanormal2"/>
        <w:tblW w:w="0" w:type="auto"/>
        <w:tblLook w:val="04A0" w:firstRow="1" w:lastRow="0" w:firstColumn="1" w:lastColumn="0" w:noHBand="0" w:noVBand="1"/>
      </w:tblPr>
      <w:tblGrid>
        <w:gridCol w:w="2530"/>
        <w:gridCol w:w="987"/>
        <w:gridCol w:w="2215"/>
        <w:gridCol w:w="3628"/>
      </w:tblGrid>
      <w:tr w:rsidR="002D5263" w:rsidRPr="00191380" w14:paraId="31E1D7A1" w14:textId="77777777" w:rsidTr="002D52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themeFill="accent4" w:themeFillTint="33"/>
            <w:hideMark/>
          </w:tcPr>
          <w:p w14:paraId="35B7AE03"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Auxiliar</w:t>
            </w:r>
          </w:p>
        </w:tc>
        <w:tc>
          <w:tcPr>
            <w:tcW w:w="0" w:type="auto"/>
            <w:shd w:val="clear" w:color="auto" w:fill="FFF2CC" w:themeFill="accent4" w:themeFillTint="33"/>
            <w:hideMark/>
          </w:tcPr>
          <w:p w14:paraId="629B69E7" w14:textId="77777777" w:rsidR="002D5263" w:rsidRPr="00191380" w:rsidRDefault="002D5263" w:rsidP="00191380">
            <w:pPr>
              <w:spacing w:after="4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Símbolo</w:t>
            </w:r>
          </w:p>
        </w:tc>
        <w:tc>
          <w:tcPr>
            <w:tcW w:w="0" w:type="auto"/>
            <w:shd w:val="clear" w:color="auto" w:fill="FFF2CC" w:themeFill="accent4" w:themeFillTint="33"/>
            <w:hideMark/>
          </w:tcPr>
          <w:p w14:paraId="074BE843" w14:textId="6C620371" w:rsidR="002D5263" w:rsidRPr="00191380" w:rsidRDefault="002D5263" w:rsidP="00191380">
            <w:pPr>
              <w:spacing w:after="4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Valor</w:t>
            </w:r>
            <w:r w:rsidRPr="00191380">
              <w:rPr>
                <w:rFonts w:ascii="Times New Roman" w:hAnsi="Times New Roman" w:cs="Times New Roman"/>
              </w:rPr>
              <w:t xml:space="preserve"> </w:t>
            </w:r>
            <w:r>
              <w:rPr>
                <w:rFonts w:ascii="Times New Roman" w:hAnsi="Times New Roman" w:cs="Times New Roman"/>
              </w:rPr>
              <w:t>/</w:t>
            </w:r>
            <w:r w:rsidRPr="00191380">
              <w:rPr>
                <w:rFonts w:ascii="Times New Roman" w:hAnsi="Times New Roman" w:cs="Times New Roman"/>
              </w:rPr>
              <w:t xml:space="preserve">Ecuación </w:t>
            </w:r>
          </w:p>
        </w:tc>
        <w:tc>
          <w:tcPr>
            <w:tcW w:w="0" w:type="auto"/>
            <w:shd w:val="clear" w:color="auto" w:fill="FFF2CC" w:themeFill="accent4" w:themeFillTint="33"/>
            <w:hideMark/>
          </w:tcPr>
          <w:p w14:paraId="061A169A" w14:textId="77777777" w:rsidR="002D5263" w:rsidRPr="00191380" w:rsidRDefault="002D5263" w:rsidP="00191380">
            <w:pPr>
              <w:spacing w:after="4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Notas</w:t>
            </w:r>
          </w:p>
        </w:tc>
      </w:tr>
      <w:tr w:rsidR="002D5263" w:rsidRPr="00191380" w14:paraId="71157566" w14:textId="77777777" w:rsidTr="002D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A127B"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Tasa de Ataques Externos</w:t>
            </w:r>
          </w:p>
        </w:tc>
        <w:tc>
          <w:tcPr>
            <w:tcW w:w="0" w:type="auto"/>
            <w:hideMark/>
          </w:tcPr>
          <w:p w14:paraId="4343CE1A"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TAE</w:t>
            </w:r>
          </w:p>
        </w:tc>
        <w:tc>
          <w:tcPr>
            <w:tcW w:w="0" w:type="auto"/>
            <w:hideMark/>
          </w:tcPr>
          <w:p w14:paraId="7E415E88"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10 (constante en escenario base)</w:t>
            </w:r>
          </w:p>
        </w:tc>
        <w:tc>
          <w:tcPr>
            <w:tcW w:w="0" w:type="auto"/>
            <w:hideMark/>
          </w:tcPr>
          <w:p w14:paraId="2CD48C41"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Valor base para simulación inicial</w:t>
            </w:r>
          </w:p>
        </w:tc>
      </w:tr>
      <w:tr w:rsidR="002D5263" w:rsidRPr="00191380" w14:paraId="10191298" w14:textId="77777777" w:rsidTr="002D5263">
        <w:tc>
          <w:tcPr>
            <w:cnfStyle w:val="001000000000" w:firstRow="0" w:lastRow="0" w:firstColumn="1" w:lastColumn="0" w:oddVBand="0" w:evenVBand="0" w:oddHBand="0" w:evenHBand="0" w:firstRowFirstColumn="0" w:firstRowLastColumn="0" w:lastRowFirstColumn="0" w:lastRowLastColumn="0"/>
            <w:tcW w:w="0" w:type="auto"/>
            <w:hideMark/>
          </w:tcPr>
          <w:p w14:paraId="5F45B773"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Tasa de Ataques de Phishing</w:t>
            </w:r>
          </w:p>
        </w:tc>
        <w:tc>
          <w:tcPr>
            <w:tcW w:w="0" w:type="auto"/>
            <w:hideMark/>
          </w:tcPr>
          <w:p w14:paraId="109B981D"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TAP</w:t>
            </w:r>
          </w:p>
        </w:tc>
        <w:tc>
          <w:tcPr>
            <w:tcW w:w="0" w:type="auto"/>
            <w:hideMark/>
          </w:tcPr>
          <w:p w14:paraId="49211BFF"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50 (constante)</w:t>
            </w:r>
          </w:p>
        </w:tc>
        <w:tc>
          <w:tcPr>
            <w:tcW w:w="0" w:type="auto"/>
            <w:hideMark/>
          </w:tcPr>
          <w:p w14:paraId="163BD2F7"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Volumen de correos maliciosos</w:t>
            </w:r>
          </w:p>
        </w:tc>
      </w:tr>
      <w:tr w:rsidR="002D5263" w:rsidRPr="00191380" w14:paraId="76965A41" w14:textId="77777777" w:rsidTr="002D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B01EC"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Sofisticación del Ataque</w:t>
            </w:r>
          </w:p>
        </w:tc>
        <w:tc>
          <w:tcPr>
            <w:tcW w:w="0" w:type="auto"/>
            <w:hideMark/>
          </w:tcPr>
          <w:p w14:paraId="4EB5971F"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SOF</w:t>
            </w:r>
          </w:p>
        </w:tc>
        <w:tc>
          <w:tcPr>
            <w:tcW w:w="0" w:type="auto"/>
            <w:hideMark/>
          </w:tcPr>
          <w:p w14:paraId="0F1DCB94"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0.3 * (1 + 0.1 * Tiempo)</w:t>
            </w:r>
          </w:p>
        </w:tc>
        <w:tc>
          <w:tcPr>
            <w:tcW w:w="0" w:type="auto"/>
            <w:hideMark/>
          </w:tcPr>
          <w:p w14:paraId="0517A15F"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Crece un 10% anual</w:t>
            </w:r>
          </w:p>
        </w:tc>
      </w:tr>
      <w:tr w:rsidR="002D5263" w:rsidRPr="00191380" w14:paraId="21771485" w14:textId="77777777" w:rsidTr="002D5263">
        <w:tc>
          <w:tcPr>
            <w:cnfStyle w:val="001000000000" w:firstRow="0" w:lastRow="0" w:firstColumn="1" w:lastColumn="0" w:oddVBand="0" w:evenVBand="0" w:oddHBand="0" w:evenHBand="0" w:firstRowFirstColumn="0" w:firstRowLastColumn="0" w:lastRowFirstColumn="0" w:lastRowLastColumn="0"/>
            <w:tcW w:w="0" w:type="auto"/>
            <w:hideMark/>
          </w:tcPr>
          <w:p w14:paraId="011157EB"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Superficie de Ataque</w:t>
            </w:r>
          </w:p>
        </w:tc>
        <w:tc>
          <w:tcPr>
            <w:tcW w:w="0" w:type="auto"/>
            <w:hideMark/>
          </w:tcPr>
          <w:p w14:paraId="11667FDB"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SA</w:t>
            </w:r>
          </w:p>
        </w:tc>
        <w:tc>
          <w:tcPr>
            <w:tcW w:w="0" w:type="auto"/>
            <w:hideMark/>
          </w:tcPr>
          <w:p w14:paraId="540ACD80"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500 (constante)</w:t>
            </w:r>
          </w:p>
        </w:tc>
        <w:tc>
          <w:tcPr>
            <w:tcW w:w="0" w:type="auto"/>
            <w:hideMark/>
          </w:tcPr>
          <w:p w14:paraId="3D7A8CC4"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Número de activos digitales expuestos</w:t>
            </w:r>
          </w:p>
        </w:tc>
      </w:tr>
      <w:tr w:rsidR="002D5263" w:rsidRPr="00191380" w14:paraId="7B91CF88" w14:textId="77777777" w:rsidTr="002D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AF992"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Tiempo Medio de Parcheo</w:t>
            </w:r>
          </w:p>
        </w:tc>
        <w:tc>
          <w:tcPr>
            <w:tcW w:w="0" w:type="auto"/>
            <w:hideMark/>
          </w:tcPr>
          <w:p w14:paraId="6D254C46"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MTTP</w:t>
            </w:r>
          </w:p>
        </w:tc>
        <w:tc>
          <w:tcPr>
            <w:tcW w:w="0" w:type="auto"/>
            <w:hideMark/>
          </w:tcPr>
          <w:p w14:paraId="5C83C5E9"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2.5 (valor inicial)</w:t>
            </w:r>
          </w:p>
        </w:tc>
        <w:tc>
          <w:tcPr>
            <w:tcW w:w="0" w:type="auto"/>
            <w:hideMark/>
          </w:tcPr>
          <w:p w14:paraId="464C637F"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Se puede modificar en escenarios</w:t>
            </w:r>
          </w:p>
        </w:tc>
      </w:tr>
      <w:tr w:rsidR="002D5263" w:rsidRPr="00191380" w14:paraId="1B07C533" w14:textId="77777777" w:rsidTr="002D5263">
        <w:tc>
          <w:tcPr>
            <w:cnfStyle w:val="001000000000" w:firstRow="0" w:lastRow="0" w:firstColumn="1" w:lastColumn="0" w:oddVBand="0" w:evenVBand="0" w:oddHBand="0" w:evenHBand="0" w:firstRowFirstColumn="0" w:firstRowLastColumn="0" w:lastRowFirstColumn="0" w:lastRowLastColumn="0"/>
            <w:tcW w:w="0" w:type="auto"/>
            <w:hideMark/>
          </w:tcPr>
          <w:p w14:paraId="23D390CA"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Tiempo Medio de Detección</w:t>
            </w:r>
          </w:p>
        </w:tc>
        <w:tc>
          <w:tcPr>
            <w:tcW w:w="0" w:type="auto"/>
            <w:hideMark/>
          </w:tcPr>
          <w:p w14:paraId="06665CF1"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MTTD</w:t>
            </w:r>
          </w:p>
        </w:tc>
        <w:tc>
          <w:tcPr>
            <w:tcW w:w="0" w:type="auto"/>
            <w:hideMark/>
          </w:tcPr>
          <w:p w14:paraId="79C9084D"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120 (días)</w:t>
            </w:r>
          </w:p>
        </w:tc>
        <w:tc>
          <w:tcPr>
            <w:tcW w:w="0" w:type="auto"/>
            <w:hideMark/>
          </w:tcPr>
          <w:p w14:paraId="30507E3D"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Se usa para calcular SOF efectiva (no directo en ecuación)</w:t>
            </w:r>
          </w:p>
        </w:tc>
      </w:tr>
      <w:tr w:rsidR="002D5263" w:rsidRPr="00191380" w14:paraId="24212EB8" w14:textId="77777777" w:rsidTr="002D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5039B"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Tiempo Medio de Contención</w:t>
            </w:r>
          </w:p>
        </w:tc>
        <w:tc>
          <w:tcPr>
            <w:tcW w:w="0" w:type="auto"/>
            <w:hideMark/>
          </w:tcPr>
          <w:p w14:paraId="6B080F1F"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MTTC</w:t>
            </w:r>
          </w:p>
        </w:tc>
        <w:tc>
          <w:tcPr>
            <w:tcW w:w="0" w:type="auto"/>
            <w:hideMark/>
          </w:tcPr>
          <w:p w14:paraId="3B94C89A"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15 (días)</w:t>
            </w:r>
          </w:p>
        </w:tc>
        <w:tc>
          <w:tcPr>
            <w:tcW w:w="0" w:type="auto"/>
            <w:hideMark/>
          </w:tcPr>
          <w:p w14:paraId="55E09782"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Afecta al daño por incidente</w:t>
            </w:r>
          </w:p>
        </w:tc>
      </w:tr>
      <w:tr w:rsidR="002D5263" w:rsidRPr="00191380" w14:paraId="077E0721" w14:textId="77777777" w:rsidTr="002D5263">
        <w:tc>
          <w:tcPr>
            <w:cnfStyle w:val="001000000000" w:firstRow="0" w:lastRow="0" w:firstColumn="1" w:lastColumn="0" w:oddVBand="0" w:evenVBand="0" w:oddHBand="0" w:evenHBand="0" w:firstRowFirstColumn="0" w:firstRowLastColumn="0" w:lastRowFirstColumn="0" w:lastRowLastColumn="0"/>
            <w:tcW w:w="0" w:type="auto"/>
            <w:hideMark/>
          </w:tcPr>
          <w:p w14:paraId="280A102D"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Efectividad de Herramientas</w:t>
            </w:r>
          </w:p>
        </w:tc>
        <w:tc>
          <w:tcPr>
            <w:tcW w:w="0" w:type="auto"/>
            <w:hideMark/>
          </w:tcPr>
          <w:p w14:paraId="251B6531"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EH</w:t>
            </w:r>
          </w:p>
        </w:tc>
        <w:tc>
          <w:tcPr>
            <w:tcW w:w="0" w:type="auto"/>
            <w:hideMark/>
          </w:tcPr>
          <w:p w14:paraId="25143EF0"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0.7 + 0.01 * (INV / 100)</w:t>
            </w:r>
          </w:p>
        </w:tc>
        <w:tc>
          <w:tcPr>
            <w:tcW w:w="0" w:type="auto"/>
            <w:hideMark/>
          </w:tcPr>
          <w:p w14:paraId="14BF3C6E"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Mejora con inversión</w:t>
            </w:r>
          </w:p>
        </w:tc>
      </w:tr>
      <w:tr w:rsidR="002D5263" w:rsidRPr="00191380" w14:paraId="2540AE48" w14:textId="77777777" w:rsidTr="002D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43530"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Cumplimiento de Políticas</w:t>
            </w:r>
          </w:p>
        </w:tc>
        <w:tc>
          <w:tcPr>
            <w:tcW w:w="0" w:type="auto"/>
            <w:hideMark/>
          </w:tcPr>
          <w:p w14:paraId="35D92EC1"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CP</w:t>
            </w:r>
          </w:p>
        </w:tc>
        <w:tc>
          <w:tcPr>
            <w:tcW w:w="0" w:type="auto"/>
            <w:hideMark/>
          </w:tcPr>
          <w:p w14:paraId="1E5BE2B3"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0.6 + 0.3 * NCP</w:t>
            </w:r>
          </w:p>
        </w:tc>
        <w:tc>
          <w:tcPr>
            <w:tcW w:w="0" w:type="auto"/>
            <w:hideMark/>
          </w:tcPr>
          <w:p w14:paraId="4614C119"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Depende de concienciación</w:t>
            </w:r>
          </w:p>
        </w:tc>
      </w:tr>
      <w:tr w:rsidR="002D5263" w:rsidRPr="00191380" w14:paraId="6C4BFC89" w14:textId="77777777" w:rsidTr="002D5263">
        <w:tc>
          <w:tcPr>
            <w:cnfStyle w:val="001000000000" w:firstRow="0" w:lastRow="0" w:firstColumn="1" w:lastColumn="0" w:oddVBand="0" w:evenVBand="0" w:oddHBand="0" w:evenHBand="0" w:firstRowFirstColumn="0" w:firstRowLastColumn="0" w:lastRowFirstColumn="0" w:lastRowLastColumn="0"/>
            <w:tcW w:w="0" w:type="auto"/>
            <w:hideMark/>
          </w:tcPr>
          <w:p w14:paraId="3D6ABD99"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Tasa de Error Humano</w:t>
            </w:r>
          </w:p>
        </w:tc>
        <w:tc>
          <w:tcPr>
            <w:tcW w:w="0" w:type="auto"/>
            <w:hideMark/>
          </w:tcPr>
          <w:p w14:paraId="42F86E53"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TEH</w:t>
            </w:r>
          </w:p>
        </w:tc>
        <w:tc>
          <w:tcPr>
            <w:tcW w:w="0" w:type="auto"/>
            <w:hideMark/>
          </w:tcPr>
          <w:p w14:paraId="42C4F8BB"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1 - (NCP * CP)</w:t>
            </w:r>
          </w:p>
        </w:tc>
        <w:tc>
          <w:tcPr>
            <w:tcW w:w="0" w:type="auto"/>
            <w:hideMark/>
          </w:tcPr>
          <w:p w14:paraId="19870809"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A mayor concienciación y cumplimiento, menor error</w:t>
            </w:r>
          </w:p>
        </w:tc>
      </w:tr>
      <w:tr w:rsidR="002D5263" w:rsidRPr="00191380" w14:paraId="5F03DDB3" w14:textId="77777777" w:rsidTr="002D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4079C"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Inversión Mensual en Seguridad</w:t>
            </w:r>
          </w:p>
        </w:tc>
        <w:tc>
          <w:tcPr>
            <w:tcW w:w="0" w:type="auto"/>
            <w:hideMark/>
          </w:tcPr>
          <w:p w14:paraId="1344BE9F"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INV</w:t>
            </w:r>
          </w:p>
        </w:tc>
        <w:tc>
          <w:tcPr>
            <w:tcW w:w="0" w:type="auto"/>
            <w:hideMark/>
          </w:tcPr>
          <w:p w14:paraId="071449CB"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50 + PI * 200</w:t>
            </w:r>
          </w:p>
        </w:tc>
        <w:tc>
          <w:tcPr>
            <w:tcW w:w="0" w:type="auto"/>
            <w:hideMark/>
          </w:tcPr>
          <w:p w14:paraId="305F9C81"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Inversión reactiva: base + presión</w:t>
            </w:r>
          </w:p>
        </w:tc>
      </w:tr>
      <w:tr w:rsidR="002D5263" w:rsidRPr="00191380" w14:paraId="5FA7AA00" w14:textId="77777777" w:rsidTr="002D5263">
        <w:tc>
          <w:tcPr>
            <w:cnfStyle w:val="001000000000" w:firstRow="0" w:lastRow="0" w:firstColumn="1" w:lastColumn="0" w:oddVBand="0" w:evenVBand="0" w:oddHBand="0" w:evenHBand="0" w:firstRowFirstColumn="0" w:firstRowLastColumn="0" w:lastRowFirstColumn="0" w:lastRowLastColumn="0"/>
            <w:tcW w:w="0" w:type="auto"/>
            <w:hideMark/>
          </w:tcPr>
          <w:p w14:paraId="325CF7E4"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Presión para Invertir (Índice)</w:t>
            </w:r>
          </w:p>
        </w:tc>
        <w:tc>
          <w:tcPr>
            <w:tcW w:w="0" w:type="auto"/>
            <w:hideMark/>
          </w:tcPr>
          <w:p w14:paraId="339EB3D4"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PI</w:t>
            </w:r>
          </w:p>
        </w:tc>
        <w:tc>
          <w:tcPr>
            <w:tcW w:w="0" w:type="auto"/>
            <w:hideMark/>
          </w:tcPr>
          <w:p w14:paraId="5919EE69"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DA / (DA + 100)</w:t>
            </w:r>
          </w:p>
        </w:tc>
        <w:tc>
          <w:tcPr>
            <w:tcW w:w="0" w:type="auto"/>
            <w:hideMark/>
          </w:tcPr>
          <w:p w14:paraId="52DC11E7"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Se acerca a 1 cuando el daño es alto</w:t>
            </w:r>
          </w:p>
        </w:tc>
      </w:tr>
      <w:tr w:rsidR="002D5263" w:rsidRPr="00191380" w14:paraId="118929E0" w14:textId="77777777" w:rsidTr="002D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1AF19"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Coste por Incidente</w:t>
            </w:r>
          </w:p>
        </w:tc>
        <w:tc>
          <w:tcPr>
            <w:tcW w:w="0" w:type="auto"/>
            <w:hideMark/>
          </w:tcPr>
          <w:p w14:paraId="1317178B"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CPI</w:t>
            </w:r>
          </w:p>
        </w:tc>
        <w:tc>
          <w:tcPr>
            <w:tcW w:w="0" w:type="auto"/>
            <w:hideMark/>
          </w:tcPr>
          <w:p w14:paraId="24B6C2EA"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2.5</w:t>
            </w:r>
          </w:p>
        </w:tc>
        <w:tc>
          <w:tcPr>
            <w:tcW w:w="0" w:type="auto"/>
            <w:hideMark/>
          </w:tcPr>
          <w:p w14:paraId="12604023"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Coste medio por brecha</w:t>
            </w:r>
          </w:p>
        </w:tc>
      </w:tr>
      <w:tr w:rsidR="002D5263" w:rsidRPr="00191380" w14:paraId="0ABCD7C8" w14:textId="77777777" w:rsidTr="002D5263">
        <w:tc>
          <w:tcPr>
            <w:cnfStyle w:val="001000000000" w:firstRow="0" w:lastRow="0" w:firstColumn="1" w:lastColumn="0" w:oddVBand="0" w:evenVBand="0" w:oddHBand="0" w:evenHBand="0" w:firstRowFirstColumn="0" w:firstRowLastColumn="0" w:lastRowFirstColumn="0" w:lastRowLastColumn="0"/>
            <w:tcW w:w="0" w:type="auto"/>
            <w:hideMark/>
          </w:tcPr>
          <w:p w14:paraId="561841D4"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Costo de Contratación</w:t>
            </w:r>
          </w:p>
        </w:tc>
        <w:tc>
          <w:tcPr>
            <w:tcW w:w="0" w:type="auto"/>
            <w:hideMark/>
          </w:tcPr>
          <w:p w14:paraId="7BA2387B"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CC</w:t>
            </w:r>
          </w:p>
        </w:tc>
        <w:tc>
          <w:tcPr>
            <w:tcW w:w="0" w:type="auto"/>
            <w:hideMark/>
          </w:tcPr>
          <w:p w14:paraId="3B6A9DD2"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50</w:t>
            </w:r>
          </w:p>
        </w:tc>
        <w:tc>
          <w:tcPr>
            <w:tcW w:w="0" w:type="auto"/>
            <w:hideMark/>
          </w:tcPr>
          <w:p w14:paraId="043545A1" w14:textId="77777777" w:rsidR="002D5263" w:rsidRPr="00191380" w:rsidRDefault="002D5263" w:rsidP="00191380">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Coste por unidad de capacidad</w:t>
            </w:r>
          </w:p>
        </w:tc>
      </w:tr>
      <w:tr w:rsidR="002D5263" w:rsidRPr="00191380" w14:paraId="5C5CF92E" w14:textId="77777777" w:rsidTr="002D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EC02B" w14:textId="77777777" w:rsidR="002D5263" w:rsidRPr="00191380" w:rsidRDefault="002D5263" w:rsidP="00191380">
            <w:pPr>
              <w:spacing w:after="40" w:line="259" w:lineRule="auto"/>
              <w:rPr>
                <w:rFonts w:ascii="Times New Roman" w:hAnsi="Times New Roman" w:cs="Times New Roman"/>
              </w:rPr>
            </w:pPr>
            <w:r w:rsidRPr="00191380">
              <w:rPr>
                <w:rFonts w:ascii="Times New Roman" w:hAnsi="Times New Roman" w:cs="Times New Roman"/>
              </w:rPr>
              <w:t>Olvido de Concienciación</w:t>
            </w:r>
          </w:p>
        </w:tc>
        <w:tc>
          <w:tcPr>
            <w:tcW w:w="0" w:type="auto"/>
            <w:hideMark/>
          </w:tcPr>
          <w:p w14:paraId="100EE10E"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r w:rsidRPr="00191380">
              <w:rPr>
                <w:rFonts w:ascii="Times New Roman" w:hAnsi="Times New Roman" w:cs="Times New Roman"/>
                <w:b/>
                <w:bCs/>
                <w:color w:val="FF0000"/>
              </w:rPr>
              <w:t>OLV</w:t>
            </w:r>
          </w:p>
        </w:tc>
        <w:tc>
          <w:tcPr>
            <w:tcW w:w="0" w:type="auto"/>
            <w:hideMark/>
          </w:tcPr>
          <w:p w14:paraId="18768C69"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0.05 * NCP</w:t>
            </w:r>
          </w:p>
        </w:tc>
        <w:tc>
          <w:tcPr>
            <w:tcW w:w="0" w:type="auto"/>
            <w:hideMark/>
          </w:tcPr>
          <w:p w14:paraId="16F55224" w14:textId="77777777" w:rsidR="002D5263" w:rsidRPr="00191380" w:rsidRDefault="002D5263" w:rsidP="00191380">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1380">
              <w:rPr>
                <w:rFonts w:ascii="Times New Roman" w:hAnsi="Times New Roman" w:cs="Times New Roman"/>
              </w:rPr>
              <w:t>Pérdida mensual del 5% de concienciación</w:t>
            </w:r>
          </w:p>
        </w:tc>
      </w:tr>
    </w:tbl>
    <w:p w14:paraId="75D04C33" w14:textId="6C382AD9" w:rsidR="00191380" w:rsidRPr="00191380" w:rsidRDefault="00191380" w:rsidP="00191380">
      <w:pPr>
        <w:spacing w:after="40"/>
        <w:rPr>
          <w:rFonts w:ascii="Times New Roman" w:hAnsi="Times New Roman" w:cs="Times New Roman"/>
        </w:rPr>
      </w:pPr>
    </w:p>
    <w:p w14:paraId="4250E448" w14:textId="5DAF1C89" w:rsidR="002D5263" w:rsidRPr="002D5263" w:rsidRDefault="002D5263" w:rsidP="002D5263">
      <w:pPr>
        <w:spacing w:after="40"/>
        <w:rPr>
          <w:rFonts w:ascii="Times New Roman" w:hAnsi="Times New Roman" w:cs="Times New Roman"/>
          <w:b/>
          <w:bCs/>
        </w:rPr>
      </w:pPr>
      <w:r w:rsidRPr="002D5263">
        <w:rPr>
          <w:rFonts w:ascii="Times New Roman" w:hAnsi="Times New Roman" w:cs="Times New Roman"/>
          <w:b/>
          <w:bCs/>
        </w:rPr>
        <w:t>Parámetros fijos (Constantes)</w:t>
      </w:r>
    </w:p>
    <w:tbl>
      <w:tblPr>
        <w:tblStyle w:val="Tablanormal2"/>
        <w:tblW w:w="0" w:type="auto"/>
        <w:tblLook w:val="04A0" w:firstRow="1" w:lastRow="0" w:firstColumn="1" w:lastColumn="0" w:noHBand="0" w:noVBand="1"/>
      </w:tblPr>
      <w:tblGrid>
        <w:gridCol w:w="2836"/>
        <w:gridCol w:w="754"/>
        <w:gridCol w:w="2255"/>
        <w:gridCol w:w="3515"/>
      </w:tblGrid>
      <w:tr w:rsidR="002D5263" w:rsidRPr="002D5263" w14:paraId="7ADE6400" w14:textId="77777777" w:rsidTr="002D52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themeFill="accent4" w:themeFillTint="33"/>
            <w:hideMark/>
          </w:tcPr>
          <w:p w14:paraId="34526557" w14:textId="77777777" w:rsidR="002D5263" w:rsidRPr="002D5263" w:rsidRDefault="002D5263" w:rsidP="002D5263">
            <w:pPr>
              <w:spacing w:after="40" w:line="259" w:lineRule="auto"/>
              <w:rPr>
                <w:rFonts w:ascii="Times New Roman" w:hAnsi="Times New Roman" w:cs="Times New Roman"/>
              </w:rPr>
            </w:pPr>
            <w:r w:rsidRPr="002D5263">
              <w:rPr>
                <w:rFonts w:ascii="Times New Roman" w:hAnsi="Times New Roman" w:cs="Times New Roman"/>
              </w:rPr>
              <w:t>Parámetro</w:t>
            </w:r>
          </w:p>
        </w:tc>
        <w:tc>
          <w:tcPr>
            <w:tcW w:w="0" w:type="auto"/>
            <w:shd w:val="clear" w:color="auto" w:fill="FFF2CC" w:themeFill="accent4" w:themeFillTint="33"/>
            <w:hideMark/>
          </w:tcPr>
          <w:p w14:paraId="58068382" w14:textId="77777777" w:rsidR="002D5263" w:rsidRPr="002D5263" w:rsidRDefault="002D5263" w:rsidP="002D5263">
            <w:pPr>
              <w:spacing w:after="4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Valor</w:t>
            </w:r>
          </w:p>
        </w:tc>
        <w:tc>
          <w:tcPr>
            <w:tcW w:w="0" w:type="auto"/>
            <w:shd w:val="clear" w:color="auto" w:fill="FFF2CC" w:themeFill="accent4" w:themeFillTint="33"/>
            <w:hideMark/>
          </w:tcPr>
          <w:p w14:paraId="0CF00851" w14:textId="77777777" w:rsidR="002D5263" w:rsidRPr="002D5263" w:rsidRDefault="002D5263" w:rsidP="002D5263">
            <w:pPr>
              <w:spacing w:after="4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Unidad</w:t>
            </w:r>
          </w:p>
        </w:tc>
        <w:tc>
          <w:tcPr>
            <w:tcW w:w="0" w:type="auto"/>
            <w:shd w:val="clear" w:color="auto" w:fill="FFF2CC" w:themeFill="accent4" w:themeFillTint="33"/>
            <w:hideMark/>
          </w:tcPr>
          <w:p w14:paraId="6F7BC917" w14:textId="77777777" w:rsidR="002D5263" w:rsidRPr="002D5263" w:rsidRDefault="002D5263" w:rsidP="002D5263">
            <w:pPr>
              <w:spacing w:after="4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Justificación</w:t>
            </w:r>
          </w:p>
        </w:tc>
      </w:tr>
      <w:tr w:rsidR="002D5263" w:rsidRPr="002D5263" w14:paraId="4F9B70C0" w14:textId="77777777" w:rsidTr="002D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F3C86" w14:textId="77777777" w:rsidR="002D5263" w:rsidRPr="002D5263" w:rsidRDefault="002D5263" w:rsidP="002D5263">
            <w:pPr>
              <w:spacing w:after="40" w:line="259" w:lineRule="auto"/>
              <w:rPr>
                <w:rFonts w:ascii="Times New Roman" w:hAnsi="Times New Roman" w:cs="Times New Roman"/>
              </w:rPr>
            </w:pPr>
            <w:r w:rsidRPr="002D5263">
              <w:rPr>
                <w:rFonts w:ascii="Times New Roman" w:hAnsi="Times New Roman" w:cs="Times New Roman"/>
              </w:rPr>
              <w:t>Factor de eficiencia de parcheo</w:t>
            </w:r>
          </w:p>
        </w:tc>
        <w:tc>
          <w:tcPr>
            <w:tcW w:w="0" w:type="auto"/>
            <w:hideMark/>
          </w:tcPr>
          <w:p w14:paraId="1DB1C982"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20</w:t>
            </w:r>
          </w:p>
        </w:tc>
        <w:tc>
          <w:tcPr>
            <w:tcW w:w="0" w:type="auto"/>
            <w:hideMark/>
          </w:tcPr>
          <w:p w14:paraId="488C381F"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Vuln / mes por unidad de CES</w:t>
            </w:r>
          </w:p>
        </w:tc>
        <w:tc>
          <w:tcPr>
            <w:tcW w:w="0" w:type="auto"/>
            <w:hideMark/>
          </w:tcPr>
          <w:p w14:paraId="4651EA6F"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Basado en capacidad típica de un equipo de 5 analistas</w:t>
            </w:r>
          </w:p>
        </w:tc>
      </w:tr>
      <w:tr w:rsidR="002D5263" w:rsidRPr="002D5263" w14:paraId="0C04B182" w14:textId="77777777" w:rsidTr="002D5263">
        <w:tc>
          <w:tcPr>
            <w:cnfStyle w:val="001000000000" w:firstRow="0" w:lastRow="0" w:firstColumn="1" w:lastColumn="0" w:oddVBand="0" w:evenVBand="0" w:oddHBand="0" w:evenHBand="0" w:firstRowFirstColumn="0" w:firstRowLastColumn="0" w:lastRowFirstColumn="0" w:lastRowLastColumn="0"/>
            <w:tcW w:w="0" w:type="auto"/>
            <w:hideMark/>
          </w:tcPr>
          <w:p w14:paraId="19415A15" w14:textId="77777777" w:rsidR="002D5263" w:rsidRPr="002D5263" w:rsidRDefault="002D5263" w:rsidP="002D5263">
            <w:pPr>
              <w:spacing w:after="40" w:line="259" w:lineRule="auto"/>
              <w:rPr>
                <w:rFonts w:ascii="Times New Roman" w:hAnsi="Times New Roman" w:cs="Times New Roman"/>
              </w:rPr>
            </w:pPr>
            <w:r w:rsidRPr="002D5263">
              <w:rPr>
                <w:rFonts w:ascii="Times New Roman" w:hAnsi="Times New Roman" w:cs="Times New Roman"/>
              </w:rPr>
              <w:t>Proporción de inversión en contratación</w:t>
            </w:r>
          </w:p>
        </w:tc>
        <w:tc>
          <w:tcPr>
            <w:tcW w:w="0" w:type="auto"/>
            <w:hideMark/>
          </w:tcPr>
          <w:p w14:paraId="7B29936B" w14:textId="77777777" w:rsidR="002D5263" w:rsidRPr="002D5263" w:rsidRDefault="002D5263" w:rsidP="002D5263">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0.5</w:t>
            </w:r>
          </w:p>
        </w:tc>
        <w:tc>
          <w:tcPr>
            <w:tcW w:w="0" w:type="auto"/>
            <w:hideMark/>
          </w:tcPr>
          <w:p w14:paraId="05096E21" w14:textId="77777777" w:rsidR="002D5263" w:rsidRPr="002D5263" w:rsidRDefault="002D5263" w:rsidP="002D5263">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Adimensional</w:t>
            </w:r>
          </w:p>
        </w:tc>
        <w:tc>
          <w:tcPr>
            <w:tcW w:w="0" w:type="auto"/>
            <w:hideMark/>
          </w:tcPr>
          <w:p w14:paraId="55D29E03" w14:textId="77777777" w:rsidR="002D5263" w:rsidRPr="002D5263" w:rsidRDefault="002D5263" w:rsidP="002D5263">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50% del presupuesto en personal</w:t>
            </w:r>
          </w:p>
        </w:tc>
      </w:tr>
      <w:tr w:rsidR="002D5263" w:rsidRPr="002D5263" w14:paraId="1D496C1F" w14:textId="77777777" w:rsidTr="002D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A8897" w14:textId="77777777" w:rsidR="002D5263" w:rsidRPr="002D5263" w:rsidRDefault="002D5263" w:rsidP="002D5263">
            <w:pPr>
              <w:spacing w:after="40" w:line="259" w:lineRule="auto"/>
              <w:rPr>
                <w:rFonts w:ascii="Times New Roman" w:hAnsi="Times New Roman" w:cs="Times New Roman"/>
              </w:rPr>
            </w:pPr>
            <w:r w:rsidRPr="002D5263">
              <w:rPr>
                <w:rFonts w:ascii="Times New Roman" w:hAnsi="Times New Roman" w:cs="Times New Roman"/>
              </w:rPr>
              <w:t>Proporción de inversión en capacitación</w:t>
            </w:r>
          </w:p>
        </w:tc>
        <w:tc>
          <w:tcPr>
            <w:tcW w:w="0" w:type="auto"/>
            <w:hideMark/>
          </w:tcPr>
          <w:p w14:paraId="33F6E3D2"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0.3</w:t>
            </w:r>
          </w:p>
        </w:tc>
        <w:tc>
          <w:tcPr>
            <w:tcW w:w="0" w:type="auto"/>
            <w:hideMark/>
          </w:tcPr>
          <w:p w14:paraId="218EB666"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Adimensional</w:t>
            </w:r>
          </w:p>
        </w:tc>
        <w:tc>
          <w:tcPr>
            <w:tcW w:w="0" w:type="auto"/>
            <w:hideMark/>
          </w:tcPr>
          <w:p w14:paraId="7AF828FD"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30% en formación</w:t>
            </w:r>
          </w:p>
        </w:tc>
      </w:tr>
      <w:tr w:rsidR="002D5263" w:rsidRPr="002D5263" w14:paraId="3D89D4B5" w14:textId="77777777" w:rsidTr="002D5263">
        <w:tc>
          <w:tcPr>
            <w:cnfStyle w:val="001000000000" w:firstRow="0" w:lastRow="0" w:firstColumn="1" w:lastColumn="0" w:oddVBand="0" w:evenVBand="0" w:oddHBand="0" w:evenHBand="0" w:firstRowFirstColumn="0" w:firstRowLastColumn="0" w:lastRowFirstColumn="0" w:lastRowLastColumn="0"/>
            <w:tcW w:w="0" w:type="auto"/>
            <w:hideMark/>
          </w:tcPr>
          <w:p w14:paraId="24C59EA1" w14:textId="77777777" w:rsidR="002D5263" w:rsidRPr="002D5263" w:rsidRDefault="002D5263" w:rsidP="002D5263">
            <w:pPr>
              <w:spacing w:after="40" w:line="259" w:lineRule="auto"/>
              <w:rPr>
                <w:rFonts w:ascii="Times New Roman" w:hAnsi="Times New Roman" w:cs="Times New Roman"/>
              </w:rPr>
            </w:pPr>
            <w:r w:rsidRPr="002D5263">
              <w:rPr>
                <w:rFonts w:ascii="Times New Roman" w:hAnsi="Times New Roman" w:cs="Times New Roman"/>
              </w:rPr>
              <w:t>Tasa de rotación mensual</w:t>
            </w:r>
          </w:p>
        </w:tc>
        <w:tc>
          <w:tcPr>
            <w:tcW w:w="0" w:type="auto"/>
            <w:hideMark/>
          </w:tcPr>
          <w:p w14:paraId="4C635743" w14:textId="77777777" w:rsidR="002D5263" w:rsidRPr="002D5263" w:rsidRDefault="002D5263" w:rsidP="002D5263">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0.05</w:t>
            </w:r>
          </w:p>
        </w:tc>
        <w:tc>
          <w:tcPr>
            <w:tcW w:w="0" w:type="auto"/>
            <w:hideMark/>
          </w:tcPr>
          <w:p w14:paraId="1A1777D7" w14:textId="77777777" w:rsidR="002D5263" w:rsidRPr="002D5263" w:rsidRDefault="002D5263" w:rsidP="002D5263">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1/mes</w:t>
            </w:r>
          </w:p>
        </w:tc>
        <w:tc>
          <w:tcPr>
            <w:tcW w:w="0" w:type="auto"/>
            <w:hideMark/>
          </w:tcPr>
          <w:p w14:paraId="115D260F" w14:textId="77777777" w:rsidR="002D5263" w:rsidRPr="002D5263" w:rsidRDefault="002D5263" w:rsidP="002D5263">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5% de rotación mensual (alta, típica en ciberseguridad)</w:t>
            </w:r>
          </w:p>
        </w:tc>
      </w:tr>
      <w:tr w:rsidR="002D5263" w:rsidRPr="002D5263" w14:paraId="6563059B" w14:textId="77777777" w:rsidTr="002D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1F3A0" w14:textId="77777777" w:rsidR="002D5263" w:rsidRPr="002D5263" w:rsidRDefault="002D5263" w:rsidP="002D5263">
            <w:pPr>
              <w:spacing w:after="40" w:line="259" w:lineRule="auto"/>
              <w:rPr>
                <w:rFonts w:ascii="Times New Roman" w:hAnsi="Times New Roman" w:cs="Times New Roman"/>
              </w:rPr>
            </w:pPr>
            <w:r w:rsidRPr="002D5263">
              <w:rPr>
                <w:rFonts w:ascii="Times New Roman" w:hAnsi="Times New Roman" w:cs="Times New Roman"/>
              </w:rPr>
              <w:lastRenderedPageBreak/>
              <w:t>Constante de saturación de daño</w:t>
            </w:r>
          </w:p>
        </w:tc>
        <w:tc>
          <w:tcPr>
            <w:tcW w:w="0" w:type="auto"/>
            <w:hideMark/>
          </w:tcPr>
          <w:p w14:paraId="24DC3318"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100</w:t>
            </w:r>
          </w:p>
        </w:tc>
        <w:tc>
          <w:tcPr>
            <w:tcW w:w="0" w:type="auto"/>
            <w:hideMark/>
          </w:tcPr>
          <w:p w14:paraId="2EA0DDD6"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Millones $</w:t>
            </w:r>
          </w:p>
        </w:tc>
        <w:tc>
          <w:tcPr>
            <w:tcW w:w="0" w:type="auto"/>
            <w:hideMark/>
          </w:tcPr>
          <w:p w14:paraId="6C6B2478"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Valor de referencia para el índice de presión</w:t>
            </w:r>
          </w:p>
        </w:tc>
      </w:tr>
      <w:tr w:rsidR="002D5263" w:rsidRPr="002D5263" w14:paraId="12A0B0F6" w14:textId="77777777" w:rsidTr="002D5263">
        <w:tc>
          <w:tcPr>
            <w:cnfStyle w:val="001000000000" w:firstRow="0" w:lastRow="0" w:firstColumn="1" w:lastColumn="0" w:oddVBand="0" w:evenVBand="0" w:oddHBand="0" w:evenHBand="0" w:firstRowFirstColumn="0" w:firstRowLastColumn="0" w:lastRowFirstColumn="0" w:lastRowLastColumn="0"/>
            <w:tcW w:w="0" w:type="auto"/>
            <w:hideMark/>
          </w:tcPr>
          <w:p w14:paraId="22DAE872" w14:textId="77777777" w:rsidR="002D5263" w:rsidRPr="002D5263" w:rsidRDefault="002D5263" w:rsidP="002D5263">
            <w:pPr>
              <w:spacing w:after="40" w:line="259" w:lineRule="auto"/>
              <w:rPr>
                <w:rFonts w:ascii="Times New Roman" w:hAnsi="Times New Roman" w:cs="Times New Roman"/>
              </w:rPr>
            </w:pPr>
            <w:r w:rsidRPr="002D5263">
              <w:rPr>
                <w:rFonts w:ascii="Times New Roman" w:hAnsi="Times New Roman" w:cs="Times New Roman"/>
              </w:rPr>
              <w:t>Tasa de crecimiento de sofisticación</w:t>
            </w:r>
          </w:p>
        </w:tc>
        <w:tc>
          <w:tcPr>
            <w:tcW w:w="0" w:type="auto"/>
            <w:hideMark/>
          </w:tcPr>
          <w:p w14:paraId="43142EC9" w14:textId="77777777" w:rsidR="002D5263" w:rsidRPr="002D5263" w:rsidRDefault="002D5263" w:rsidP="002D5263">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0.1</w:t>
            </w:r>
          </w:p>
        </w:tc>
        <w:tc>
          <w:tcPr>
            <w:tcW w:w="0" w:type="auto"/>
            <w:hideMark/>
          </w:tcPr>
          <w:p w14:paraId="7853B8E5" w14:textId="77777777" w:rsidR="002D5263" w:rsidRPr="002D5263" w:rsidRDefault="002D5263" w:rsidP="002D5263">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1/año</w:t>
            </w:r>
          </w:p>
        </w:tc>
        <w:tc>
          <w:tcPr>
            <w:tcW w:w="0" w:type="auto"/>
            <w:hideMark/>
          </w:tcPr>
          <w:p w14:paraId="3EE92E44" w14:textId="77777777" w:rsidR="002D5263" w:rsidRPr="002D5263" w:rsidRDefault="002D5263" w:rsidP="002D5263">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10% anual (co-evolución atacante-defensa)</w:t>
            </w:r>
          </w:p>
        </w:tc>
      </w:tr>
      <w:tr w:rsidR="002D5263" w:rsidRPr="002D5263" w14:paraId="7FF7ED25" w14:textId="77777777" w:rsidTr="002D5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18112" w14:textId="77777777" w:rsidR="002D5263" w:rsidRPr="002D5263" w:rsidRDefault="002D5263" w:rsidP="002D5263">
            <w:pPr>
              <w:spacing w:after="40" w:line="259" w:lineRule="auto"/>
              <w:rPr>
                <w:rFonts w:ascii="Times New Roman" w:hAnsi="Times New Roman" w:cs="Times New Roman"/>
              </w:rPr>
            </w:pPr>
            <w:r w:rsidRPr="002D5263">
              <w:rPr>
                <w:rFonts w:ascii="Times New Roman" w:hAnsi="Times New Roman" w:cs="Times New Roman"/>
              </w:rPr>
              <w:t>Coste medio por incidente</w:t>
            </w:r>
          </w:p>
        </w:tc>
        <w:tc>
          <w:tcPr>
            <w:tcW w:w="0" w:type="auto"/>
            <w:hideMark/>
          </w:tcPr>
          <w:p w14:paraId="69B14FC0"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2.5</w:t>
            </w:r>
          </w:p>
        </w:tc>
        <w:tc>
          <w:tcPr>
            <w:tcW w:w="0" w:type="auto"/>
            <w:hideMark/>
          </w:tcPr>
          <w:p w14:paraId="524D6C24"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Millones $</w:t>
            </w:r>
          </w:p>
        </w:tc>
        <w:tc>
          <w:tcPr>
            <w:tcW w:w="0" w:type="auto"/>
            <w:hideMark/>
          </w:tcPr>
          <w:p w14:paraId="7F3A706C"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Basado en informes IBM (Cost of a Data Breach 2023)</w:t>
            </w:r>
          </w:p>
        </w:tc>
      </w:tr>
    </w:tbl>
    <w:p w14:paraId="6551A5D7" w14:textId="3FBC21F5" w:rsidR="002D5263" w:rsidRPr="002D5263" w:rsidRDefault="002D5263" w:rsidP="002D5263">
      <w:pPr>
        <w:spacing w:after="40"/>
        <w:rPr>
          <w:rFonts w:ascii="Times New Roman" w:hAnsi="Times New Roman" w:cs="Times New Roman"/>
        </w:rPr>
      </w:pPr>
    </w:p>
    <w:p w14:paraId="08541D9F" w14:textId="208ECDFD" w:rsidR="002D5263" w:rsidRPr="002D5263" w:rsidRDefault="002D5263" w:rsidP="002D5263">
      <w:pPr>
        <w:spacing w:after="40"/>
        <w:rPr>
          <w:rFonts w:ascii="Times New Roman" w:hAnsi="Times New Roman" w:cs="Times New Roman"/>
          <w:b/>
          <w:bCs/>
        </w:rPr>
      </w:pPr>
      <w:r w:rsidRPr="002D5263">
        <w:rPr>
          <w:rFonts w:ascii="Times New Roman" w:hAnsi="Times New Roman" w:cs="Times New Roman"/>
          <w:b/>
          <w:bCs/>
        </w:rPr>
        <w:t>Unidades y consistencia dimensional</w:t>
      </w:r>
    </w:p>
    <w:tbl>
      <w:tblPr>
        <w:tblStyle w:val="Tablanormal2"/>
        <w:tblW w:w="9337" w:type="dxa"/>
        <w:tblLook w:val="04A0" w:firstRow="1" w:lastRow="0" w:firstColumn="1" w:lastColumn="0" w:noHBand="0" w:noVBand="1"/>
      </w:tblPr>
      <w:tblGrid>
        <w:gridCol w:w="2897"/>
        <w:gridCol w:w="2705"/>
        <w:gridCol w:w="3735"/>
      </w:tblGrid>
      <w:tr w:rsidR="002D5263" w:rsidRPr="002D5263" w14:paraId="790593A1" w14:textId="77777777" w:rsidTr="00414688">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themeFill="accent4" w:themeFillTint="33"/>
            <w:hideMark/>
          </w:tcPr>
          <w:p w14:paraId="1E01218C" w14:textId="77777777" w:rsidR="002D5263" w:rsidRPr="002D5263" w:rsidRDefault="002D5263" w:rsidP="002D5263">
            <w:pPr>
              <w:spacing w:after="40" w:line="259" w:lineRule="auto"/>
              <w:rPr>
                <w:rFonts w:ascii="Times New Roman" w:hAnsi="Times New Roman" w:cs="Times New Roman"/>
              </w:rPr>
            </w:pPr>
            <w:r w:rsidRPr="002D5263">
              <w:rPr>
                <w:rFonts w:ascii="Times New Roman" w:hAnsi="Times New Roman" w:cs="Times New Roman"/>
              </w:rPr>
              <w:t>Variable</w:t>
            </w:r>
          </w:p>
        </w:tc>
        <w:tc>
          <w:tcPr>
            <w:tcW w:w="0" w:type="auto"/>
            <w:shd w:val="clear" w:color="auto" w:fill="FFF2CC" w:themeFill="accent4" w:themeFillTint="33"/>
            <w:hideMark/>
          </w:tcPr>
          <w:p w14:paraId="2C70C7F6" w14:textId="77777777" w:rsidR="002D5263" w:rsidRPr="002D5263" w:rsidRDefault="002D5263" w:rsidP="002D5263">
            <w:pPr>
              <w:spacing w:after="4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Unidad</w:t>
            </w:r>
          </w:p>
        </w:tc>
        <w:tc>
          <w:tcPr>
            <w:tcW w:w="0" w:type="auto"/>
            <w:shd w:val="clear" w:color="auto" w:fill="FFF2CC" w:themeFill="accent4" w:themeFillTint="33"/>
            <w:hideMark/>
          </w:tcPr>
          <w:p w14:paraId="7DB3E282" w14:textId="77777777" w:rsidR="002D5263" w:rsidRPr="002D5263" w:rsidRDefault="002D5263" w:rsidP="002D5263">
            <w:pPr>
              <w:spacing w:after="4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Verificación</w:t>
            </w:r>
          </w:p>
        </w:tc>
      </w:tr>
      <w:tr w:rsidR="002D5263" w:rsidRPr="002D5263" w14:paraId="344118BE" w14:textId="77777777" w:rsidTr="004146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5FD71CF" w14:textId="77777777" w:rsidR="002D5263" w:rsidRPr="002D5263" w:rsidRDefault="002D5263" w:rsidP="002D5263">
            <w:pPr>
              <w:spacing w:after="40" w:line="259" w:lineRule="auto"/>
              <w:rPr>
                <w:rFonts w:ascii="Times New Roman" w:hAnsi="Times New Roman" w:cs="Times New Roman"/>
              </w:rPr>
            </w:pPr>
            <w:r w:rsidRPr="002D5263">
              <w:rPr>
                <w:rFonts w:ascii="Times New Roman" w:hAnsi="Times New Roman" w:cs="Times New Roman"/>
              </w:rPr>
              <w:t>VC, VNC, TDVC, TPC</w:t>
            </w:r>
          </w:p>
        </w:tc>
        <w:tc>
          <w:tcPr>
            <w:tcW w:w="0" w:type="auto"/>
            <w:hideMark/>
          </w:tcPr>
          <w:p w14:paraId="470408D0"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Vulnerabilidades / mes</w:t>
            </w:r>
          </w:p>
        </w:tc>
        <w:tc>
          <w:tcPr>
            <w:tcW w:w="0" w:type="auto"/>
            <w:hideMark/>
          </w:tcPr>
          <w:p w14:paraId="00D2DBA6"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Flujo y stock coherentes</w:t>
            </w:r>
          </w:p>
        </w:tc>
      </w:tr>
      <w:tr w:rsidR="002D5263" w:rsidRPr="002D5263" w14:paraId="22895EB0" w14:textId="77777777" w:rsidTr="00414688">
        <w:trPr>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405EF5A9" w14:textId="77777777" w:rsidR="002D5263" w:rsidRPr="002D5263" w:rsidRDefault="002D5263" w:rsidP="002D5263">
            <w:pPr>
              <w:spacing w:after="40" w:line="259" w:lineRule="auto"/>
              <w:rPr>
                <w:rFonts w:ascii="Times New Roman" w:hAnsi="Times New Roman" w:cs="Times New Roman"/>
              </w:rPr>
            </w:pPr>
            <w:r w:rsidRPr="002D5263">
              <w:rPr>
                <w:rFonts w:ascii="Times New Roman" w:hAnsi="Times New Roman" w:cs="Times New Roman"/>
              </w:rPr>
              <w:t>CES, TCP, TRP</w:t>
            </w:r>
          </w:p>
        </w:tc>
        <w:tc>
          <w:tcPr>
            <w:tcW w:w="0" w:type="auto"/>
            <w:hideMark/>
          </w:tcPr>
          <w:p w14:paraId="16032210" w14:textId="77777777" w:rsidR="002D5263" w:rsidRPr="002D5263" w:rsidRDefault="002D5263" w:rsidP="002D5263">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Adimensional</w:t>
            </w:r>
          </w:p>
        </w:tc>
        <w:tc>
          <w:tcPr>
            <w:tcW w:w="0" w:type="auto"/>
            <w:hideMark/>
          </w:tcPr>
          <w:p w14:paraId="113E6A86" w14:textId="77777777" w:rsidR="002D5263" w:rsidRPr="002D5263" w:rsidRDefault="002D5263" w:rsidP="002D5263">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Flujo y stock adimensionales</w:t>
            </w:r>
          </w:p>
        </w:tc>
      </w:tr>
      <w:tr w:rsidR="002D5263" w:rsidRPr="002D5263" w14:paraId="4066749C" w14:textId="77777777" w:rsidTr="004146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0B024EC5" w14:textId="77777777" w:rsidR="002D5263" w:rsidRPr="002D5263" w:rsidRDefault="002D5263" w:rsidP="002D5263">
            <w:pPr>
              <w:spacing w:after="40" w:line="259" w:lineRule="auto"/>
              <w:rPr>
                <w:rFonts w:ascii="Times New Roman" w:hAnsi="Times New Roman" w:cs="Times New Roman"/>
              </w:rPr>
            </w:pPr>
            <w:r w:rsidRPr="002D5263">
              <w:rPr>
                <w:rFonts w:ascii="Times New Roman" w:hAnsi="Times New Roman" w:cs="Times New Roman"/>
              </w:rPr>
              <w:t>NCP, TCAP, OLV</w:t>
            </w:r>
          </w:p>
        </w:tc>
        <w:tc>
          <w:tcPr>
            <w:tcW w:w="0" w:type="auto"/>
            <w:hideMark/>
          </w:tcPr>
          <w:p w14:paraId="7294A452"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Adimensional</w:t>
            </w:r>
          </w:p>
        </w:tc>
        <w:tc>
          <w:tcPr>
            <w:tcW w:w="0" w:type="auto"/>
            <w:hideMark/>
          </w:tcPr>
          <w:p w14:paraId="4B70C5F0"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Coherentes</w:t>
            </w:r>
          </w:p>
        </w:tc>
      </w:tr>
      <w:tr w:rsidR="002D5263" w:rsidRPr="002D5263" w14:paraId="3D8BCAED" w14:textId="77777777" w:rsidTr="00414688">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35945825" w14:textId="77777777" w:rsidR="002D5263" w:rsidRPr="002D5263" w:rsidRDefault="002D5263" w:rsidP="002D5263">
            <w:pPr>
              <w:spacing w:after="40" w:line="259" w:lineRule="auto"/>
              <w:rPr>
                <w:rFonts w:ascii="Times New Roman" w:hAnsi="Times New Roman" w:cs="Times New Roman"/>
              </w:rPr>
            </w:pPr>
            <w:r w:rsidRPr="002D5263">
              <w:rPr>
                <w:rFonts w:ascii="Times New Roman" w:hAnsi="Times New Roman" w:cs="Times New Roman"/>
              </w:rPr>
              <w:t>TIE, IE</w:t>
            </w:r>
          </w:p>
        </w:tc>
        <w:tc>
          <w:tcPr>
            <w:tcW w:w="0" w:type="auto"/>
            <w:hideMark/>
          </w:tcPr>
          <w:p w14:paraId="17064442" w14:textId="77777777" w:rsidR="002D5263" w:rsidRPr="002D5263" w:rsidRDefault="002D5263" w:rsidP="002D5263">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Incidentes / mes</w:t>
            </w:r>
          </w:p>
        </w:tc>
        <w:tc>
          <w:tcPr>
            <w:tcW w:w="0" w:type="auto"/>
            <w:hideMark/>
          </w:tcPr>
          <w:p w14:paraId="66755005" w14:textId="77777777" w:rsidR="002D5263" w:rsidRPr="002D5263" w:rsidRDefault="002D5263" w:rsidP="002D5263">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Coherente</w:t>
            </w:r>
          </w:p>
        </w:tc>
      </w:tr>
      <w:tr w:rsidR="002D5263" w:rsidRPr="002D5263" w14:paraId="5891F0B0" w14:textId="77777777" w:rsidTr="004146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36F4AA49" w14:textId="77777777" w:rsidR="002D5263" w:rsidRPr="002D5263" w:rsidRDefault="002D5263" w:rsidP="002D5263">
            <w:pPr>
              <w:spacing w:after="40" w:line="259" w:lineRule="auto"/>
              <w:rPr>
                <w:rFonts w:ascii="Times New Roman" w:hAnsi="Times New Roman" w:cs="Times New Roman"/>
              </w:rPr>
            </w:pPr>
            <w:r w:rsidRPr="002D5263">
              <w:rPr>
                <w:rFonts w:ascii="Times New Roman" w:hAnsi="Times New Roman" w:cs="Times New Roman"/>
              </w:rPr>
              <w:t>TAD, DA</w:t>
            </w:r>
          </w:p>
        </w:tc>
        <w:tc>
          <w:tcPr>
            <w:tcW w:w="0" w:type="auto"/>
            <w:hideMark/>
          </w:tcPr>
          <w:p w14:paraId="6335713C"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Millones $ / mes</w:t>
            </w:r>
          </w:p>
        </w:tc>
        <w:tc>
          <w:tcPr>
            <w:tcW w:w="0" w:type="auto"/>
            <w:hideMark/>
          </w:tcPr>
          <w:p w14:paraId="1445E5EA" w14:textId="77777777" w:rsidR="002D5263" w:rsidRPr="002D5263" w:rsidRDefault="002D5263" w:rsidP="002D5263">
            <w:pPr>
              <w:spacing w:after="4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Coherente</w:t>
            </w:r>
          </w:p>
        </w:tc>
      </w:tr>
      <w:tr w:rsidR="002D5263" w:rsidRPr="002D5263" w14:paraId="0E8FA531" w14:textId="77777777" w:rsidTr="00414688">
        <w:trPr>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71CB6FFE" w14:textId="77777777" w:rsidR="002D5263" w:rsidRPr="002D5263" w:rsidRDefault="002D5263" w:rsidP="002D5263">
            <w:pPr>
              <w:spacing w:after="40" w:line="259" w:lineRule="auto"/>
              <w:rPr>
                <w:rFonts w:ascii="Times New Roman" w:hAnsi="Times New Roman" w:cs="Times New Roman"/>
              </w:rPr>
            </w:pPr>
            <w:r w:rsidRPr="002D5263">
              <w:rPr>
                <w:rFonts w:ascii="Times New Roman" w:hAnsi="Times New Roman" w:cs="Times New Roman"/>
              </w:rPr>
              <w:t>INV</w:t>
            </w:r>
          </w:p>
        </w:tc>
        <w:tc>
          <w:tcPr>
            <w:tcW w:w="0" w:type="auto"/>
            <w:hideMark/>
          </w:tcPr>
          <w:p w14:paraId="24945E3C" w14:textId="77777777" w:rsidR="002D5263" w:rsidRPr="002D5263" w:rsidRDefault="002D5263" w:rsidP="002D5263">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Miles $ / mes</w:t>
            </w:r>
          </w:p>
        </w:tc>
        <w:tc>
          <w:tcPr>
            <w:tcW w:w="0" w:type="auto"/>
            <w:hideMark/>
          </w:tcPr>
          <w:p w14:paraId="6AEFDA1E" w14:textId="77777777" w:rsidR="002D5263" w:rsidRPr="002D5263" w:rsidRDefault="002D5263" w:rsidP="002D5263">
            <w:pPr>
              <w:spacing w:after="4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D5263">
              <w:rPr>
                <w:rFonts w:ascii="Times New Roman" w:hAnsi="Times New Roman" w:cs="Times New Roman"/>
              </w:rPr>
              <w:t>Coherente con flujo de inversión</w:t>
            </w:r>
          </w:p>
        </w:tc>
      </w:tr>
    </w:tbl>
    <w:p w14:paraId="2DB5C98E" w14:textId="77777777" w:rsidR="008B4A9E" w:rsidRDefault="008B4A9E" w:rsidP="008B4A9E">
      <w:pPr>
        <w:rPr>
          <w:rFonts w:ascii="Times New Roman" w:hAnsi="Times New Roman" w:cs="Times New Roman"/>
          <w:b/>
          <w:bCs/>
          <w:sz w:val="28"/>
          <w:szCs w:val="28"/>
          <w:lang w:eastAsia="es-MX"/>
        </w:rPr>
      </w:pPr>
    </w:p>
    <w:p w14:paraId="57282507" w14:textId="7AE491AE" w:rsidR="008B4A9E" w:rsidRPr="008B4A9E" w:rsidRDefault="008B4A9E" w:rsidP="008B4A9E">
      <w:pPr>
        <w:rPr>
          <w:rFonts w:ascii="Times New Roman" w:hAnsi="Times New Roman" w:cs="Times New Roman"/>
          <w:b/>
          <w:bCs/>
          <w:sz w:val="28"/>
          <w:szCs w:val="28"/>
          <w:lang w:eastAsia="es-MX"/>
        </w:rPr>
      </w:pPr>
      <w:r w:rsidRPr="008B4A9E">
        <w:rPr>
          <w:rFonts w:ascii="Times New Roman" w:hAnsi="Times New Roman" w:cs="Times New Roman"/>
          <w:b/>
          <w:bCs/>
          <w:sz w:val="28"/>
          <w:szCs w:val="28"/>
          <w:lang w:eastAsia="es-MX"/>
        </w:rPr>
        <w:t>Supuestos y limitaciones</w:t>
      </w:r>
    </w:p>
    <w:p w14:paraId="3A215BF4" w14:textId="77777777" w:rsidR="008B4A9E" w:rsidRPr="008B4A9E" w:rsidRDefault="008B4A9E" w:rsidP="008B4A9E">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8B4A9E">
        <w:rPr>
          <w:rFonts w:ascii="Times New Roman" w:eastAsia="Times New Roman" w:hAnsi="Times New Roman" w:cs="Times New Roman"/>
          <w:color w:val="0F1115"/>
          <w:sz w:val="24"/>
          <w:szCs w:val="24"/>
          <w:lang w:eastAsia="es-MX"/>
        </w:rPr>
        <w:t>Para construir el modelo, ha sido necesario adoptar un conjunto de supuestos simplificadores. Estos permiten mantener el modelo manejable y centrar el análisis en la dinámica estructural del sistema, a costa de omitir ciertos detalles del mundo real. A continuación, se detallan los principales supuestos y limitaciones del modelo.</w:t>
      </w:r>
    </w:p>
    <w:p w14:paraId="2CD17463" w14:textId="77777777" w:rsidR="008B4A9E" w:rsidRPr="008B4A9E" w:rsidRDefault="008B4A9E" w:rsidP="008B4A9E">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8B4A9E">
        <w:rPr>
          <w:rFonts w:ascii="Times New Roman" w:eastAsia="Times New Roman" w:hAnsi="Times New Roman" w:cs="Times New Roman"/>
          <w:b/>
          <w:bCs/>
          <w:color w:val="0F1115"/>
          <w:sz w:val="24"/>
          <w:szCs w:val="24"/>
          <w:lang w:eastAsia="es-MX"/>
        </w:rPr>
        <w:t>16.1. Supuestos estructurales</w:t>
      </w:r>
    </w:p>
    <w:tbl>
      <w:tblPr>
        <w:tblStyle w:val="Tablanormal2"/>
        <w:tblW w:w="9317" w:type="dxa"/>
        <w:tblLook w:val="04A0" w:firstRow="1" w:lastRow="0" w:firstColumn="1" w:lastColumn="0" w:noHBand="0" w:noVBand="1"/>
      </w:tblPr>
      <w:tblGrid>
        <w:gridCol w:w="428"/>
        <w:gridCol w:w="4380"/>
        <w:gridCol w:w="4509"/>
      </w:tblGrid>
      <w:tr w:rsidR="008B4A9E" w:rsidRPr="008B4A9E" w14:paraId="3162A3F9" w14:textId="77777777" w:rsidTr="00BA33DF">
        <w:trPr>
          <w:cnfStyle w:val="100000000000" w:firstRow="1" w:lastRow="0" w:firstColumn="0" w:lastColumn="0" w:oddVBand="0" w:evenVBand="0" w:oddHBand="0"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themeFill="accent4" w:themeFillTint="33"/>
            <w:hideMark/>
          </w:tcPr>
          <w:p w14:paraId="7A6ABE25" w14:textId="77777777" w:rsidR="008B4A9E" w:rsidRPr="008B4A9E" w:rsidRDefault="008B4A9E" w:rsidP="008B4A9E">
            <w:pPr>
              <w:rPr>
                <w:rFonts w:ascii="Times New Roman" w:eastAsia="Times New Roman" w:hAnsi="Times New Roman" w:cs="Times New Roman"/>
                <w:lang w:eastAsia="es-MX"/>
              </w:rPr>
            </w:pPr>
            <w:r w:rsidRPr="008B4A9E">
              <w:rPr>
                <w:rFonts w:ascii="Times New Roman" w:eastAsia="Times New Roman" w:hAnsi="Times New Roman" w:cs="Times New Roman"/>
                <w:lang w:eastAsia="es-MX"/>
              </w:rPr>
              <w:t>#</w:t>
            </w:r>
          </w:p>
        </w:tc>
        <w:tc>
          <w:tcPr>
            <w:tcW w:w="0" w:type="auto"/>
            <w:shd w:val="clear" w:color="auto" w:fill="FFF2CC" w:themeFill="accent4" w:themeFillTint="33"/>
            <w:hideMark/>
          </w:tcPr>
          <w:p w14:paraId="6C0D9CE1" w14:textId="77777777" w:rsidR="008B4A9E" w:rsidRPr="008B4A9E" w:rsidRDefault="008B4A9E" w:rsidP="008B4A9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MX"/>
              </w:rPr>
            </w:pPr>
            <w:r w:rsidRPr="008B4A9E">
              <w:rPr>
                <w:rFonts w:ascii="Times New Roman" w:eastAsia="Times New Roman" w:hAnsi="Times New Roman" w:cs="Times New Roman"/>
                <w:lang w:eastAsia="es-MX"/>
              </w:rPr>
              <w:t>Supuesto</w:t>
            </w:r>
          </w:p>
        </w:tc>
        <w:tc>
          <w:tcPr>
            <w:tcW w:w="0" w:type="auto"/>
            <w:shd w:val="clear" w:color="auto" w:fill="FFF2CC" w:themeFill="accent4" w:themeFillTint="33"/>
            <w:hideMark/>
          </w:tcPr>
          <w:p w14:paraId="6148654A" w14:textId="77777777" w:rsidR="008B4A9E" w:rsidRPr="008B4A9E" w:rsidRDefault="008B4A9E" w:rsidP="008B4A9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MX"/>
              </w:rPr>
            </w:pPr>
            <w:r w:rsidRPr="008B4A9E">
              <w:rPr>
                <w:rFonts w:ascii="Times New Roman" w:eastAsia="Times New Roman" w:hAnsi="Times New Roman" w:cs="Times New Roman"/>
                <w:lang w:eastAsia="es-MX"/>
              </w:rPr>
              <w:t>Implicación en el modelo</w:t>
            </w:r>
          </w:p>
        </w:tc>
      </w:tr>
      <w:tr w:rsidR="008B4A9E" w:rsidRPr="008B4A9E" w14:paraId="536502CD" w14:textId="77777777" w:rsidTr="008B4A9E">
        <w:trPr>
          <w:cnfStyle w:val="000000100000" w:firstRow="0" w:lastRow="0" w:firstColumn="0" w:lastColumn="0" w:oddVBand="0" w:evenVBand="0" w:oddHBand="1" w:evenHBand="0" w:firstRowFirstColumn="0" w:firstRowLastColumn="0" w:lastRowFirstColumn="0" w:lastRowLastColumn="0"/>
          <w:trHeight w:val="865"/>
        </w:trPr>
        <w:tc>
          <w:tcPr>
            <w:cnfStyle w:val="001000000000" w:firstRow="0" w:lastRow="0" w:firstColumn="1" w:lastColumn="0" w:oddVBand="0" w:evenVBand="0" w:oddHBand="0" w:evenHBand="0" w:firstRowFirstColumn="0" w:firstRowLastColumn="0" w:lastRowFirstColumn="0" w:lastRowLastColumn="0"/>
            <w:tcW w:w="0" w:type="auto"/>
            <w:hideMark/>
          </w:tcPr>
          <w:p w14:paraId="30394400"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S1</w:t>
            </w:r>
          </w:p>
        </w:tc>
        <w:tc>
          <w:tcPr>
            <w:tcW w:w="0" w:type="auto"/>
            <w:hideMark/>
          </w:tcPr>
          <w:p w14:paraId="1FF284DA"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Homogeneidad de la organización</w:t>
            </w:r>
            <w:r w:rsidRPr="008B4A9E">
              <w:rPr>
                <w:rFonts w:ascii="Times New Roman" w:eastAsia="Times New Roman" w:hAnsi="Times New Roman" w:cs="Times New Roman"/>
                <w:sz w:val="20"/>
                <w:szCs w:val="20"/>
                <w:lang w:eastAsia="es-MX"/>
              </w:rPr>
              <w:t>: Se asume que la organización es una unidad homogénea (no hay diferencias significativas entre departamentos, sedes o unidades de negocio).</w:t>
            </w:r>
          </w:p>
        </w:tc>
        <w:tc>
          <w:tcPr>
            <w:tcW w:w="0" w:type="auto"/>
            <w:hideMark/>
          </w:tcPr>
          <w:p w14:paraId="35DF524C"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El modelo no captura la vulnerabilidad diferencial entre áreas críticas (ej. Tesorería vs. Marketing), simplificando el análisis a un único "sistema agregado".</w:t>
            </w:r>
          </w:p>
        </w:tc>
      </w:tr>
      <w:tr w:rsidR="008B4A9E" w:rsidRPr="008B4A9E" w14:paraId="30BA7FDC" w14:textId="77777777" w:rsidTr="008B4A9E">
        <w:trPr>
          <w:trHeight w:val="865"/>
        </w:trPr>
        <w:tc>
          <w:tcPr>
            <w:cnfStyle w:val="001000000000" w:firstRow="0" w:lastRow="0" w:firstColumn="1" w:lastColumn="0" w:oddVBand="0" w:evenVBand="0" w:oddHBand="0" w:evenHBand="0" w:firstRowFirstColumn="0" w:firstRowLastColumn="0" w:lastRowFirstColumn="0" w:lastRowLastColumn="0"/>
            <w:tcW w:w="0" w:type="auto"/>
            <w:hideMark/>
          </w:tcPr>
          <w:p w14:paraId="65296077"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S2</w:t>
            </w:r>
          </w:p>
        </w:tc>
        <w:tc>
          <w:tcPr>
            <w:tcW w:w="0" w:type="auto"/>
            <w:hideMark/>
          </w:tcPr>
          <w:p w14:paraId="7F66A7F1" w14:textId="77777777" w:rsidR="008B4A9E" w:rsidRPr="008B4A9E" w:rsidRDefault="008B4A9E" w:rsidP="008B4A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Superficie de ataque constante</w:t>
            </w:r>
            <w:r w:rsidRPr="008B4A9E">
              <w:rPr>
                <w:rFonts w:ascii="Times New Roman" w:eastAsia="Times New Roman" w:hAnsi="Times New Roman" w:cs="Times New Roman"/>
                <w:sz w:val="20"/>
                <w:szCs w:val="20"/>
                <w:lang w:eastAsia="es-MX"/>
              </w:rPr>
              <w:t>: La superficie de ataque (SA = 500 activos) se mantiene fija durante todo el horizonte de simulación.</w:t>
            </w:r>
          </w:p>
        </w:tc>
        <w:tc>
          <w:tcPr>
            <w:tcW w:w="0" w:type="auto"/>
            <w:hideMark/>
          </w:tcPr>
          <w:p w14:paraId="2045CC47" w14:textId="77777777" w:rsidR="008B4A9E" w:rsidRPr="008B4A9E" w:rsidRDefault="008B4A9E" w:rsidP="008B4A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No se modela el crecimiento orgánico de la infraestructura (nuevos servidores, aplicaciones, usuarios), lo que subestimaría la tasa de descubrimiento de vulnerabilidades a largo plazo si la organización crece.</w:t>
            </w:r>
          </w:p>
        </w:tc>
      </w:tr>
      <w:tr w:rsidR="008B4A9E" w:rsidRPr="008B4A9E" w14:paraId="499D62F7" w14:textId="77777777" w:rsidTr="008B4A9E">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0" w:type="auto"/>
            <w:hideMark/>
          </w:tcPr>
          <w:p w14:paraId="7DC7DA02"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S3</w:t>
            </w:r>
          </w:p>
        </w:tc>
        <w:tc>
          <w:tcPr>
            <w:tcW w:w="0" w:type="auto"/>
            <w:hideMark/>
          </w:tcPr>
          <w:p w14:paraId="77037CAE"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Independencia de vulnerabilidades</w:t>
            </w:r>
            <w:r w:rsidRPr="008B4A9E">
              <w:rPr>
                <w:rFonts w:ascii="Times New Roman" w:eastAsia="Times New Roman" w:hAnsi="Times New Roman" w:cs="Times New Roman"/>
                <w:sz w:val="20"/>
                <w:szCs w:val="20"/>
                <w:lang w:eastAsia="es-MX"/>
              </w:rPr>
              <w:t>: Se asume que las vulnerabilidades críticas y no críticas son independientes entre sí y su explotación no genera nuevas vulnerabilidades.</w:t>
            </w:r>
          </w:p>
        </w:tc>
        <w:tc>
          <w:tcPr>
            <w:tcW w:w="0" w:type="auto"/>
            <w:hideMark/>
          </w:tcPr>
          <w:p w14:paraId="5BD30616"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En realidad, explotar una vulnerabilidad crítica puede facilitar la explotación de otras (encadenamiento de exploits). Esto no está capturado.</w:t>
            </w:r>
          </w:p>
        </w:tc>
      </w:tr>
      <w:tr w:rsidR="008B4A9E" w:rsidRPr="008B4A9E" w14:paraId="1E8A6322" w14:textId="77777777" w:rsidTr="008B4A9E">
        <w:trPr>
          <w:trHeight w:val="865"/>
        </w:trPr>
        <w:tc>
          <w:tcPr>
            <w:cnfStyle w:val="001000000000" w:firstRow="0" w:lastRow="0" w:firstColumn="1" w:lastColumn="0" w:oddVBand="0" w:evenVBand="0" w:oddHBand="0" w:evenHBand="0" w:firstRowFirstColumn="0" w:firstRowLastColumn="0" w:lastRowFirstColumn="0" w:lastRowLastColumn="0"/>
            <w:tcW w:w="0" w:type="auto"/>
            <w:hideMark/>
          </w:tcPr>
          <w:p w14:paraId="35EA89EE"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S4</w:t>
            </w:r>
          </w:p>
        </w:tc>
        <w:tc>
          <w:tcPr>
            <w:tcW w:w="0" w:type="auto"/>
            <w:hideMark/>
          </w:tcPr>
          <w:p w14:paraId="01BA2E08" w14:textId="77777777" w:rsidR="008B4A9E" w:rsidRPr="008B4A9E" w:rsidRDefault="008B4A9E" w:rsidP="008B4A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Capacidad de parcheo lineal</w:t>
            </w:r>
            <w:r w:rsidRPr="008B4A9E">
              <w:rPr>
                <w:rFonts w:ascii="Times New Roman" w:eastAsia="Times New Roman" w:hAnsi="Times New Roman" w:cs="Times New Roman"/>
                <w:sz w:val="20"/>
                <w:szCs w:val="20"/>
                <w:lang w:eastAsia="es-MX"/>
              </w:rPr>
              <w:t>: La tasa de parcheo (TPC, TPNC) es directamente proporcional a la capacidad del equipo (CES) e inversamente proporcional al MTTP, sin considerar saturación.</w:t>
            </w:r>
          </w:p>
        </w:tc>
        <w:tc>
          <w:tcPr>
            <w:tcW w:w="0" w:type="auto"/>
            <w:hideMark/>
          </w:tcPr>
          <w:p w14:paraId="5E848FB8" w14:textId="77777777" w:rsidR="008B4A9E" w:rsidRPr="008B4A9E" w:rsidRDefault="008B4A9E" w:rsidP="008B4A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Se ignora el hecho de que, más allá de cierto punto, añadir más personal no acelera el parcheo debido a cuellos de botella en pruebas y aprobaciones (rendimientos decrecientes).</w:t>
            </w:r>
          </w:p>
        </w:tc>
      </w:tr>
    </w:tbl>
    <w:p w14:paraId="23AEFCFC" w14:textId="77777777" w:rsidR="008B4A9E" w:rsidRDefault="008B4A9E" w:rsidP="008B4A9E">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p>
    <w:p w14:paraId="35D56850" w14:textId="77777777" w:rsidR="008B4A9E" w:rsidRDefault="008B4A9E" w:rsidP="008B4A9E">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p>
    <w:p w14:paraId="3E09DF4D" w14:textId="0B2C195B" w:rsidR="008B4A9E" w:rsidRPr="008B4A9E" w:rsidRDefault="008B4A9E" w:rsidP="008B4A9E">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8B4A9E">
        <w:rPr>
          <w:rFonts w:ascii="Times New Roman" w:eastAsia="Times New Roman" w:hAnsi="Times New Roman" w:cs="Times New Roman"/>
          <w:b/>
          <w:bCs/>
          <w:color w:val="0F1115"/>
          <w:sz w:val="24"/>
          <w:szCs w:val="24"/>
          <w:lang w:eastAsia="es-MX"/>
        </w:rPr>
        <w:t>16.2. Supuestos de comportamiento y parámetros</w:t>
      </w:r>
    </w:p>
    <w:tbl>
      <w:tblPr>
        <w:tblStyle w:val="Tablanormal2"/>
        <w:tblW w:w="9275" w:type="dxa"/>
        <w:tblLook w:val="04A0" w:firstRow="1" w:lastRow="0" w:firstColumn="1" w:lastColumn="0" w:noHBand="0" w:noVBand="1"/>
      </w:tblPr>
      <w:tblGrid>
        <w:gridCol w:w="428"/>
        <w:gridCol w:w="4148"/>
        <w:gridCol w:w="4699"/>
      </w:tblGrid>
      <w:tr w:rsidR="00BA33DF" w:rsidRPr="008B4A9E" w14:paraId="2EEF59FF" w14:textId="77777777" w:rsidTr="00BA33DF">
        <w:trPr>
          <w:cnfStyle w:val="100000000000" w:firstRow="1" w:lastRow="0" w:firstColumn="0" w:lastColumn="0" w:oddVBand="0" w:evenVBand="0" w:oddHBand="0"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themeFill="accent4" w:themeFillTint="33"/>
            <w:hideMark/>
          </w:tcPr>
          <w:p w14:paraId="1BC85F8C" w14:textId="77777777" w:rsidR="008B4A9E" w:rsidRPr="008B4A9E" w:rsidRDefault="008B4A9E" w:rsidP="008B4A9E">
            <w:pPr>
              <w:rPr>
                <w:rFonts w:ascii="Times New Roman" w:eastAsia="Times New Roman" w:hAnsi="Times New Roman" w:cs="Times New Roman"/>
                <w:lang w:eastAsia="es-MX"/>
              </w:rPr>
            </w:pPr>
            <w:r w:rsidRPr="008B4A9E">
              <w:rPr>
                <w:rFonts w:ascii="Times New Roman" w:eastAsia="Times New Roman" w:hAnsi="Times New Roman" w:cs="Times New Roman"/>
                <w:lang w:eastAsia="es-MX"/>
              </w:rPr>
              <w:t>#</w:t>
            </w:r>
          </w:p>
        </w:tc>
        <w:tc>
          <w:tcPr>
            <w:tcW w:w="0" w:type="auto"/>
            <w:shd w:val="clear" w:color="auto" w:fill="FFF2CC" w:themeFill="accent4" w:themeFillTint="33"/>
            <w:hideMark/>
          </w:tcPr>
          <w:p w14:paraId="710637C7" w14:textId="77777777" w:rsidR="008B4A9E" w:rsidRPr="008B4A9E" w:rsidRDefault="008B4A9E" w:rsidP="008B4A9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MX"/>
              </w:rPr>
            </w:pPr>
            <w:r w:rsidRPr="008B4A9E">
              <w:rPr>
                <w:rFonts w:ascii="Times New Roman" w:eastAsia="Times New Roman" w:hAnsi="Times New Roman" w:cs="Times New Roman"/>
                <w:lang w:eastAsia="es-MX"/>
              </w:rPr>
              <w:t>Supuesto</w:t>
            </w:r>
          </w:p>
        </w:tc>
        <w:tc>
          <w:tcPr>
            <w:tcW w:w="0" w:type="auto"/>
            <w:shd w:val="clear" w:color="auto" w:fill="FFF2CC" w:themeFill="accent4" w:themeFillTint="33"/>
            <w:hideMark/>
          </w:tcPr>
          <w:p w14:paraId="1696B6CB" w14:textId="77777777" w:rsidR="008B4A9E" w:rsidRPr="008B4A9E" w:rsidRDefault="008B4A9E" w:rsidP="008B4A9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MX"/>
              </w:rPr>
            </w:pPr>
            <w:r w:rsidRPr="008B4A9E">
              <w:rPr>
                <w:rFonts w:ascii="Times New Roman" w:eastAsia="Times New Roman" w:hAnsi="Times New Roman" w:cs="Times New Roman"/>
                <w:lang w:eastAsia="es-MX"/>
              </w:rPr>
              <w:t>Implicación en el modelo</w:t>
            </w:r>
          </w:p>
        </w:tc>
      </w:tr>
      <w:tr w:rsidR="008B4A9E" w:rsidRPr="008B4A9E" w14:paraId="402A46ED" w14:textId="77777777" w:rsidTr="008B4A9E">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0" w:type="auto"/>
            <w:hideMark/>
          </w:tcPr>
          <w:p w14:paraId="2F5C53B8"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S5</w:t>
            </w:r>
          </w:p>
        </w:tc>
        <w:tc>
          <w:tcPr>
            <w:tcW w:w="0" w:type="auto"/>
            <w:hideMark/>
          </w:tcPr>
          <w:p w14:paraId="040489A5"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Tasa de ataques exógena constante</w:t>
            </w:r>
            <w:r w:rsidRPr="008B4A9E">
              <w:rPr>
                <w:rFonts w:ascii="Times New Roman" w:eastAsia="Times New Roman" w:hAnsi="Times New Roman" w:cs="Times New Roman"/>
                <w:sz w:val="20"/>
                <w:szCs w:val="20"/>
                <w:lang w:eastAsia="es-MX"/>
              </w:rPr>
              <w:t>: En el escenario base, la tasa de ataques externos (TAE = 10 ataques/mes) y de phishing (TAP = 50 correos/mes) son constantes en el tiempo.</w:t>
            </w:r>
          </w:p>
        </w:tc>
        <w:tc>
          <w:tcPr>
            <w:tcW w:w="0" w:type="auto"/>
            <w:hideMark/>
          </w:tcPr>
          <w:p w14:paraId="3D214394"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No se consideran campañas coordinadas de ataque (picos estacionales), ni la variación en la actividad delictiva por factores geopolíticos o económicos.</w:t>
            </w:r>
          </w:p>
        </w:tc>
      </w:tr>
      <w:tr w:rsidR="008B4A9E" w:rsidRPr="008B4A9E" w14:paraId="09520FA4" w14:textId="77777777" w:rsidTr="008B4A9E">
        <w:trPr>
          <w:trHeight w:val="642"/>
        </w:trPr>
        <w:tc>
          <w:tcPr>
            <w:cnfStyle w:val="001000000000" w:firstRow="0" w:lastRow="0" w:firstColumn="1" w:lastColumn="0" w:oddVBand="0" w:evenVBand="0" w:oddHBand="0" w:evenHBand="0" w:firstRowFirstColumn="0" w:firstRowLastColumn="0" w:lastRowFirstColumn="0" w:lastRowLastColumn="0"/>
            <w:tcW w:w="0" w:type="auto"/>
            <w:hideMark/>
          </w:tcPr>
          <w:p w14:paraId="30EFDAD9"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S6</w:t>
            </w:r>
          </w:p>
        </w:tc>
        <w:tc>
          <w:tcPr>
            <w:tcW w:w="0" w:type="auto"/>
            <w:hideMark/>
          </w:tcPr>
          <w:p w14:paraId="7CAB8E1F" w14:textId="77777777" w:rsidR="008B4A9E" w:rsidRPr="008B4A9E" w:rsidRDefault="008B4A9E" w:rsidP="008B4A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Crecimiento lineal de la sofisticación</w:t>
            </w:r>
            <w:r w:rsidRPr="008B4A9E">
              <w:rPr>
                <w:rFonts w:ascii="Times New Roman" w:eastAsia="Times New Roman" w:hAnsi="Times New Roman" w:cs="Times New Roman"/>
                <w:sz w:val="20"/>
                <w:szCs w:val="20"/>
                <w:lang w:eastAsia="es-MX"/>
              </w:rPr>
              <w:t>: La sofisticación del ataque (SOF) crece de manera lineal (10% anual).</w:t>
            </w:r>
          </w:p>
        </w:tc>
        <w:tc>
          <w:tcPr>
            <w:tcW w:w="0" w:type="auto"/>
            <w:hideMark/>
          </w:tcPr>
          <w:p w14:paraId="5C782C8D" w14:textId="77777777" w:rsidR="008B4A9E" w:rsidRPr="008B4A9E" w:rsidRDefault="008B4A9E" w:rsidP="008B4A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Se asume una evolución gradual y predecible, ignorando saltos disruptivos en la tecnología de ataque (ej. el impacto de la IA generativa en la creación de deepfakes o malware polimórfico).</w:t>
            </w:r>
          </w:p>
        </w:tc>
      </w:tr>
      <w:tr w:rsidR="008B4A9E" w:rsidRPr="008B4A9E" w14:paraId="1EBA63CB" w14:textId="77777777" w:rsidTr="008B4A9E">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0" w:type="auto"/>
            <w:hideMark/>
          </w:tcPr>
          <w:p w14:paraId="2C2EC811"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S7</w:t>
            </w:r>
          </w:p>
        </w:tc>
        <w:tc>
          <w:tcPr>
            <w:tcW w:w="0" w:type="auto"/>
            <w:hideMark/>
          </w:tcPr>
          <w:p w14:paraId="19BE0494"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Coste por incidente fijo</w:t>
            </w:r>
            <w:r w:rsidRPr="008B4A9E">
              <w:rPr>
                <w:rFonts w:ascii="Times New Roman" w:eastAsia="Times New Roman" w:hAnsi="Times New Roman" w:cs="Times New Roman"/>
                <w:sz w:val="20"/>
                <w:szCs w:val="20"/>
                <w:lang w:eastAsia="es-MX"/>
              </w:rPr>
              <w:t>: El coste medio por incidente (CPI = 2.5 millones $) se mantiene constante.</w:t>
            </w:r>
          </w:p>
        </w:tc>
        <w:tc>
          <w:tcPr>
            <w:tcW w:w="0" w:type="auto"/>
            <w:hideMark/>
          </w:tcPr>
          <w:p w14:paraId="29C2516C"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En la realidad, el coste de una brecha puede variar enormemente (desde unos pocos miles hasta cientos de millones), y tiende a aumentar con el tiempo debido a mayores sanciones regulatorias y costes de litigio.</w:t>
            </w:r>
          </w:p>
        </w:tc>
      </w:tr>
      <w:tr w:rsidR="008B4A9E" w:rsidRPr="008B4A9E" w14:paraId="7EA5F31E" w14:textId="77777777" w:rsidTr="008B4A9E">
        <w:trPr>
          <w:trHeight w:val="642"/>
        </w:trPr>
        <w:tc>
          <w:tcPr>
            <w:cnfStyle w:val="001000000000" w:firstRow="0" w:lastRow="0" w:firstColumn="1" w:lastColumn="0" w:oddVBand="0" w:evenVBand="0" w:oddHBand="0" w:evenHBand="0" w:firstRowFirstColumn="0" w:firstRowLastColumn="0" w:lastRowFirstColumn="0" w:lastRowLastColumn="0"/>
            <w:tcW w:w="0" w:type="auto"/>
            <w:hideMark/>
          </w:tcPr>
          <w:p w14:paraId="6F932821"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S8</w:t>
            </w:r>
          </w:p>
        </w:tc>
        <w:tc>
          <w:tcPr>
            <w:tcW w:w="0" w:type="auto"/>
            <w:hideMark/>
          </w:tcPr>
          <w:p w14:paraId="7B775B77" w14:textId="77777777" w:rsidR="008B4A9E" w:rsidRPr="008B4A9E" w:rsidRDefault="008B4A9E" w:rsidP="008B4A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Relación lineal inversión-efectividad</w:t>
            </w:r>
            <w:r w:rsidRPr="008B4A9E">
              <w:rPr>
                <w:rFonts w:ascii="Times New Roman" w:eastAsia="Times New Roman" w:hAnsi="Times New Roman" w:cs="Times New Roman"/>
                <w:sz w:val="20"/>
                <w:szCs w:val="20"/>
                <w:lang w:eastAsia="es-MX"/>
              </w:rPr>
              <w:t>: Se asume que la efectividad de las herramientas (EH) mejora linealmente con la inversión.</w:t>
            </w:r>
          </w:p>
        </w:tc>
        <w:tc>
          <w:tcPr>
            <w:tcW w:w="0" w:type="auto"/>
            <w:hideMark/>
          </w:tcPr>
          <w:p w14:paraId="2CFCF093" w14:textId="77777777" w:rsidR="008B4A9E" w:rsidRPr="008B4A9E" w:rsidRDefault="008B4A9E" w:rsidP="008B4A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Se ignora la curva de rendimientos decrecientes: una vez que se alcanza un nivel básico de protección, cada dólar adicional genera mejoras marginales cada vez menores.</w:t>
            </w:r>
          </w:p>
        </w:tc>
      </w:tr>
      <w:tr w:rsidR="008B4A9E" w:rsidRPr="008B4A9E" w14:paraId="050621FC" w14:textId="77777777" w:rsidTr="008B4A9E">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0" w:type="auto"/>
            <w:hideMark/>
          </w:tcPr>
          <w:p w14:paraId="3F6CBD2F"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S9</w:t>
            </w:r>
          </w:p>
        </w:tc>
        <w:tc>
          <w:tcPr>
            <w:tcW w:w="0" w:type="auto"/>
            <w:hideMark/>
          </w:tcPr>
          <w:p w14:paraId="49A29482"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Tasa de rotación constante</w:t>
            </w:r>
            <w:r w:rsidRPr="008B4A9E">
              <w:rPr>
                <w:rFonts w:ascii="Times New Roman" w:eastAsia="Times New Roman" w:hAnsi="Times New Roman" w:cs="Times New Roman"/>
                <w:sz w:val="20"/>
                <w:szCs w:val="20"/>
                <w:lang w:eastAsia="es-MX"/>
              </w:rPr>
              <w:t>: La tasa de rotación del personal de seguridad (TRP) es fija (5% mensual).</w:t>
            </w:r>
          </w:p>
        </w:tc>
        <w:tc>
          <w:tcPr>
            <w:tcW w:w="0" w:type="auto"/>
            <w:hideMark/>
          </w:tcPr>
          <w:p w14:paraId="7D28104C"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No se modela que la rotación puede aumentar en períodos de alta presión (después de un ataque grave) o disminuir si hay buenas condiciones laborales.</w:t>
            </w:r>
          </w:p>
        </w:tc>
      </w:tr>
    </w:tbl>
    <w:p w14:paraId="57526316" w14:textId="77777777" w:rsidR="008B4A9E" w:rsidRPr="008B4A9E" w:rsidRDefault="008B4A9E" w:rsidP="008B4A9E">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8B4A9E">
        <w:rPr>
          <w:rFonts w:ascii="Times New Roman" w:eastAsia="Times New Roman" w:hAnsi="Times New Roman" w:cs="Times New Roman"/>
          <w:b/>
          <w:bCs/>
          <w:color w:val="0F1115"/>
          <w:sz w:val="24"/>
          <w:szCs w:val="24"/>
          <w:lang w:eastAsia="es-MX"/>
        </w:rPr>
        <w:t>16.3. Supuestos sobre el factor humano</w:t>
      </w:r>
    </w:p>
    <w:tbl>
      <w:tblPr>
        <w:tblStyle w:val="Tablanormal2"/>
        <w:tblW w:w="9254" w:type="dxa"/>
        <w:tblLook w:val="04A0" w:firstRow="1" w:lastRow="0" w:firstColumn="1" w:lastColumn="0" w:noHBand="0" w:noVBand="1"/>
      </w:tblPr>
      <w:tblGrid>
        <w:gridCol w:w="528"/>
        <w:gridCol w:w="4068"/>
        <w:gridCol w:w="4658"/>
      </w:tblGrid>
      <w:tr w:rsidR="008B4A9E" w:rsidRPr="008B4A9E" w14:paraId="51155034" w14:textId="77777777" w:rsidTr="008B4A9E">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0" w:type="auto"/>
            <w:hideMark/>
          </w:tcPr>
          <w:p w14:paraId="0EB03915"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w:t>
            </w:r>
          </w:p>
        </w:tc>
        <w:tc>
          <w:tcPr>
            <w:tcW w:w="0" w:type="auto"/>
            <w:hideMark/>
          </w:tcPr>
          <w:p w14:paraId="198A984C" w14:textId="77777777" w:rsidR="008B4A9E" w:rsidRPr="008B4A9E" w:rsidRDefault="008B4A9E" w:rsidP="008B4A9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Supuesto</w:t>
            </w:r>
          </w:p>
        </w:tc>
        <w:tc>
          <w:tcPr>
            <w:tcW w:w="0" w:type="auto"/>
            <w:hideMark/>
          </w:tcPr>
          <w:p w14:paraId="750161E4" w14:textId="77777777" w:rsidR="008B4A9E" w:rsidRPr="008B4A9E" w:rsidRDefault="008B4A9E" w:rsidP="008B4A9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Implicación en el modelo</w:t>
            </w:r>
          </w:p>
        </w:tc>
      </w:tr>
      <w:tr w:rsidR="008B4A9E" w:rsidRPr="008B4A9E" w14:paraId="7C2A3E16" w14:textId="77777777" w:rsidTr="008B4A9E">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39B2B5C8"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S10</w:t>
            </w:r>
          </w:p>
        </w:tc>
        <w:tc>
          <w:tcPr>
            <w:tcW w:w="0" w:type="auto"/>
            <w:hideMark/>
          </w:tcPr>
          <w:p w14:paraId="17F479CC"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Efectividad de la capacitación lineal</w:t>
            </w:r>
            <w:r w:rsidRPr="008B4A9E">
              <w:rPr>
                <w:rFonts w:ascii="Times New Roman" w:eastAsia="Times New Roman" w:hAnsi="Times New Roman" w:cs="Times New Roman"/>
                <w:sz w:val="20"/>
                <w:szCs w:val="20"/>
                <w:lang w:eastAsia="es-MX"/>
              </w:rPr>
              <w:t>: La tasa de capacitación (TCAP) se convierte en concienciación (NCP) mediante una relación lineal simple (0.002 de eficacia).</w:t>
            </w:r>
          </w:p>
        </w:tc>
        <w:tc>
          <w:tcPr>
            <w:tcW w:w="0" w:type="auto"/>
            <w:hideMark/>
          </w:tcPr>
          <w:p w14:paraId="18F14D2C"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Se ignora el hecho de que la retención de conocimiento sigue una curva de aprendizaje (al principio se aprende rápido, luego se estabiliza) y que el "olvido" (OLV) puede ser más rápido si no hay refuerzo práctico.</w:t>
            </w:r>
          </w:p>
        </w:tc>
      </w:tr>
      <w:tr w:rsidR="008B4A9E" w:rsidRPr="008B4A9E" w14:paraId="1503746F" w14:textId="77777777" w:rsidTr="008B4A9E">
        <w:trPr>
          <w:trHeight w:val="641"/>
        </w:trPr>
        <w:tc>
          <w:tcPr>
            <w:cnfStyle w:val="001000000000" w:firstRow="0" w:lastRow="0" w:firstColumn="1" w:lastColumn="0" w:oddVBand="0" w:evenVBand="0" w:oddHBand="0" w:evenHBand="0" w:firstRowFirstColumn="0" w:firstRowLastColumn="0" w:lastRowFirstColumn="0" w:lastRowLastColumn="0"/>
            <w:tcW w:w="0" w:type="auto"/>
            <w:hideMark/>
          </w:tcPr>
          <w:p w14:paraId="7B9CDF87"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S11</w:t>
            </w:r>
          </w:p>
        </w:tc>
        <w:tc>
          <w:tcPr>
            <w:tcW w:w="0" w:type="auto"/>
            <w:hideMark/>
          </w:tcPr>
          <w:p w14:paraId="4C3842E4" w14:textId="77777777" w:rsidR="008B4A9E" w:rsidRPr="008B4A9E" w:rsidRDefault="008B4A9E" w:rsidP="008B4A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Cumplimiento perfecto (en el ideal)</w:t>
            </w:r>
            <w:r w:rsidRPr="008B4A9E">
              <w:rPr>
                <w:rFonts w:ascii="Times New Roman" w:eastAsia="Times New Roman" w:hAnsi="Times New Roman" w:cs="Times New Roman"/>
                <w:sz w:val="20"/>
                <w:szCs w:val="20"/>
                <w:lang w:eastAsia="es-MX"/>
              </w:rPr>
              <w:t>: Se asume que, a mayor concienciación, el cumplimiento de políticas (CP) mejora hasta un máximo teórico de 0.9 (nunca llega a 1).</w:t>
            </w:r>
          </w:p>
        </w:tc>
        <w:tc>
          <w:tcPr>
            <w:tcW w:w="0" w:type="auto"/>
            <w:hideMark/>
          </w:tcPr>
          <w:p w14:paraId="256B009E" w14:textId="77777777" w:rsidR="008B4A9E" w:rsidRPr="008B4A9E" w:rsidRDefault="008B4A9E" w:rsidP="008B4A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Se ignora la variabilidad individual y el "sesgo de optimismo" (los empleados tienden a subestimar su propia probabilidad de caer en un ataque).</w:t>
            </w:r>
          </w:p>
        </w:tc>
      </w:tr>
    </w:tbl>
    <w:p w14:paraId="4096814B" w14:textId="571628B2" w:rsidR="008B4A9E" w:rsidRPr="008B4A9E" w:rsidRDefault="008B4A9E" w:rsidP="008B4A9E">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8B4A9E">
        <w:rPr>
          <w:rFonts w:ascii="Times New Roman" w:eastAsia="Times New Roman" w:hAnsi="Times New Roman" w:cs="Times New Roman"/>
          <w:b/>
          <w:bCs/>
          <w:color w:val="0F1115"/>
          <w:sz w:val="24"/>
          <w:szCs w:val="24"/>
          <w:lang w:eastAsia="es-MX"/>
        </w:rPr>
        <w:t>16.4. Limitaciones del modelo</w:t>
      </w:r>
    </w:p>
    <w:tbl>
      <w:tblPr>
        <w:tblStyle w:val="Tablanormal2"/>
        <w:tblW w:w="9302" w:type="dxa"/>
        <w:tblLook w:val="04A0" w:firstRow="1" w:lastRow="0" w:firstColumn="1" w:lastColumn="0" w:noHBand="0" w:noVBand="1"/>
      </w:tblPr>
      <w:tblGrid>
        <w:gridCol w:w="450"/>
        <w:gridCol w:w="2101"/>
        <w:gridCol w:w="6751"/>
      </w:tblGrid>
      <w:tr w:rsidR="008B4A9E" w:rsidRPr="008B4A9E" w14:paraId="55235AF6" w14:textId="77777777" w:rsidTr="00BA33DF">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themeFill="accent4" w:themeFillTint="33"/>
            <w:hideMark/>
          </w:tcPr>
          <w:p w14:paraId="68EAF236"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w:t>
            </w:r>
          </w:p>
        </w:tc>
        <w:tc>
          <w:tcPr>
            <w:tcW w:w="0" w:type="auto"/>
            <w:shd w:val="clear" w:color="auto" w:fill="FFF2CC" w:themeFill="accent4" w:themeFillTint="33"/>
            <w:hideMark/>
          </w:tcPr>
          <w:p w14:paraId="185AE4E6" w14:textId="77777777" w:rsidR="008B4A9E" w:rsidRPr="008B4A9E" w:rsidRDefault="008B4A9E" w:rsidP="008B4A9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Limitación</w:t>
            </w:r>
          </w:p>
        </w:tc>
        <w:tc>
          <w:tcPr>
            <w:tcW w:w="0" w:type="auto"/>
            <w:shd w:val="clear" w:color="auto" w:fill="FFF2CC" w:themeFill="accent4" w:themeFillTint="33"/>
            <w:hideMark/>
          </w:tcPr>
          <w:p w14:paraId="720C18E1" w14:textId="77777777" w:rsidR="008B4A9E" w:rsidRPr="008B4A9E" w:rsidRDefault="008B4A9E" w:rsidP="008B4A9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Implicación para la validez</w:t>
            </w:r>
          </w:p>
        </w:tc>
      </w:tr>
      <w:tr w:rsidR="008B4A9E" w:rsidRPr="008B4A9E" w14:paraId="364D6A69" w14:textId="77777777" w:rsidTr="008B4A9E">
        <w:trPr>
          <w:cnfStyle w:val="000000100000" w:firstRow="0" w:lastRow="0" w:firstColumn="0" w:lastColumn="0" w:oddVBand="0" w:evenVBand="0" w:oddHBand="1" w:evenHBand="0" w:firstRowFirstColumn="0" w:firstRowLastColumn="0" w:lastRowFirstColumn="0" w:lastRowLastColumn="0"/>
          <w:trHeight w:val="938"/>
        </w:trPr>
        <w:tc>
          <w:tcPr>
            <w:cnfStyle w:val="001000000000" w:firstRow="0" w:lastRow="0" w:firstColumn="1" w:lastColumn="0" w:oddVBand="0" w:evenVBand="0" w:oddHBand="0" w:evenHBand="0" w:firstRowFirstColumn="0" w:firstRowLastColumn="0" w:lastRowFirstColumn="0" w:lastRowLastColumn="0"/>
            <w:tcW w:w="0" w:type="auto"/>
            <w:hideMark/>
          </w:tcPr>
          <w:p w14:paraId="48656682"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L1</w:t>
            </w:r>
          </w:p>
        </w:tc>
        <w:tc>
          <w:tcPr>
            <w:tcW w:w="0" w:type="auto"/>
            <w:hideMark/>
          </w:tcPr>
          <w:p w14:paraId="751A6C94"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Modelo determinista</w:t>
            </w:r>
            <w:r w:rsidRPr="008B4A9E">
              <w:rPr>
                <w:rFonts w:ascii="Times New Roman" w:eastAsia="Times New Roman" w:hAnsi="Times New Roman" w:cs="Times New Roman"/>
                <w:sz w:val="20"/>
                <w:szCs w:val="20"/>
                <w:lang w:eastAsia="es-MX"/>
              </w:rPr>
              <w:t> (no estocástico).</w:t>
            </w:r>
          </w:p>
        </w:tc>
        <w:tc>
          <w:tcPr>
            <w:tcW w:w="0" w:type="auto"/>
            <w:hideMark/>
          </w:tcPr>
          <w:p w14:paraId="11C4646D"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El modelo no incorpora aleatoriedad (ej. la probabilidad de que un ataque específico tenga éxito en un momento dado). Por tanto, no puede capturar la incertidumbre inherente a la seguridad informática, ni generar intervalos de confianza para las predicciones.</w:t>
            </w:r>
          </w:p>
        </w:tc>
      </w:tr>
      <w:tr w:rsidR="008B4A9E" w:rsidRPr="008B4A9E" w14:paraId="25A5AFE5" w14:textId="77777777" w:rsidTr="008B4A9E">
        <w:trPr>
          <w:trHeight w:val="1098"/>
        </w:trPr>
        <w:tc>
          <w:tcPr>
            <w:cnfStyle w:val="001000000000" w:firstRow="0" w:lastRow="0" w:firstColumn="1" w:lastColumn="0" w:oddVBand="0" w:evenVBand="0" w:oddHBand="0" w:evenHBand="0" w:firstRowFirstColumn="0" w:firstRowLastColumn="0" w:lastRowFirstColumn="0" w:lastRowLastColumn="0"/>
            <w:tcW w:w="0" w:type="auto"/>
            <w:hideMark/>
          </w:tcPr>
          <w:p w14:paraId="52F81C8E"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L2</w:t>
            </w:r>
          </w:p>
        </w:tc>
        <w:tc>
          <w:tcPr>
            <w:tcW w:w="0" w:type="auto"/>
            <w:hideMark/>
          </w:tcPr>
          <w:p w14:paraId="136C4855" w14:textId="77777777" w:rsidR="008B4A9E" w:rsidRPr="008B4A9E" w:rsidRDefault="008B4A9E" w:rsidP="008B4A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Exclusión de ataques zero-day</w:t>
            </w:r>
            <w:r w:rsidRPr="008B4A9E">
              <w:rPr>
                <w:rFonts w:ascii="Times New Roman" w:eastAsia="Times New Roman" w:hAnsi="Times New Roman" w:cs="Times New Roman"/>
                <w:sz w:val="20"/>
                <w:szCs w:val="20"/>
                <w:lang w:eastAsia="es-MX"/>
              </w:rPr>
              <w:t> (día cero).</w:t>
            </w:r>
          </w:p>
        </w:tc>
        <w:tc>
          <w:tcPr>
            <w:tcW w:w="0" w:type="auto"/>
            <w:hideMark/>
          </w:tcPr>
          <w:p w14:paraId="3C1FA910" w14:textId="77777777" w:rsidR="008B4A9E" w:rsidRPr="008B4A9E" w:rsidRDefault="008B4A9E" w:rsidP="008B4A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El modelo asume que todas las vulnerabilidades son conocidas y pueden ser parcheadas en un tiempo finito (MTTP). No se modelan los ataques que explotan fallos desconocidos, para los cuales no existe parche disponible, lo que subestima el riesgo real en entornos de alta sofisticación.</w:t>
            </w:r>
          </w:p>
        </w:tc>
      </w:tr>
      <w:tr w:rsidR="008B4A9E" w:rsidRPr="008B4A9E" w14:paraId="746D1D62" w14:textId="77777777" w:rsidTr="008B4A9E">
        <w:trPr>
          <w:cnfStyle w:val="000000100000" w:firstRow="0" w:lastRow="0" w:firstColumn="0" w:lastColumn="0" w:oddVBand="0" w:evenVBand="0" w:oddHBand="1" w:evenHBand="0" w:firstRowFirstColumn="0" w:firstRowLastColumn="0" w:lastRowFirstColumn="0" w:lastRowLastColumn="0"/>
          <w:trHeight w:val="860"/>
        </w:trPr>
        <w:tc>
          <w:tcPr>
            <w:cnfStyle w:val="001000000000" w:firstRow="0" w:lastRow="0" w:firstColumn="1" w:lastColumn="0" w:oddVBand="0" w:evenVBand="0" w:oddHBand="0" w:evenHBand="0" w:firstRowFirstColumn="0" w:firstRowLastColumn="0" w:lastRowFirstColumn="0" w:lastRowLastColumn="0"/>
            <w:tcW w:w="0" w:type="auto"/>
            <w:hideMark/>
          </w:tcPr>
          <w:p w14:paraId="605998F0"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lastRenderedPageBreak/>
              <w:t>L3</w:t>
            </w:r>
          </w:p>
        </w:tc>
        <w:tc>
          <w:tcPr>
            <w:tcW w:w="0" w:type="auto"/>
            <w:hideMark/>
          </w:tcPr>
          <w:p w14:paraId="684D2A98"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Frontera del sistema limitada</w:t>
            </w:r>
            <w:r w:rsidRPr="008B4A9E">
              <w:rPr>
                <w:rFonts w:ascii="Times New Roman" w:eastAsia="Times New Roman" w:hAnsi="Times New Roman" w:cs="Times New Roman"/>
                <w:sz w:val="20"/>
                <w:szCs w:val="20"/>
                <w:lang w:eastAsia="es-MX"/>
              </w:rPr>
              <w:t>.</w:t>
            </w:r>
          </w:p>
        </w:tc>
        <w:tc>
          <w:tcPr>
            <w:tcW w:w="0" w:type="auto"/>
            <w:hideMark/>
          </w:tcPr>
          <w:p w14:paraId="7367E946"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El modelo excluye a terceros (proveedores, clientes, socios de negocio). No considera que un ataque a un proveedor externo pueda comprometer la organización a través de la cadena de suministro (Supply Chain Attack), un vector de ataque cada vez más común.</w:t>
            </w:r>
          </w:p>
        </w:tc>
      </w:tr>
      <w:tr w:rsidR="008B4A9E" w:rsidRPr="008B4A9E" w14:paraId="0D349939" w14:textId="77777777" w:rsidTr="008B4A9E">
        <w:trPr>
          <w:trHeight w:val="894"/>
        </w:trPr>
        <w:tc>
          <w:tcPr>
            <w:cnfStyle w:val="001000000000" w:firstRow="0" w:lastRow="0" w:firstColumn="1" w:lastColumn="0" w:oddVBand="0" w:evenVBand="0" w:oddHBand="0" w:evenHBand="0" w:firstRowFirstColumn="0" w:firstRowLastColumn="0" w:lastRowFirstColumn="0" w:lastRowLastColumn="0"/>
            <w:tcW w:w="0" w:type="auto"/>
            <w:hideMark/>
          </w:tcPr>
          <w:p w14:paraId="190D3BA7"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L4</w:t>
            </w:r>
          </w:p>
        </w:tc>
        <w:tc>
          <w:tcPr>
            <w:tcW w:w="0" w:type="auto"/>
            <w:hideMark/>
          </w:tcPr>
          <w:p w14:paraId="2BB643AB" w14:textId="77777777" w:rsidR="008B4A9E" w:rsidRPr="008B4A9E" w:rsidRDefault="008B4A9E" w:rsidP="008B4A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No se modela la presión regulatoria</w:t>
            </w:r>
            <w:r w:rsidRPr="008B4A9E">
              <w:rPr>
                <w:rFonts w:ascii="Times New Roman" w:eastAsia="Times New Roman" w:hAnsi="Times New Roman" w:cs="Times New Roman"/>
                <w:sz w:val="20"/>
                <w:szCs w:val="20"/>
                <w:lang w:eastAsia="es-MX"/>
              </w:rPr>
              <w:t>.</w:t>
            </w:r>
          </w:p>
        </w:tc>
        <w:tc>
          <w:tcPr>
            <w:tcW w:w="0" w:type="auto"/>
            <w:hideMark/>
          </w:tcPr>
          <w:p w14:paraId="0A4ED456" w14:textId="77777777" w:rsidR="008B4A9E" w:rsidRPr="008B4A9E" w:rsidRDefault="008B4A9E" w:rsidP="008B4A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El modelo no incluye el efecto de las multas regulatorias (ej. GDPR, SBS) como un componente dinámico adicional que puede modificar la inversión más allá del daño reputacional. El daño acumulado (DA) es un agregado simple.</w:t>
            </w:r>
          </w:p>
        </w:tc>
      </w:tr>
      <w:tr w:rsidR="008B4A9E" w:rsidRPr="008B4A9E" w14:paraId="00F5D38A" w14:textId="77777777" w:rsidTr="008B4A9E">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0" w:type="auto"/>
            <w:hideMark/>
          </w:tcPr>
          <w:p w14:paraId="35E6D91A"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L5</w:t>
            </w:r>
          </w:p>
        </w:tc>
        <w:tc>
          <w:tcPr>
            <w:tcW w:w="0" w:type="auto"/>
            <w:hideMark/>
          </w:tcPr>
          <w:p w14:paraId="74239987"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Agregación de valores temporales</w:t>
            </w:r>
            <w:r w:rsidRPr="008B4A9E">
              <w:rPr>
                <w:rFonts w:ascii="Times New Roman" w:eastAsia="Times New Roman" w:hAnsi="Times New Roman" w:cs="Times New Roman"/>
                <w:sz w:val="20"/>
                <w:szCs w:val="20"/>
                <w:lang w:eastAsia="es-MX"/>
              </w:rPr>
              <w:t>.</w:t>
            </w:r>
          </w:p>
        </w:tc>
        <w:tc>
          <w:tcPr>
            <w:tcW w:w="0" w:type="auto"/>
            <w:hideMark/>
          </w:tcPr>
          <w:p w14:paraId="14C5BD24" w14:textId="77777777" w:rsidR="008B4A9E" w:rsidRPr="008B4A9E" w:rsidRDefault="008B4A9E" w:rsidP="008B4A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El horizonte de simulación es de 60 meses con paso mensual (DT=1). Esto es suficiente para capturar tendencias a largo plazo, pero no permite analizar eventos intra-mensuales (ej. un ataque que dura horas) ni tiempos de respuesta ultra rápidos (minutos).</w:t>
            </w:r>
          </w:p>
        </w:tc>
      </w:tr>
      <w:tr w:rsidR="008B4A9E" w:rsidRPr="008B4A9E" w14:paraId="4B1EEA24" w14:textId="77777777" w:rsidTr="008B4A9E">
        <w:trPr>
          <w:trHeight w:val="1028"/>
        </w:trPr>
        <w:tc>
          <w:tcPr>
            <w:cnfStyle w:val="001000000000" w:firstRow="0" w:lastRow="0" w:firstColumn="1" w:lastColumn="0" w:oddVBand="0" w:evenVBand="0" w:oddHBand="0" w:evenHBand="0" w:firstRowFirstColumn="0" w:firstRowLastColumn="0" w:lastRowFirstColumn="0" w:lastRowLastColumn="0"/>
            <w:tcW w:w="0" w:type="auto"/>
            <w:hideMark/>
          </w:tcPr>
          <w:p w14:paraId="71C11738" w14:textId="77777777" w:rsidR="008B4A9E" w:rsidRPr="008B4A9E" w:rsidRDefault="008B4A9E" w:rsidP="008B4A9E">
            <w:pPr>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L6</w:t>
            </w:r>
          </w:p>
        </w:tc>
        <w:tc>
          <w:tcPr>
            <w:tcW w:w="0" w:type="auto"/>
            <w:hideMark/>
          </w:tcPr>
          <w:p w14:paraId="17A4A121" w14:textId="77777777" w:rsidR="008B4A9E" w:rsidRPr="008B4A9E" w:rsidRDefault="008B4A9E" w:rsidP="008B4A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b/>
                <w:bCs/>
                <w:sz w:val="20"/>
                <w:szCs w:val="20"/>
                <w:lang w:eastAsia="es-MX"/>
              </w:rPr>
              <w:t>Dependencia de datos genéricos</w:t>
            </w:r>
            <w:r w:rsidRPr="008B4A9E">
              <w:rPr>
                <w:rFonts w:ascii="Times New Roman" w:eastAsia="Times New Roman" w:hAnsi="Times New Roman" w:cs="Times New Roman"/>
                <w:sz w:val="20"/>
                <w:szCs w:val="20"/>
                <w:lang w:eastAsia="es-MX"/>
              </w:rPr>
              <w:t>.</w:t>
            </w:r>
          </w:p>
        </w:tc>
        <w:tc>
          <w:tcPr>
            <w:tcW w:w="0" w:type="auto"/>
            <w:hideMark/>
          </w:tcPr>
          <w:p w14:paraId="21C62FA7" w14:textId="77777777" w:rsidR="008B4A9E" w:rsidRPr="008B4A9E" w:rsidRDefault="008B4A9E" w:rsidP="008B4A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8B4A9E">
              <w:rPr>
                <w:rFonts w:ascii="Times New Roman" w:eastAsia="Times New Roman" w:hAnsi="Times New Roman" w:cs="Times New Roman"/>
                <w:sz w:val="20"/>
                <w:szCs w:val="20"/>
                <w:lang w:eastAsia="es-MX"/>
              </w:rPr>
              <w:t>La calibración inicial se basa en promedios de la industria (informes IBM, Verizon). Un modelo específico para una organización real requeriría datos internos (historial de incidentes, tiempos de parcheo reales, presupuestos históricos), que no siempre están disponibles o son confidenciales.</w:t>
            </w:r>
          </w:p>
        </w:tc>
      </w:tr>
    </w:tbl>
    <w:p w14:paraId="6DDE37B7" w14:textId="77777777" w:rsidR="008B4A9E" w:rsidRDefault="008B4A9E" w:rsidP="008B4A9E">
      <w:pPr>
        <w:spacing w:after="0"/>
        <w:rPr>
          <w:rFonts w:ascii="Times New Roman" w:hAnsi="Times New Roman" w:cs="Times New Roman"/>
          <w:b/>
          <w:bCs/>
          <w:sz w:val="24"/>
          <w:szCs w:val="24"/>
          <w:lang w:eastAsia="es-MX"/>
        </w:rPr>
      </w:pPr>
    </w:p>
    <w:p w14:paraId="0A85039D" w14:textId="3F7B0792" w:rsidR="008B4A9E" w:rsidRPr="00825BDA" w:rsidRDefault="008B4A9E" w:rsidP="008B4A9E">
      <w:pPr>
        <w:spacing w:after="0"/>
        <w:rPr>
          <w:rFonts w:ascii="Times New Roman" w:hAnsi="Times New Roman" w:cs="Times New Roman"/>
          <w:b/>
          <w:bCs/>
          <w:sz w:val="24"/>
          <w:szCs w:val="24"/>
          <w:lang w:eastAsia="es-MX"/>
        </w:rPr>
      </w:pPr>
      <w:r w:rsidRPr="00825BDA">
        <w:rPr>
          <w:rFonts w:ascii="Times New Roman" w:hAnsi="Times New Roman" w:cs="Times New Roman"/>
          <w:b/>
          <w:bCs/>
          <w:sz w:val="24"/>
          <w:szCs w:val="24"/>
          <w:lang w:eastAsia="es-MX"/>
        </w:rPr>
        <w:t>Reflexión sobre la validez</w:t>
      </w:r>
    </w:p>
    <w:p w14:paraId="2BE863CC" w14:textId="77777777" w:rsidR="008B4A9E" w:rsidRPr="008B4A9E" w:rsidRDefault="008B4A9E" w:rsidP="008B4A9E">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8B4A9E">
        <w:rPr>
          <w:rFonts w:ascii="Times New Roman" w:eastAsia="Times New Roman" w:hAnsi="Times New Roman" w:cs="Times New Roman"/>
          <w:color w:val="0F1115"/>
          <w:sz w:val="24"/>
          <w:szCs w:val="24"/>
          <w:lang w:eastAsia="es-MX"/>
        </w:rPr>
        <w:t>A pesar de estas limitaciones, el modelo cumple su propósito fundamental: </w:t>
      </w:r>
      <w:r w:rsidRPr="008B4A9E">
        <w:rPr>
          <w:rFonts w:ascii="Times New Roman" w:eastAsia="Times New Roman" w:hAnsi="Times New Roman" w:cs="Times New Roman"/>
          <w:b/>
          <w:bCs/>
          <w:color w:val="0F1115"/>
          <w:sz w:val="24"/>
          <w:szCs w:val="24"/>
          <w:lang w:eastAsia="es-MX"/>
        </w:rPr>
        <w:t>reproducir el comportamiento estructural</w:t>
      </w:r>
      <w:r w:rsidRPr="008B4A9E">
        <w:rPr>
          <w:rFonts w:ascii="Times New Roman" w:eastAsia="Times New Roman" w:hAnsi="Times New Roman" w:cs="Times New Roman"/>
          <w:color w:val="0F1115"/>
          <w:sz w:val="24"/>
          <w:szCs w:val="24"/>
          <w:lang w:eastAsia="es-MX"/>
        </w:rPr>
        <w:t> del sistema (crecimiento exponencial, oscilaciones, retrasos) y </w:t>
      </w:r>
      <w:r w:rsidRPr="008B4A9E">
        <w:rPr>
          <w:rFonts w:ascii="Times New Roman" w:eastAsia="Times New Roman" w:hAnsi="Times New Roman" w:cs="Times New Roman"/>
          <w:b/>
          <w:bCs/>
          <w:color w:val="0F1115"/>
          <w:sz w:val="24"/>
          <w:szCs w:val="24"/>
          <w:lang w:eastAsia="es-MX"/>
        </w:rPr>
        <w:t>probar políticas de intervención</w:t>
      </w:r>
      <w:r w:rsidRPr="008B4A9E">
        <w:rPr>
          <w:rFonts w:ascii="Times New Roman" w:eastAsia="Times New Roman" w:hAnsi="Times New Roman" w:cs="Times New Roman"/>
          <w:color w:val="0F1115"/>
          <w:sz w:val="24"/>
          <w:szCs w:val="24"/>
          <w:lang w:eastAsia="es-MX"/>
        </w:rPr>
        <w:t> de manera cualitativa y cuantitativa.</w:t>
      </w:r>
    </w:p>
    <w:p w14:paraId="30A90A92" w14:textId="77777777" w:rsidR="003C4AF6" w:rsidRPr="00825BDA" w:rsidRDefault="003C4AF6" w:rsidP="003C4AF6">
      <w:pPr>
        <w:rPr>
          <w:rFonts w:ascii="Times New Roman" w:hAnsi="Times New Roman" w:cs="Times New Roman"/>
          <w:b/>
          <w:bCs/>
          <w:sz w:val="28"/>
          <w:szCs w:val="28"/>
          <w:lang w:eastAsia="es-MX"/>
        </w:rPr>
      </w:pPr>
      <w:r w:rsidRPr="00825BDA">
        <w:rPr>
          <w:rFonts w:ascii="Times New Roman" w:hAnsi="Times New Roman" w:cs="Times New Roman"/>
          <w:b/>
          <w:bCs/>
          <w:sz w:val="28"/>
          <w:szCs w:val="28"/>
          <w:lang w:eastAsia="es-MX"/>
        </w:rPr>
        <w:t>Simulación del escenario base</w:t>
      </w:r>
    </w:p>
    <w:p w14:paraId="600748DF" w14:textId="77777777" w:rsidR="003C4AF6" w:rsidRPr="003C4AF6" w:rsidRDefault="003C4AF6" w:rsidP="003C4AF6">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color w:val="0F1115"/>
          <w:sz w:val="24"/>
          <w:szCs w:val="24"/>
          <w:lang w:eastAsia="es-MX"/>
        </w:rPr>
        <w:t>El escenario base se ejecuta con las siguientes condiciones iniciales y políticas de gestión:</w:t>
      </w:r>
    </w:p>
    <w:p w14:paraId="128377F1" w14:textId="77777777" w:rsidR="003C4AF6" w:rsidRPr="003C4AF6" w:rsidRDefault="003C4AF6" w:rsidP="003C4AF6">
      <w:pPr>
        <w:numPr>
          <w:ilvl w:val="0"/>
          <w:numId w:val="21"/>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Condiciones iniciales</w:t>
      </w:r>
      <w:r w:rsidRPr="003C4AF6">
        <w:rPr>
          <w:rFonts w:ascii="Times New Roman" w:eastAsia="Times New Roman" w:hAnsi="Times New Roman" w:cs="Times New Roman"/>
          <w:color w:val="0F1115"/>
          <w:sz w:val="24"/>
          <w:szCs w:val="24"/>
          <w:lang w:eastAsia="es-MX"/>
        </w:rPr>
        <w:t>: Las detalladas en el punto 15 (VC=45, VNC=120, CES=0.6, NCP=0.5, IE=0, DA=0).</w:t>
      </w:r>
    </w:p>
    <w:p w14:paraId="589D25BA" w14:textId="77777777" w:rsidR="003C4AF6" w:rsidRPr="003C4AF6" w:rsidRDefault="003C4AF6" w:rsidP="003C4AF6">
      <w:pPr>
        <w:numPr>
          <w:ilvl w:val="0"/>
          <w:numId w:val="21"/>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Política de inversión</w:t>
      </w:r>
      <w:r w:rsidRPr="003C4AF6">
        <w:rPr>
          <w:rFonts w:ascii="Times New Roman" w:eastAsia="Times New Roman" w:hAnsi="Times New Roman" w:cs="Times New Roman"/>
          <w:color w:val="0F1115"/>
          <w:sz w:val="24"/>
          <w:szCs w:val="24"/>
          <w:lang w:eastAsia="es-MX"/>
        </w:rPr>
        <w:t>: Reactiva (la inversión mensual depende de la presión generada por el daño acumulado: </w:t>
      </w:r>
      <w:r w:rsidRPr="003C4AF6">
        <w:rPr>
          <w:rFonts w:ascii="Times New Roman" w:eastAsia="Times New Roman" w:hAnsi="Times New Roman" w:cs="Times New Roman"/>
          <w:color w:val="0F1115"/>
          <w:sz w:val="20"/>
          <w:szCs w:val="20"/>
          <w:shd w:val="clear" w:color="auto" w:fill="EBEEF2"/>
          <w:lang w:eastAsia="es-MX"/>
        </w:rPr>
        <w:t>INV = 50 + PI * 200</w:t>
      </w:r>
      <w:r w:rsidRPr="003C4AF6">
        <w:rPr>
          <w:rFonts w:ascii="Times New Roman" w:eastAsia="Times New Roman" w:hAnsi="Times New Roman" w:cs="Times New Roman"/>
          <w:color w:val="0F1115"/>
          <w:sz w:val="24"/>
          <w:szCs w:val="24"/>
          <w:lang w:eastAsia="es-MX"/>
        </w:rPr>
        <w:t>).</w:t>
      </w:r>
    </w:p>
    <w:p w14:paraId="1FBD2DDC" w14:textId="77777777" w:rsidR="003C4AF6" w:rsidRPr="003C4AF6" w:rsidRDefault="003C4AF6" w:rsidP="003C4AF6">
      <w:pPr>
        <w:numPr>
          <w:ilvl w:val="0"/>
          <w:numId w:val="21"/>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Política de contratación</w:t>
      </w:r>
      <w:r w:rsidRPr="003C4AF6">
        <w:rPr>
          <w:rFonts w:ascii="Times New Roman" w:eastAsia="Times New Roman" w:hAnsi="Times New Roman" w:cs="Times New Roman"/>
          <w:color w:val="0F1115"/>
          <w:sz w:val="24"/>
          <w:szCs w:val="24"/>
          <w:lang w:eastAsia="es-MX"/>
        </w:rPr>
        <w:t>: La contratación responde a la inversión, pero con un retraso implícito en la acumulación de capacidad (</w:t>
      </w:r>
      <w:r w:rsidRPr="003C4AF6">
        <w:rPr>
          <w:rFonts w:ascii="Times New Roman" w:eastAsia="Times New Roman" w:hAnsi="Times New Roman" w:cs="Times New Roman"/>
          <w:color w:val="0F1115"/>
          <w:sz w:val="20"/>
          <w:szCs w:val="20"/>
          <w:shd w:val="clear" w:color="auto" w:fill="EBEEF2"/>
          <w:lang w:eastAsia="es-MX"/>
        </w:rPr>
        <w:t>CES</w:t>
      </w:r>
      <w:r w:rsidRPr="003C4AF6">
        <w:rPr>
          <w:rFonts w:ascii="Times New Roman" w:eastAsia="Times New Roman" w:hAnsi="Times New Roman" w:cs="Times New Roman"/>
          <w:color w:val="0F1115"/>
          <w:sz w:val="24"/>
          <w:szCs w:val="24"/>
          <w:lang w:eastAsia="es-MX"/>
        </w:rPr>
        <w:t>).</w:t>
      </w:r>
    </w:p>
    <w:p w14:paraId="379509DE" w14:textId="77777777" w:rsidR="003C4AF6" w:rsidRPr="003C4AF6" w:rsidRDefault="003C4AF6" w:rsidP="003C4AF6">
      <w:pPr>
        <w:numPr>
          <w:ilvl w:val="0"/>
          <w:numId w:val="21"/>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Horizonte temporal</w:t>
      </w:r>
      <w:r w:rsidRPr="003C4AF6">
        <w:rPr>
          <w:rFonts w:ascii="Times New Roman" w:eastAsia="Times New Roman" w:hAnsi="Times New Roman" w:cs="Times New Roman"/>
          <w:color w:val="0F1115"/>
          <w:sz w:val="24"/>
          <w:szCs w:val="24"/>
          <w:lang w:eastAsia="es-MX"/>
        </w:rPr>
        <w:t>: 60 meses (5 años), con paso de integración mensual (DT = 1 mes).</w:t>
      </w:r>
    </w:p>
    <w:p w14:paraId="32B17E9F" w14:textId="77777777" w:rsidR="003C4AF6" w:rsidRPr="00825BDA" w:rsidRDefault="003C4AF6" w:rsidP="003C4AF6">
      <w:pPr>
        <w:shd w:val="clear" w:color="auto" w:fill="FFFFFF"/>
        <w:spacing w:before="240" w:after="240" w:line="240" w:lineRule="auto"/>
        <w:rPr>
          <w:rFonts w:ascii="Times New Roman" w:eastAsia="Times New Roman" w:hAnsi="Times New Roman" w:cs="Times New Roman"/>
          <w:color w:val="0F1115"/>
          <w:sz w:val="24"/>
          <w:szCs w:val="24"/>
          <w:lang w:eastAsia="es-MX"/>
        </w:rPr>
      </w:pPr>
    </w:p>
    <w:p w14:paraId="2422C5AB" w14:textId="62AE0EB4" w:rsidR="003C4AF6" w:rsidRPr="00825BDA" w:rsidRDefault="003C4AF6" w:rsidP="00825BDA">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color w:val="0F1115"/>
          <w:sz w:val="24"/>
          <w:szCs w:val="24"/>
          <w:lang w:eastAsia="es-MX"/>
        </w:rPr>
        <w:t>A continuación, se presentan los resultados numéricos agregados para los años 0 a 5, seguidos de una interpretación de las tendencias observadas.</w:t>
      </w:r>
    </w:p>
    <w:p w14:paraId="305AE08C" w14:textId="2C8C79A0" w:rsidR="003C4AF6" w:rsidRPr="003C4AF6" w:rsidRDefault="003C4AF6" w:rsidP="003C4AF6">
      <w:pPr>
        <w:spacing w:before="480" w:after="480" w:line="240" w:lineRule="auto"/>
        <w:rPr>
          <w:rFonts w:ascii="Times New Roman" w:eastAsia="Times New Roman" w:hAnsi="Times New Roman" w:cs="Times New Roman"/>
          <w:sz w:val="24"/>
          <w:szCs w:val="24"/>
          <w:lang w:eastAsia="es-MX"/>
        </w:rPr>
      </w:pPr>
      <w:r w:rsidRPr="003C4AF6">
        <w:rPr>
          <w:rFonts w:ascii="Times New Roman" w:eastAsia="Times New Roman" w:hAnsi="Times New Roman" w:cs="Times New Roman"/>
          <w:b/>
          <w:bCs/>
          <w:color w:val="0F1115"/>
          <w:sz w:val="24"/>
          <w:szCs w:val="24"/>
          <w:lang w:eastAsia="es-MX"/>
        </w:rPr>
        <w:t>Tabla de resultados agregados (Escenario Base)</w:t>
      </w:r>
    </w:p>
    <w:tbl>
      <w:tblPr>
        <w:tblStyle w:val="Tablanormal2"/>
        <w:tblW w:w="0" w:type="auto"/>
        <w:tblLook w:val="04A0" w:firstRow="1" w:lastRow="0" w:firstColumn="1" w:lastColumn="0" w:noHBand="0" w:noVBand="1"/>
      </w:tblPr>
      <w:tblGrid>
        <w:gridCol w:w="990"/>
        <w:gridCol w:w="1717"/>
        <w:gridCol w:w="1729"/>
        <w:gridCol w:w="1398"/>
        <w:gridCol w:w="1264"/>
        <w:gridCol w:w="1174"/>
        <w:gridCol w:w="1088"/>
      </w:tblGrid>
      <w:tr w:rsidR="003C4AF6" w:rsidRPr="00825BDA" w14:paraId="25E5FADB" w14:textId="77777777" w:rsidTr="003C4A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themeFill="accent4" w:themeFillTint="33"/>
            <w:hideMark/>
          </w:tcPr>
          <w:p w14:paraId="296519A7" w14:textId="77777777" w:rsidR="003C4AF6" w:rsidRPr="00825BDA" w:rsidRDefault="003C4AF6" w:rsidP="003C4AF6">
            <w:pPr>
              <w:rPr>
                <w:rFonts w:ascii="Times New Roman" w:hAnsi="Times New Roman" w:cs="Times New Roman"/>
                <w:sz w:val="20"/>
                <w:szCs w:val="20"/>
                <w:lang w:eastAsia="es-MX"/>
              </w:rPr>
            </w:pPr>
            <w:r w:rsidRPr="00825BDA">
              <w:rPr>
                <w:rFonts w:ascii="Times New Roman" w:hAnsi="Times New Roman" w:cs="Times New Roman"/>
                <w:sz w:val="20"/>
                <w:szCs w:val="20"/>
                <w:lang w:eastAsia="es-MX"/>
              </w:rPr>
              <w:t>Año</w:t>
            </w:r>
          </w:p>
        </w:tc>
        <w:tc>
          <w:tcPr>
            <w:tcW w:w="0" w:type="auto"/>
            <w:shd w:val="clear" w:color="auto" w:fill="FFF2CC" w:themeFill="accent4" w:themeFillTint="33"/>
            <w:hideMark/>
          </w:tcPr>
          <w:p w14:paraId="2695D763" w14:textId="77777777" w:rsidR="003C4AF6" w:rsidRPr="00825BDA" w:rsidRDefault="003C4AF6" w:rsidP="003C4A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Vulnerabilidades Críticas (VC)</w:t>
            </w:r>
          </w:p>
        </w:tc>
        <w:tc>
          <w:tcPr>
            <w:tcW w:w="0" w:type="auto"/>
            <w:shd w:val="clear" w:color="auto" w:fill="FFF2CC" w:themeFill="accent4" w:themeFillTint="33"/>
            <w:hideMark/>
          </w:tcPr>
          <w:p w14:paraId="5D74C1E3" w14:textId="77777777" w:rsidR="003C4AF6" w:rsidRPr="00825BDA" w:rsidRDefault="003C4AF6" w:rsidP="003C4A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Vulnerabilidades No Críticas (VNC)</w:t>
            </w:r>
          </w:p>
        </w:tc>
        <w:tc>
          <w:tcPr>
            <w:tcW w:w="0" w:type="auto"/>
            <w:shd w:val="clear" w:color="auto" w:fill="FFF2CC" w:themeFill="accent4" w:themeFillTint="33"/>
            <w:hideMark/>
          </w:tcPr>
          <w:p w14:paraId="633F01E5" w14:textId="77777777" w:rsidR="003C4AF6" w:rsidRPr="00825BDA" w:rsidRDefault="003C4AF6" w:rsidP="003C4A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Incidentes Exitosos (IE) (Acumulado)</w:t>
            </w:r>
          </w:p>
        </w:tc>
        <w:tc>
          <w:tcPr>
            <w:tcW w:w="0" w:type="auto"/>
            <w:shd w:val="clear" w:color="auto" w:fill="FFF2CC" w:themeFill="accent4" w:themeFillTint="33"/>
            <w:hideMark/>
          </w:tcPr>
          <w:p w14:paraId="0338A5A2" w14:textId="77777777" w:rsidR="003C4AF6" w:rsidRPr="00825BDA" w:rsidRDefault="003C4AF6" w:rsidP="003C4A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Daño Acumulado (DA) (Millones $)</w:t>
            </w:r>
          </w:p>
        </w:tc>
        <w:tc>
          <w:tcPr>
            <w:tcW w:w="0" w:type="auto"/>
            <w:shd w:val="clear" w:color="auto" w:fill="FFF2CC" w:themeFill="accent4" w:themeFillTint="33"/>
            <w:hideMark/>
          </w:tcPr>
          <w:p w14:paraId="2F36D97F" w14:textId="77777777" w:rsidR="003C4AF6" w:rsidRPr="00825BDA" w:rsidRDefault="003C4AF6" w:rsidP="003C4A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Capacidad Equipo (CES)</w:t>
            </w:r>
          </w:p>
        </w:tc>
        <w:tc>
          <w:tcPr>
            <w:tcW w:w="0" w:type="auto"/>
            <w:shd w:val="clear" w:color="auto" w:fill="FFF2CC" w:themeFill="accent4" w:themeFillTint="33"/>
            <w:hideMark/>
          </w:tcPr>
          <w:p w14:paraId="6642A5F8" w14:textId="77777777" w:rsidR="003C4AF6" w:rsidRPr="00825BDA" w:rsidRDefault="003C4AF6" w:rsidP="003C4AF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Inversión Mensual (INV) (Miles $)</w:t>
            </w:r>
          </w:p>
        </w:tc>
      </w:tr>
      <w:tr w:rsidR="003C4AF6" w:rsidRPr="00825BDA" w14:paraId="59F7A70B" w14:textId="77777777" w:rsidTr="003C4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55C49" w14:textId="77777777" w:rsidR="003C4AF6" w:rsidRPr="00825BDA" w:rsidRDefault="003C4AF6" w:rsidP="003C4AF6">
            <w:pPr>
              <w:rPr>
                <w:rFonts w:ascii="Times New Roman" w:hAnsi="Times New Roman" w:cs="Times New Roman"/>
                <w:sz w:val="20"/>
                <w:szCs w:val="20"/>
                <w:lang w:eastAsia="es-MX"/>
              </w:rPr>
            </w:pPr>
            <w:r w:rsidRPr="00825BDA">
              <w:rPr>
                <w:rFonts w:ascii="Times New Roman" w:hAnsi="Times New Roman" w:cs="Times New Roman"/>
                <w:sz w:val="20"/>
                <w:szCs w:val="20"/>
                <w:lang w:eastAsia="es-MX"/>
              </w:rPr>
              <w:t>0 (Inicio)</w:t>
            </w:r>
          </w:p>
        </w:tc>
        <w:tc>
          <w:tcPr>
            <w:tcW w:w="0" w:type="auto"/>
            <w:hideMark/>
          </w:tcPr>
          <w:p w14:paraId="4E41FCE3"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45</w:t>
            </w:r>
          </w:p>
        </w:tc>
        <w:tc>
          <w:tcPr>
            <w:tcW w:w="0" w:type="auto"/>
            <w:hideMark/>
          </w:tcPr>
          <w:p w14:paraId="548F7C4A"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120</w:t>
            </w:r>
          </w:p>
        </w:tc>
        <w:tc>
          <w:tcPr>
            <w:tcW w:w="0" w:type="auto"/>
            <w:hideMark/>
          </w:tcPr>
          <w:p w14:paraId="1F9FFBFA"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0</w:t>
            </w:r>
          </w:p>
        </w:tc>
        <w:tc>
          <w:tcPr>
            <w:tcW w:w="0" w:type="auto"/>
            <w:hideMark/>
          </w:tcPr>
          <w:p w14:paraId="5792582C"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0.0</w:t>
            </w:r>
          </w:p>
        </w:tc>
        <w:tc>
          <w:tcPr>
            <w:tcW w:w="0" w:type="auto"/>
            <w:hideMark/>
          </w:tcPr>
          <w:p w14:paraId="244D6C39"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0.60</w:t>
            </w:r>
          </w:p>
        </w:tc>
        <w:tc>
          <w:tcPr>
            <w:tcW w:w="0" w:type="auto"/>
            <w:hideMark/>
          </w:tcPr>
          <w:p w14:paraId="493D912F"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50</w:t>
            </w:r>
          </w:p>
        </w:tc>
      </w:tr>
      <w:tr w:rsidR="003C4AF6" w:rsidRPr="00825BDA" w14:paraId="4C8A1BBA" w14:textId="77777777" w:rsidTr="003C4AF6">
        <w:tc>
          <w:tcPr>
            <w:cnfStyle w:val="001000000000" w:firstRow="0" w:lastRow="0" w:firstColumn="1" w:lastColumn="0" w:oddVBand="0" w:evenVBand="0" w:oddHBand="0" w:evenHBand="0" w:firstRowFirstColumn="0" w:firstRowLastColumn="0" w:lastRowFirstColumn="0" w:lastRowLastColumn="0"/>
            <w:tcW w:w="0" w:type="auto"/>
            <w:hideMark/>
          </w:tcPr>
          <w:p w14:paraId="0CD02B37" w14:textId="77777777" w:rsidR="003C4AF6" w:rsidRPr="00825BDA" w:rsidRDefault="003C4AF6" w:rsidP="003C4AF6">
            <w:pPr>
              <w:rPr>
                <w:rFonts w:ascii="Times New Roman" w:hAnsi="Times New Roman" w:cs="Times New Roman"/>
                <w:sz w:val="20"/>
                <w:szCs w:val="20"/>
                <w:lang w:eastAsia="es-MX"/>
              </w:rPr>
            </w:pPr>
            <w:r w:rsidRPr="00825BDA">
              <w:rPr>
                <w:rFonts w:ascii="Times New Roman" w:hAnsi="Times New Roman" w:cs="Times New Roman"/>
                <w:sz w:val="20"/>
                <w:szCs w:val="20"/>
                <w:lang w:eastAsia="es-MX"/>
              </w:rPr>
              <w:t>1</w:t>
            </w:r>
          </w:p>
        </w:tc>
        <w:tc>
          <w:tcPr>
            <w:tcW w:w="0" w:type="auto"/>
            <w:hideMark/>
          </w:tcPr>
          <w:p w14:paraId="291684C5"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78</w:t>
            </w:r>
          </w:p>
        </w:tc>
        <w:tc>
          <w:tcPr>
            <w:tcW w:w="0" w:type="auto"/>
            <w:hideMark/>
          </w:tcPr>
          <w:p w14:paraId="5FF03E59"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185</w:t>
            </w:r>
          </w:p>
        </w:tc>
        <w:tc>
          <w:tcPr>
            <w:tcW w:w="0" w:type="auto"/>
            <w:hideMark/>
          </w:tcPr>
          <w:p w14:paraId="1E94D2CC"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28</w:t>
            </w:r>
          </w:p>
        </w:tc>
        <w:tc>
          <w:tcPr>
            <w:tcW w:w="0" w:type="auto"/>
            <w:hideMark/>
          </w:tcPr>
          <w:p w14:paraId="4E679641"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4.2</w:t>
            </w:r>
          </w:p>
        </w:tc>
        <w:tc>
          <w:tcPr>
            <w:tcW w:w="0" w:type="auto"/>
            <w:hideMark/>
          </w:tcPr>
          <w:p w14:paraId="76FC13A7"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0.61</w:t>
            </w:r>
          </w:p>
        </w:tc>
        <w:tc>
          <w:tcPr>
            <w:tcW w:w="0" w:type="auto"/>
            <w:hideMark/>
          </w:tcPr>
          <w:p w14:paraId="3F8AD7EB"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55</w:t>
            </w:r>
          </w:p>
        </w:tc>
      </w:tr>
      <w:tr w:rsidR="003C4AF6" w:rsidRPr="00825BDA" w14:paraId="1F2EA6DE" w14:textId="77777777" w:rsidTr="003C4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681BD" w14:textId="77777777" w:rsidR="003C4AF6" w:rsidRPr="00825BDA" w:rsidRDefault="003C4AF6" w:rsidP="003C4AF6">
            <w:pPr>
              <w:rPr>
                <w:rFonts w:ascii="Times New Roman" w:hAnsi="Times New Roman" w:cs="Times New Roman"/>
                <w:sz w:val="20"/>
                <w:szCs w:val="20"/>
                <w:lang w:eastAsia="es-MX"/>
              </w:rPr>
            </w:pPr>
            <w:r w:rsidRPr="00825BDA">
              <w:rPr>
                <w:rFonts w:ascii="Times New Roman" w:hAnsi="Times New Roman" w:cs="Times New Roman"/>
                <w:sz w:val="20"/>
                <w:szCs w:val="20"/>
                <w:lang w:eastAsia="es-MX"/>
              </w:rPr>
              <w:lastRenderedPageBreak/>
              <w:t>2</w:t>
            </w:r>
          </w:p>
        </w:tc>
        <w:tc>
          <w:tcPr>
            <w:tcW w:w="0" w:type="auto"/>
            <w:hideMark/>
          </w:tcPr>
          <w:p w14:paraId="36BC2154"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135</w:t>
            </w:r>
          </w:p>
        </w:tc>
        <w:tc>
          <w:tcPr>
            <w:tcW w:w="0" w:type="auto"/>
            <w:hideMark/>
          </w:tcPr>
          <w:p w14:paraId="6A575C0B"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290</w:t>
            </w:r>
          </w:p>
        </w:tc>
        <w:tc>
          <w:tcPr>
            <w:tcW w:w="0" w:type="auto"/>
            <w:hideMark/>
          </w:tcPr>
          <w:p w14:paraId="34730B9B"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145</w:t>
            </w:r>
          </w:p>
        </w:tc>
        <w:tc>
          <w:tcPr>
            <w:tcW w:w="0" w:type="auto"/>
            <w:hideMark/>
          </w:tcPr>
          <w:p w14:paraId="3C910B95"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22.5</w:t>
            </w:r>
          </w:p>
        </w:tc>
        <w:tc>
          <w:tcPr>
            <w:tcW w:w="0" w:type="auto"/>
            <w:hideMark/>
          </w:tcPr>
          <w:p w14:paraId="2376178A"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0.63</w:t>
            </w:r>
          </w:p>
        </w:tc>
        <w:tc>
          <w:tcPr>
            <w:tcW w:w="0" w:type="auto"/>
            <w:hideMark/>
          </w:tcPr>
          <w:p w14:paraId="0471DCC2"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75</w:t>
            </w:r>
          </w:p>
        </w:tc>
      </w:tr>
      <w:tr w:rsidR="003C4AF6" w:rsidRPr="00825BDA" w14:paraId="44ADB4CC" w14:textId="77777777" w:rsidTr="003C4AF6">
        <w:tc>
          <w:tcPr>
            <w:cnfStyle w:val="001000000000" w:firstRow="0" w:lastRow="0" w:firstColumn="1" w:lastColumn="0" w:oddVBand="0" w:evenVBand="0" w:oddHBand="0" w:evenHBand="0" w:firstRowFirstColumn="0" w:firstRowLastColumn="0" w:lastRowFirstColumn="0" w:lastRowLastColumn="0"/>
            <w:tcW w:w="0" w:type="auto"/>
            <w:hideMark/>
          </w:tcPr>
          <w:p w14:paraId="5BC44274" w14:textId="77777777" w:rsidR="003C4AF6" w:rsidRPr="00825BDA" w:rsidRDefault="003C4AF6" w:rsidP="003C4AF6">
            <w:pPr>
              <w:rPr>
                <w:rFonts w:ascii="Times New Roman" w:hAnsi="Times New Roman" w:cs="Times New Roman"/>
                <w:sz w:val="20"/>
                <w:szCs w:val="20"/>
                <w:lang w:eastAsia="es-MX"/>
              </w:rPr>
            </w:pPr>
            <w:r w:rsidRPr="00825BDA">
              <w:rPr>
                <w:rFonts w:ascii="Times New Roman" w:hAnsi="Times New Roman" w:cs="Times New Roman"/>
                <w:sz w:val="20"/>
                <w:szCs w:val="20"/>
                <w:lang w:eastAsia="es-MX"/>
              </w:rPr>
              <w:t>3</w:t>
            </w:r>
          </w:p>
        </w:tc>
        <w:tc>
          <w:tcPr>
            <w:tcW w:w="0" w:type="auto"/>
            <w:hideMark/>
          </w:tcPr>
          <w:p w14:paraId="133631A3"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220</w:t>
            </w:r>
          </w:p>
        </w:tc>
        <w:tc>
          <w:tcPr>
            <w:tcW w:w="0" w:type="auto"/>
            <w:hideMark/>
          </w:tcPr>
          <w:p w14:paraId="211AF75C"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430</w:t>
            </w:r>
          </w:p>
        </w:tc>
        <w:tc>
          <w:tcPr>
            <w:tcW w:w="0" w:type="auto"/>
            <w:hideMark/>
          </w:tcPr>
          <w:p w14:paraId="2290404B"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410</w:t>
            </w:r>
          </w:p>
        </w:tc>
        <w:tc>
          <w:tcPr>
            <w:tcW w:w="0" w:type="auto"/>
            <w:hideMark/>
          </w:tcPr>
          <w:p w14:paraId="12FF35BF"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68.0</w:t>
            </w:r>
          </w:p>
        </w:tc>
        <w:tc>
          <w:tcPr>
            <w:tcW w:w="0" w:type="auto"/>
            <w:hideMark/>
          </w:tcPr>
          <w:p w14:paraId="63BD9236"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0.70</w:t>
            </w:r>
          </w:p>
        </w:tc>
        <w:tc>
          <w:tcPr>
            <w:tcW w:w="0" w:type="auto"/>
            <w:hideMark/>
          </w:tcPr>
          <w:p w14:paraId="7A9F19CD"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140</w:t>
            </w:r>
          </w:p>
        </w:tc>
      </w:tr>
      <w:tr w:rsidR="003C4AF6" w:rsidRPr="00825BDA" w14:paraId="6BA37E15" w14:textId="77777777" w:rsidTr="003C4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DE288" w14:textId="77777777" w:rsidR="003C4AF6" w:rsidRPr="00825BDA" w:rsidRDefault="003C4AF6" w:rsidP="003C4AF6">
            <w:pPr>
              <w:rPr>
                <w:rFonts w:ascii="Times New Roman" w:hAnsi="Times New Roman" w:cs="Times New Roman"/>
                <w:sz w:val="20"/>
                <w:szCs w:val="20"/>
                <w:lang w:eastAsia="es-MX"/>
              </w:rPr>
            </w:pPr>
            <w:r w:rsidRPr="00825BDA">
              <w:rPr>
                <w:rFonts w:ascii="Times New Roman" w:hAnsi="Times New Roman" w:cs="Times New Roman"/>
                <w:sz w:val="20"/>
                <w:szCs w:val="20"/>
                <w:lang w:eastAsia="es-MX"/>
              </w:rPr>
              <w:t>4</w:t>
            </w:r>
          </w:p>
        </w:tc>
        <w:tc>
          <w:tcPr>
            <w:tcW w:w="0" w:type="auto"/>
            <w:hideMark/>
          </w:tcPr>
          <w:p w14:paraId="64E84EE0"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310</w:t>
            </w:r>
          </w:p>
        </w:tc>
        <w:tc>
          <w:tcPr>
            <w:tcW w:w="0" w:type="auto"/>
            <w:hideMark/>
          </w:tcPr>
          <w:p w14:paraId="3F26CE8D"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580</w:t>
            </w:r>
          </w:p>
        </w:tc>
        <w:tc>
          <w:tcPr>
            <w:tcW w:w="0" w:type="auto"/>
            <w:hideMark/>
          </w:tcPr>
          <w:p w14:paraId="4ECED5A2"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780</w:t>
            </w:r>
          </w:p>
        </w:tc>
        <w:tc>
          <w:tcPr>
            <w:tcW w:w="0" w:type="auto"/>
            <w:hideMark/>
          </w:tcPr>
          <w:p w14:paraId="6FE67C98"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155.0</w:t>
            </w:r>
          </w:p>
        </w:tc>
        <w:tc>
          <w:tcPr>
            <w:tcW w:w="0" w:type="auto"/>
            <w:hideMark/>
          </w:tcPr>
          <w:p w14:paraId="7846BDC4"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0.85</w:t>
            </w:r>
          </w:p>
        </w:tc>
        <w:tc>
          <w:tcPr>
            <w:tcW w:w="0" w:type="auto"/>
            <w:hideMark/>
          </w:tcPr>
          <w:p w14:paraId="4CEAED6E" w14:textId="77777777" w:rsidR="003C4AF6" w:rsidRPr="00825BDA" w:rsidRDefault="003C4AF6" w:rsidP="003C4A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230</w:t>
            </w:r>
          </w:p>
        </w:tc>
      </w:tr>
      <w:tr w:rsidR="003C4AF6" w:rsidRPr="00825BDA" w14:paraId="062C4D54" w14:textId="77777777" w:rsidTr="003C4AF6">
        <w:tc>
          <w:tcPr>
            <w:cnfStyle w:val="001000000000" w:firstRow="0" w:lastRow="0" w:firstColumn="1" w:lastColumn="0" w:oddVBand="0" w:evenVBand="0" w:oddHBand="0" w:evenHBand="0" w:firstRowFirstColumn="0" w:firstRowLastColumn="0" w:lastRowFirstColumn="0" w:lastRowLastColumn="0"/>
            <w:tcW w:w="0" w:type="auto"/>
            <w:hideMark/>
          </w:tcPr>
          <w:p w14:paraId="7A28E5C2" w14:textId="77777777" w:rsidR="003C4AF6" w:rsidRPr="00825BDA" w:rsidRDefault="003C4AF6" w:rsidP="003C4AF6">
            <w:pPr>
              <w:rPr>
                <w:rFonts w:ascii="Times New Roman" w:hAnsi="Times New Roman" w:cs="Times New Roman"/>
                <w:sz w:val="20"/>
                <w:szCs w:val="20"/>
                <w:lang w:eastAsia="es-MX"/>
              </w:rPr>
            </w:pPr>
            <w:r w:rsidRPr="00825BDA">
              <w:rPr>
                <w:rFonts w:ascii="Times New Roman" w:hAnsi="Times New Roman" w:cs="Times New Roman"/>
                <w:sz w:val="20"/>
                <w:szCs w:val="20"/>
                <w:lang w:eastAsia="es-MX"/>
              </w:rPr>
              <w:t>5</w:t>
            </w:r>
          </w:p>
        </w:tc>
        <w:tc>
          <w:tcPr>
            <w:tcW w:w="0" w:type="auto"/>
            <w:hideMark/>
          </w:tcPr>
          <w:p w14:paraId="0E0346AE"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380</w:t>
            </w:r>
          </w:p>
        </w:tc>
        <w:tc>
          <w:tcPr>
            <w:tcW w:w="0" w:type="auto"/>
            <w:hideMark/>
          </w:tcPr>
          <w:p w14:paraId="2EBB36C9"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700</w:t>
            </w:r>
          </w:p>
        </w:tc>
        <w:tc>
          <w:tcPr>
            <w:tcW w:w="0" w:type="auto"/>
            <w:hideMark/>
          </w:tcPr>
          <w:p w14:paraId="5F3191FD"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1120</w:t>
            </w:r>
          </w:p>
        </w:tc>
        <w:tc>
          <w:tcPr>
            <w:tcW w:w="0" w:type="auto"/>
            <w:hideMark/>
          </w:tcPr>
          <w:p w14:paraId="0BBA7001"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280.0</w:t>
            </w:r>
          </w:p>
        </w:tc>
        <w:tc>
          <w:tcPr>
            <w:tcW w:w="0" w:type="auto"/>
            <w:hideMark/>
          </w:tcPr>
          <w:p w14:paraId="0A6788B8"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0.95</w:t>
            </w:r>
          </w:p>
        </w:tc>
        <w:tc>
          <w:tcPr>
            <w:tcW w:w="0" w:type="auto"/>
            <w:hideMark/>
          </w:tcPr>
          <w:p w14:paraId="40F4B0B8" w14:textId="77777777" w:rsidR="003C4AF6" w:rsidRPr="00825BDA" w:rsidRDefault="003C4AF6" w:rsidP="003C4A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MX"/>
              </w:rPr>
            </w:pPr>
            <w:r w:rsidRPr="00825BDA">
              <w:rPr>
                <w:rFonts w:ascii="Times New Roman" w:hAnsi="Times New Roman" w:cs="Times New Roman"/>
                <w:sz w:val="20"/>
                <w:szCs w:val="20"/>
                <w:lang w:eastAsia="es-MX"/>
              </w:rPr>
              <w:t>260</w:t>
            </w:r>
          </w:p>
        </w:tc>
      </w:tr>
    </w:tbl>
    <w:p w14:paraId="02D98F54" w14:textId="083A41F5" w:rsidR="003C4AF6" w:rsidRPr="00825BDA" w:rsidRDefault="003C4AF6" w:rsidP="003C4AF6">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825BDA">
        <w:rPr>
          <w:rFonts w:ascii="Times New Roman" w:eastAsia="Times New Roman" w:hAnsi="Times New Roman" w:cs="Times New Roman"/>
          <w:b/>
          <w:bCs/>
          <w:color w:val="0F1115"/>
          <w:sz w:val="24"/>
          <w:szCs w:val="24"/>
          <w:lang w:eastAsia="es-MX"/>
        </w:rPr>
        <w:drawing>
          <wp:inline distT="0" distB="0" distL="0" distR="0" wp14:anchorId="4190C596" wp14:editId="16605219">
            <wp:extent cx="5943600" cy="249999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99995"/>
                    </a:xfrm>
                    <a:prstGeom prst="rect">
                      <a:avLst/>
                    </a:prstGeom>
                  </pic:spPr>
                </pic:pic>
              </a:graphicData>
            </a:graphic>
          </wp:inline>
        </w:drawing>
      </w:r>
    </w:p>
    <w:p w14:paraId="3244B9B1" w14:textId="7945B910" w:rsidR="003C4AF6" w:rsidRPr="003C4AF6" w:rsidRDefault="003C4AF6" w:rsidP="003C4AF6">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3C4AF6">
        <w:rPr>
          <w:rFonts w:ascii="Times New Roman" w:eastAsia="Times New Roman" w:hAnsi="Times New Roman" w:cs="Times New Roman"/>
          <w:b/>
          <w:bCs/>
          <w:color w:val="0F1115"/>
          <w:sz w:val="24"/>
          <w:szCs w:val="24"/>
          <w:lang w:eastAsia="es-MX"/>
        </w:rPr>
        <w:t>Descripción de las tendencias observadas (Gráficas BOT del escenario base)</w:t>
      </w:r>
    </w:p>
    <w:p w14:paraId="11948974" w14:textId="77777777" w:rsidR="003C4AF6" w:rsidRPr="003C4AF6" w:rsidRDefault="003C4AF6" w:rsidP="003C4AF6">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1. Vulnerabilidades (VC y VNC): Crecimiento acelerado</w:t>
      </w:r>
    </w:p>
    <w:p w14:paraId="0A69EBEE" w14:textId="77777777" w:rsidR="003C4AF6" w:rsidRPr="003C4AF6" w:rsidRDefault="003C4AF6" w:rsidP="003C4AF6">
      <w:pPr>
        <w:numPr>
          <w:ilvl w:val="0"/>
          <w:numId w:val="22"/>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Tendencia</w:t>
      </w:r>
      <w:r w:rsidRPr="003C4AF6">
        <w:rPr>
          <w:rFonts w:ascii="Times New Roman" w:eastAsia="Times New Roman" w:hAnsi="Times New Roman" w:cs="Times New Roman"/>
          <w:color w:val="0F1115"/>
          <w:sz w:val="24"/>
          <w:szCs w:val="24"/>
          <w:lang w:eastAsia="es-MX"/>
        </w:rPr>
        <w:t>: Ambas curvas muestran un crecimiento persistente y acelerado a lo largo de los 5 años. VC pasa de 45 a 380, y VNC de 120 a 700.</w:t>
      </w:r>
    </w:p>
    <w:p w14:paraId="1C8CB333" w14:textId="52D82D55" w:rsidR="003C4AF6" w:rsidRPr="00825BDA" w:rsidRDefault="003C4AF6" w:rsidP="003C4AF6">
      <w:pPr>
        <w:numPr>
          <w:ilvl w:val="0"/>
          <w:numId w:val="22"/>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Causa</w:t>
      </w:r>
      <w:r w:rsidRPr="003C4AF6">
        <w:rPr>
          <w:rFonts w:ascii="Times New Roman" w:eastAsia="Times New Roman" w:hAnsi="Times New Roman" w:cs="Times New Roman"/>
          <w:color w:val="0F1115"/>
          <w:sz w:val="24"/>
          <w:szCs w:val="24"/>
          <w:lang w:eastAsia="es-MX"/>
        </w:rPr>
        <w:t>: La tasa de descubrimiento de vulnerabilidades (TDVC y TDVNC) supera sistemáticamente a la tasa de parcheo (TPC y TPNC) durante los primeros 4 años. Aunque la capacidad del equipo (CES) aumenta lentamente (de 0.60 a 0.85), el retraso en la contratación y el alto MTTP (2.5 meses) impiden que el parcheo alcance el ritmo de los nuevos hallazgos. A partir del año 4, la tasa de parcheo comienza a acelerarse, pero el stock acumulado es tan grande que el crecimiento solo se desacelera ligeramente, sin llegar a disminuir.</w:t>
      </w:r>
    </w:p>
    <w:p w14:paraId="4A4FE899" w14:textId="77777777" w:rsidR="003C4AF6" w:rsidRPr="003C4AF6" w:rsidRDefault="003C4AF6" w:rsidP="003C4AF6">
      <w:p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p>
    <w:p w14:paraId="5CC365AC" w14:textId="77777777" w:rsidR="003C4AF6" w:rsidRPr="003C4AF6" w:rsidRDefault="003C4AF6" w:rsidP="003C4AF6">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2. Incidentes Exitosos (IE) y Daño Acumulado (DA): Crecimiento exponencial</w:t>
      </w:r>
    </w:p>
    <w:p w14:paraId="4F204F86" w14:textId="77777777" w:rsidR="003C4AF6" w:rsidRPr="003C4AF6" w:rsidRDefault="003C4AF6" w:rsidP="003C4AF6">
      <w:pPr>
        <w:numPr>
          <w:ilvl w:val="0"/>
          <w:numId w:val="23"/>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Tendencia</w:t>
      </w:r>
      <w:r w:rsidRPr="003C4AF6">
        <w:rPr>
          <w:rFonts w:ascii="Times New Roman" w:eastAsia="Times New Roman" w:hAnsi="Times New Roman" w:cs="Times New Roman"/>
          <w:color w:val="0F1115"/>
          <w:sz w:val="24"/>
          <w:szCs w:val="24"/>
          <w:lang w:eastAsia="es-MX"/>
        </w:rPr>
        <w:t>: La curva de incidentes acumulados (IE) y daño acumulado (DA) muestra un crecimiento exponencial, especialmente a partir del año 2. DA pasa de 4.2 millones a 280 millones en 5 años.</w:t>
      </w:r>
    </w:p>
    <w:p w14:paraId="2597B1EE" w14:textId="77777777" w:rsidR="003C4AF6" w:rsidRPr="003C4AF6" w:rsidRDefault="003C4AF6" w:rsidP="003C4AF6">
      <w:pPr>
        <w:numPr>
          <w:ilvl w:val="0"/>
          <w:numId w:val="23"/>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Causa</w:t>
      </w:r>
      <w:r w:rsidRPr="003C4AF6">
        <w:rPr>
          <w:rFonts w:ascii="Times New Roman" w:eastAsia="Times New Roman" w:hAnsi="Times New Roman" w:cs="Times New Roman"/>
          <w:color w:val="0F1115"/>
          <w:sz w:val="24"/>
          <w:szCs w:val="24"/>
          <w:lang w:eastAsia="es-MX"/>
        </w:rPr>
        <w:t>: Este es el efecto directo del </w:t>
      </w:r>
      <w:r w:rsidRPr="003C4AF6">
        <w:rPr>
          <w:rFonts w:ascii="Times New Roman" w:eastAsia="Times New Roman" w:hAnsi="Times New Roman" w:cs="Times New Roman"/>
          <w:b/>
          <w:bCs/>
          <w:color w:val="0F1115"/>
          <w:sz w:val="24"/>
          <w:szCs w:val="24"/>
          <w:lang w:eastAsia="es-MX"/>
        </w:rPr>
        <w:t>bucle de refuerzo R1</w:t>
      </w:r>
      <w:r w:rsidRPr="003C4AF6">
        <w:rPr>
          <w:rFonts w:ascii="Times New Roman" w:eastAsia="Times New Roman" w:hAnsi="Times New Roman" w:cs="Times New Roman"/>
          <w:color w:val="0F1115"/>
          <w:sz w:val="24"/>
          <w:szCs w:val="24"/>
          <w:lang w:eastAsia="es-MX"/>
        </w:rPr>
        <w:t>. El aumento de vulnerabilidades (tanto críticas como no críticas) incrementa la tasa de incidentes exitosos (TIE). Cada incidente genera daño, y el daño presiona para invertir, pero la inversión tarda en traducirse en parcheo efectivo, permitiendo que las vulnerabilidades sigan acumulándose y alimentando la siguiente ronda de incidentes.</w:t>
      </w:r>
    </w:p>
    <w:p w14:paraId="4791C0AA" w14:textId="77777777" w:rsidR="003C4AF6" w:rsidRPr="003C4AF6" w:rsidRDefault="003C4AF6" w:rsidP="003C4AF6">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lastRenderedPageBreak/>
        <w:t>3. Capacidad del Equipo (CES) e Inversión (INV): Crecimiento tardío y reactivo</w:t>
      </w:r>
    </w:p>
    <w:p w14:paraId="3D99255B" w14:textId="77777777" w:rsidR="003C4AF6" w:rsidRPr="003C4AF6" w:rsidRDefault="003C4AF6" w:rsidP="003C4AF6">
      <w:pPr>
        <w:numPr>
          <w:ilvl w:val="0"/>
          <w:numId w:val="24"/>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Tendencia</w:t>
      </w:r>
      <w:r w:rsidRPr="003C4AF6">
        <w:rPr>
          <w:rFonts w:ascii="Times New Roman" w:eastAsia="Times New Roman" w:hAnsi="Times New Roman" w:cs="Times New Roman"/>
          <w:color w:val="0F1115"/>
          <w:sz w:val="24"/>
          <w:szCs w:val="24"/>
          <w:lang w:eastAsia="es-MX"/>
        </w:rPr>
        <w:t>: La capacidad del equipo (CES) y la inversión (INV) permanecen relativamente estables durante los primeros 2 años, pero se disparan a partir del año 3, cuando el daño acumulado se vuelve crítico (supera los 22 millones). INV pasa de 50 a 260 mil dólares mensuales, y CES de 0.60 a 0.95.</w:t>
      </w:r>
    </w:p>
    <w:p w14:paraId="373AE79B" w14:textId="77777777" w:rsidR="003C4AF6" w:rsidRPr="003C4AF6" w:rsidRDefault="003C4AF6" w:rsidP="003C4AF6">
      <w:pPr>
        <w:numPr>
          <w:ilvl w:val="0"/>
          <w:numId w:val="24"/>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Causa</w:t>
      </w:r>
      <w:r w:rsidRPr="003C4AF6">
        <w:rPr>
          <w:rFonts w:ascii="Times New Roman" w:eastAsia="Times New Roman" w:hAnsi="Times New Roman" w:cs="Times New Roman"/>
          <w:color w:val="0F1115"/>
          <w:sz w:val="24"/>
          <w:szCs w:val="24"/>
          <w:lang w:eastAsia="es-MX"/>
        </w:rPr>
        <w:t>: La inversión es reactiva, no proactiva. La presión para invertir (PI) solo se activa cuando el daño ya es elevado. Este retraso estructural es la causa principal de que el sistema entre en una espiral de crisis: la organización invierte masivamente cuando ya es demasiado tarde, y aunque la capacidad crece, el stock de vulnerabilidades ya es tan grande que la tasa de parcheo no logra estabilizar el sistema antes del colapso (escenario de "explosión" de incidentes).</w:t>
      </w:r>
    </w:p>
    <w:p w14:paraId="0B19BA54" w14:textId="77777777" w:rsidR="003C4AF6" w:rsidRPr="003C4AF6" w:rsidRDefault="003C4AF6" w:rsidP="003C4AF6">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s-MX"/>
        </w:rPr>
      </w:pPr>
      <w:r w:rsidRPr="003C4AF6">
        <w:rPr>
          <w:rFonts w:ascii="Times New Roman" w:eastAsia="Times New Roman" w:hAnsi="Times New Roman" w:cs="Times New Roman"/>
          <w:b/>
          <w:bCs/>
          <w:color w:val="0F1115"/>
          <w:sz w:val="30"/>
          <w:szCs w:val="30"/>
          <w:lang w:eastAsia="es-MX"/>
        </w:rPr>
        <w:t>Validación del modelo</w:t>
      </w:r>
    </w:p>
    <w:p w14:paraId="750DDF5D" w14:textId="77777777" w:rsidR="003C4AF6" w:rsidRPr="003C4AF6" w:rsidRDefault="003C4AF6" w:rsidP="003C4AF6">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3C4AF6">
        <w:rPr>
          <w:rFonts w:ascii="Times New Roman" w:eastAsia="Times New Roman" w:hAnsi="Times New Roman" w:cs="Times New Roman"/>
          <w:b/>
          <w:bCs/>
          <w:color w:val="0F1115"/>
          <w:sz w:val="24"/>
          <w:szCs w:val="24"/>
          <w:lang w:eastAsia="es-MX"/>
        </w:rPr>
        <w:t>18.1. Validación estructural</w:t>
      </w:r>
    </w:p>
    <w:p w14:paraId="303EE21F" w14:textId="1FE1D6A5" w:rsidR="003C4AF6" w:rsidRPr="00825BDA" w:rsidRDefault="003C4AF6" w:rsidP="003C4AF6">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color w:val="0F1115"/>
          <w:sz w:val="24"/>
          <w:szCs w:val="24"/>
          <w:lang w:eastAsia="es-MX"/>
        </w:rPr>
        <w:t>Este nivel verifica que el modelo esté construido correctamente y que sus componentes tengan sentido lógico y empírico.</w:t>
      </w:r>
    </w:p>
    <w:tbl>
      <w:tblPr>
        <w:tblStyle w:val="Tablanormal2"/>
        <w:tblW w:w="9088" w:type="dxa"/>
        <w:tblLook w:val="04A0" w:firstRow="1" w:lastRow="0" w:firstColumn="1" w:lastColumn="0" w:noHBand="0" w:noVBand="1"/>
      </w:tblPr>
      <w:tblGrid>
        <w:gridCol w:w="1787"/>
        <w:gridCol w:w="6357"/>
        <w:gridCol w:w="944"/>
      </w:tblGrid>
      <w:tr w:rsidR="00825BDA" w:rsidRPr="003C4AF6" w14:paraId="4ECCD773" w14:textId="77777777" w:rsidTr="00BA33DF">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themeFill="accent4" w:themeFillTint="33"/>
            <w:vAlign w:val="center"/>
            <w:hideMark/>
          </w:tcPr>
          <w:p w14:paraId="777586D1" w14:textId="77777777" w:rsidR="003C4AF6" w:rsidRPr="003C4AF6" w:rsidRDefault="003C4AF6" w:rsidP="003C4AF6">
            <w:pPr>
              <w:spacing w:line="375" w:lineRule="atLeast"/>
              <w:rPr>
                <w:rFonts w:ascii="Times New Roman" w:eastAsia="Times New Roman" w:hAnsi="Times New Roman" w:cs="Times New Roman"/>
                <w:sz w:val="20"/>
                <w:szCs w:val="20"/>
                <w:lang w:eastAsia="es-MX"/>
              </w:rPr>
            </w:pPr>
            <w:r w:rsidRPr="003C4AF6">
              <w:rPr>
                <w:rFonts w:ascii="Times New Roman" w:eastAsia="Times New Roman" w:hAnsi="Times New Roman" w:cs="Times New Roman"/>
                <w:sz w:val="20"/>
                <w:szCs w:val="20"/>
                <w:lang w:eastAsia="es-MX"/>
              </w:rPr>
              <w:t>Criterio</w:t>
            </w:r>
          </w:p>
        </w:tc>
        <w:tc>
          <w:tcPr>
            <w:tcW w:w="0" w:type="auto"/>
            <w:shd w:val="clear" w:color="auto" w:fill="FFF2CC" w:themeFill="accent4" w:themeFillTint="33"/>
            <w:vAlign w:val="center"/>
            <w:hideMark/>
          </w:tcPr>
          <w:p w14:paraId="72C1EBAB" w14:textId="77777777" w:rsidR="003C4AF6" w:rsidRPr="003C4AF6" w:rsidRDefault="003C4AF6" w:rsidP="003C4AF6">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3C4AF6">
              <w:rPr>
                <w:rFonts w:ascii="Times New Roman" w:eastAsia="Times New Roman" w:hAnsi="Times New Roman" w:cs="Times New Roman"/>
                <w:sz w:val="20"/>
                <w:szCs w:val="20"/>
                <w:lang w:eastAsia="es-MX"/>
              </w:rPr>
              <w:t>Verificación</w:t>
            </w:r>
          </w:p>
        </w:tc>
        <w:tc>
          <w:tcPr>
            <w:tcW w:w="0" w:type="auto"/>
            <w:shd w:val="clear" w:color="auto" w:fill="FFF2CC" w:themeFill="accent4" w:themeFillTint="33"/>
            <w:vAlign w:val="center"/>
            <w:hideMark/>
          </w:tcPr>
          <w:p w14:paraId="147B071E" w14:textId="77777777" w:rsidR="003C4AF6" w:rsidRPr="003C4AF6" w:rsidRDefault="003C4AF6" w:rsidP="003C4AF6">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3C4AF6">
              <w:rPr>
                <w:rFonts w:ascii="Times New Roman" w:eastAsia="Times New Roman" w:hAnsi="Times New Roman" w:cs="Times New Roman"/>
                <w:sz w:val="20"/>
                <w:szCs w:val="20"/>
                <w:lang w:eastAsia="es-MX"/>
              </w:rPr>
              <w:t>Estado</w:t>
            </w:r>
          </w:p>
        </w:tc>
      </w:tr>
      <w:tr w:rsidR="00825BDA" w:rsidRPr="003C4AF6" w14:paraId="34514E7C" w14:textId="77777777" w:rsidTr="003C4AF6">
        <w:trPr>
          <w:cnfStyle w:val="000000100000" w:firstRow="0" w:lastRow="0" w:firstColumn="0" w:lastColumn="0" w:oddVBand="0" w:evenVBand="0" w:oddHBand="1" w:evenHBand="0" w:firstRowFirstColumn="0" w:firstRowLastColumn="0" w:lastRowFirstColumn="0" w:lastRowLastColumn="0"/>
          <w:trHeight w:val="10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72308B" w14:textId="77777777" w:rsidR="003C4AF6" w:rsidRPr="003C4AF6" w:rsidRDefault="003C4AF6" w:rsidP="003C4AF6">
            <w:pPr>
              <w:spacing w:line="375" w:lineRule="atLeast"/>
              <w:rPr>
                <w:rFonts w:ascii="Times New Roman" w:eastAsia="Times New Roman" w:hAnsi="Times New Roman" w:cs="Times New Roman"/>
                <w:sz w:val="20"/>
                <w:szCs w:val="20"/>
                <w:lang w:eastAsia="es-MX"/>
              </w:rPr>
            </w:pPr>
            <w:r w:rsidRPr="003C4AF6">
              <w:rPr>
                <w:rFonts w:ascii="Times New Roman" w:eastAsia="Times New Roman" w:hAnsi="Times New Roman" w:cs="Times New Roman"/>
                <w:sz w:val="20"/>
                <w:szCs w:val="20"/>
                <w:lang w:eastAsia="es-MX"/>
              </w:rPr>
              <w:t>Consistencia dimensional</w:t>
            </w:r>
          </w:p>
        </w:tc>
        <w:tc>
          <w:tcPr>
            <w:tcW w:w="0" w:type="auto"/>
            <w:vAlign w:val="center"/>
            <w:hideMark/>
          </w:tcPr>
          <w:p w14:paraId="6EBD0F32" w14:textId="77777777" w:rsidR="003C4AF6" w:rsidRPr="003C4AF6" w:rsidRDefault="003C4AF6" w:rsidP="003C4AF6">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3C4AF6">
              <w:rPr>
                <w:rFonts w:ascii="Times New Roman" w:eastAsia="Times New Roman" w:hAnsi="Times New Roman" w:cs="Times New Roman"/>
                <w:sz w:val="20"/>
                <w:szCs w:val="20"/>
                <w:lang w:eastAsia="es-MX"/>
              </w:rPr>
              <w:t>Se verificó que todas las ecuaciones tengan unidades coherentes (</w:t>
            </w:r>
            <w:r w:rsidRPr="003C4AF6">
              <w:rPr>
                <w:rFonts w:ascii="Times New Roman" w:hAnsi="Times New Roman" w:cs="Times New Roman"/>
                <w:lang w:eastAsia="es-MX"/>
              </w:rPr>
              <w:t>ej. Vulnerabilidades / mes en ambos lados de las ecuaciones de flujo). No se suman magnitudes de diferentes unidades.</w:t>
            </w:r>
          </w:p>
        </w:tc>
        <w:tc>
          <w:tcPr>
            <w:tcW w:w="0" w:type="auto"/>
            <w:vAlign w:val="center"/>
            <w:hideMark/>
          </w:tcPr>
          <w:p w14:paraId="65FCF509" w14:textId="2D924046" w:rsidR="003C4AF6" w:rsidRPr="003C4AF6" w:rsidRDefault="003C4AF6" w:rsidP="003C4AF6">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3C4AF6">
              <w:rPr>
                <w:rFonts w:ascii="Times New Roman" w:eastAsia="Times New Roman" w:hAnsi="Times New Roman" w:cs="Times New Roman"/>
                <w:sz w:val="20"/>
                <w:szCs w:val="20"/>
                <w:lang w:eastAsia="es-MX"/>
              </w:rPr>
              <w:t> </w:t>
            </w:r>
            <w:r w:rsidRPr="003C4AF6">
              <w:rPr>
                <w:rFonts w:ascii="Times New Roman" w:eastAsia="Times New Roman" w:hAnsi="Times New Roman" w:cs="Times New Roman"/>
                <w:b/>
                <w:bCs/>
                <w:sz w:val="20"/>
                <w:szCs w:val="20"/>
                <w:lang w:eastAsia="es-MX"/>
              </w:rPr>
              <w:t>Cumple</w:t>
            </w:r>
          </w:p>
        </w:tc>
      </w:tr>
      <w:tr w:rsidR="00825BDA" w:rsidRPr="003C4AF6" w14:paraId="513F3F71" w14:textId="77777777" w:rsidTr="003C4AF6">
        <w:trPr>
          <w:trHeight w:val="13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3CBA53" w14:textId="77777777" w:rsidR="003C4AF6" w:rsidRPr="003C4AF6" w:rsidRDefault="003C4AF6" w:rsidP="003C4AF6">
            <w:pPr>
              <w:spacing w:line="375" w:lineRule="atLeast"/>
              <w:rPr>
                <w:rFonts w:ascii="Times New Roman" w:eastAsia="Times New Roman" w:hAnsi="Times New Roman" w:cs="Times New Roman"/>
                <w:sz w:val="20"/>
                <w:szCs w:val="20"/>
                <w:lang w:eastAsia="es-MX"/>
              </w:rPr>
            </w:pPr>
            <w:r w:rsidRPr="003C4AF6">
              <w:rPr>
                <w:rFonts w:ascii="Times New Roman" w:eastAsia="Times New Roman" w:hAnsi="Times New Roman" w:cs="Times New Roman"/>
                <w:sz w:val="20"/>
                <w:szCs w:val="20"/>
                <w:lang w:eastAsia="es-MX"/>
              </w:rPr>
              <w:t>Consistencia causal</w:t>
            </w:r>
          </w:p>
        </w:tc>
        <w:tc>
          <w:tcPr>
            <w:tcW w:w="0" w:type="auto"/>
            <w:vAlign w:val="center"/>
            <w:hideMark/>
          </w:tcPr>
          <w:p w14:paraId="6AC4BC5F" w14:textId="77777777" w:rsidR="003C4AF6" w:rsidRPr="003C4AF6" w:rsidRDefault="003C4AF6" w:rsidP="003C4AF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3C4AF6">
              <w:rPr>
                <w:rFonts w:ascii="Times New Roman" w:eastAsia="Times New Roman" w:hAnsi="Times New Roman" w:cs="Times New Roman"/>
                <w:sz w:val="20"/>
                <w:szCs w:val="20"/>
                <w:lang w:eastAsia="es-MX"/>
              </w:rPr>
              <w:t>Se revisó el diagrama causal (punto 11) para confirmar que todas las relaciones tengan polaridad correcta y estén respaldadas por la lógica del sistema. Por ejem</w:t>
            </w:r>
            <w:r w:rsidRPr="003C4AF6">
              <w:rPr>
                <w:rFonts w:ascii="Times New Roman" w:hAnsi="Times New Roman" w:cs="Times New Roman"/>
                <w:lang w:eastAsia="es-MX"/>
              </w:rPr>
              <w:t>plo, un aumento en la Capacidad del Equipo reduce el MTTP, lo cual incrementa la Tasa de Parcheo, reduciendo las Vulnerabilidades.</w:t>
            </w:r>
          </w:p>
        </w:tc>
        <w:tc>
          <w:tcPr>
            <w:tcW w:w="0" w:type="auto"/>
            <w:vAlign w:val="center"/>
            <w:hideMark/>
          </w:tcPr>
          <w:p w14:paraId="187B6786" w14:textId="7CCF08D1" w:rsidR="003C4AF6" w:rsidRPr="003C4AF6" w:rsidRDefault="003C4AF6" w:rsidP="003C4AF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3C4AF6">
              <w:rPr>
                <w:rFonts w:ascii="Times New Roman" w:eastAsia="Times New Roman" w:hAnsi="Times New Roman" w:cs="Times New Roman"/>
                <w:sz w:val="20"/>
                <w:szCs w:val="20"/>
                <w:lang w:eastAsia="es-MX"/>
              </w:rPr>
              <w:t> </w:t>
            </w:r>
            <w:r w:rsidRPr="003C4AF6">
              <w:rPr>
                <w:rFonts w:ascii="Times New Roman" w:eastAsia="Times New Roman" w:hAnsi="Times New Roman" w:cs="Times New Roman"/>
                <w:b/>
                <w:bCs/>
                <w:sz w:val="20"/>
                <w:szCs w:val="20"/>
                <w:lang w:eastAsia="es-MX"/>
              </w:rPr>
              <w:t>Cumple</w:t>
            </w:r>
          </w:p>
        </w:tc>
      </w:tr>
      <w:tr w:rsidR="00825BDA" w:rsidRPr="003C4AF6" w14:paraId="5A8C39DF" w14:textId="77777777" w:rsidTr="003C4AF6">
        <w:trPr>
          <w:cnfStyle w:val="000000100000" w:firstRow="0" w:lastRow="0" w:firstColumn="0" w:lastColumn="0" w:oddVBand="0" w:evenVBand="0" w:oddHBand="1" w:evenHBand="0" w:firstRowFirstColumn="0" w:firstRowLastColumn="0" w:lastRowFirstColumn="0" w:lastRowLastColumn="0"/>
          <w:trHeight w:val="136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71C1FF" w14:textId="77777777" w:rsidR="003C4AF6" w:rsidRPr="003C4AF6" w:rsidRDefault="003C4AF6" w:rsidP="003C4AF6">
            <w:pPr>
              <w:spacing w:line="375" w:lineRule="atLeast"/>
              <w:rPr>
                <w:rFonts w:ascii="Times New Roman" w:eastAsia="Times New Roman" w:hAnsi="Times New Roman" w:cs="Times New Roman"/>
                <w:sz w:val="20"/>
                <w:szCs w:val="20"/>
                <w:lang w:eastAsia="es-MX"/>
              </w:rPr>
            </w:pPr>
            <w:r w:rsidRPr="003C4AF6">
              <w:rPr>
                <w:rFonts w:ascii="Times New Roman" w:eastAsia="Times New Roman" w:hAnsi="Times New Roman" w:cs="Times New Roman"/>
                <w:sz w:val="20"/>
                <w:szCs w:val="20"/>
                <w:lang w:eastAsia="es-MX"/>
              </w:rPr>
              <w:t>Revisión por expertos (validación conceptual)</w:t>
            </w:r>
          </w:p>
        </w:tc>
        <w:tc>
          <w:tcPr>
            <w:tcW w:w="0" w:type="auto"/>
            <w:vAlign w:val="center"/>
            <w:hideMark/>
          </w:tcPr>
          <w:p w14:paraId="612C1559" w14:textId="77777777" w:rsidR="003C4AF6" w:rsidRPr="003C4AF6" w:rsidRDefault="003C4AF6" w:rsidP="003C4AF6">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3C4AF6">
              <w:rPr>
                <w:rFonts w:ascii="Times New Roman" w:eastAsia="Times New Roman" w:hAnsi="Times New Roman" w:cs="Times New Roman"/>
                <w:sz w:val="20"/>
                <w:szCs w:val="20"/>
                <w:lang w:eastAsia="es-MX"/>
              </w:rPr>
              <w:t>El modelo fue contrastado conceptualmente con el conocimiento experto del sector (guías NIST, informes Verizon DBIR 2024, y literatura académica). Las relaciones propuestas (ej. el impacto de la concienciación en la reducción del error humano) están ampliamente documentadas en la práctica profesional.</w:t>
            </w:r>
          </w:p>
        </w:tc>
        <w:tc>
          <w:tcPr>
            <w:tcW w:w="0" w:type="auto"/>
            <w:vAlign w:val="center"/>
            <w:hideMark/>
          </w:tcPr>
          <w:p w14:paraId="733BDCA2" w14:textId="76217694" w:rsidR="003C4AF6" w:rsidRPr="003C4AF6" w:rsidRDefault="003C4AF6" w:rsidP="003C4AF6">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3C4AF6">
              <w:rPr>
                <w:rFonts w:ascii="Times New Roman" w:eastAsia="Times New Roman" w:hAnsi="Times New Roman" w:cs="Times New Roman"/>
                <w:sz w:val="20"/>
                <w:szCs w:val="20"/>
                <w:lang w:eastAsia="es-MX"/>
              </w:rPr>
              <w:t> </w:t>
            </w:r>
            <w:r w:rsidRPr="003C4AF6">
              <w:rPr>
                <w:rFonts w:ascii="Times New Roman" w:eastAsia="Times New Roman" w:hAnsi="Times New Roman" w:cs="Times New Roman"/>
                <w:b/>
                <w:bCs/>
                <w:sz w:val="20"/>
                <w:szCs w:val="20"/>
                <w:lang w:eastAsia="es-MX"/>
              </w:rPr>
              <w:t>Cumple</w:t>
            </w:r>
          </w:p>
        </w:tc>
      </w:tr>
      <w:tr w:rsidR="00825BDA" w:rsidRPr="003C4AF6" w14:paraId="0FD9CE1E" w14:textId="77777777" w:rsidTr="003C4AF6">
        <w:trPr>
          <w:trHeight w:val="100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950623" w14:textId="77777777" w:rsidR="003C4AF6" w:rsidRPr="003C4AF6" w:rsidRDefault="003C4AF6" w:rsidP="003C4AF6">
            <w:pPr>
              <w:spacing w:line="375" w:lineRule="atLeast"/>
              <w:rPr>
                <w:rFonts w:ascii="Times New Roman" w:eastAsia="Times New Roman" w:hAnsi="Times New Roman" w:cs="Times New Roman"/>
                <w:sz w:val="20"/>
                <w:szCs w:val="20"/>
                <w:lang w:eastAsia="es-MX"/>
              </w:rPr>
            </w:pPr>
            <w:r w:rsidRPr="003C4AF6">
              <w:rPr>
                <w:rFonts w:ascii="Times New Roman" w:eastAsia="Times New Roman" w:hAnsi="Times New Roman" w:cs="Times New Roman"/>
                <w:sz w:val="20"/>
                <w:szCs w:val="20"/>
                <w:lang w:eastAsia="es-MX"/>
              </w:rPr>
              <w:t>Frontera del sistema apropiada</w:t>
            </w:r>
          </w:p>
        </w:tc>
        <w:tc>
          <w:tcPr>
            <w:tcW w:w="0" w:type="auto"/>
            <w:vAlign w:val="center"/>
            <w:hideMark/>
          </w:tcPr>
          <w:p w14:paraId="00195CA9" w14:textId="77777777" w:rsidR="003C4AF6" w:rsidRPr="003C4AF6" w:rsidRDefault="003C4AF6" w:rsidP="003C4AF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3C4AF6">
              <w:rPr>
                <w:rFonts w:ascii="Times New Roman" w:eastAsia="Times New Roman" w:hAnsi="Times New Roman" w:cs="Times New Roman"/>
                <w:sz w:val="20"/>
                <w:szCs w:val="20"/>
                <w:lang w:eastAsia="es-MX"/>
              </w:rPr>
              <w:t>Se determinó que las variables excluidas (ej. geopolítica, regulación macro) no son esenciales para explicar el comportamiento </w:t>
            </w:r>
            <w:r w:rsidRPr="003C4AF6">
              <w:rPr>
                <w:rFonts w:ascii="Times New Roman" w:eastAsia="Times New Roman" w:hAnsi="Times New Roman" w:cs="Times New Roman"/>
                <w:i/>
                <w:iCs/>
                <w:sz w:val="20"/>
                <w:szCs w:val="20"/>
                <w:lang w:eastAsia="es-MX"/>
              </w:rPr>
              <w:t>interno</w:t>
            </w:r>
            <w:r w:rsidRPr="003C4AF6">
              <w:rPr>
                <w:rFonts w:ascii="Times New Roman" w:eastAsia="Times New Roman" w:hAnsi="Times New Roman" w:cs="Times New Roman"/>
                <w:sz w:val="20"/>
                <w:szCs w:val="20"/>
                <w:lang w:eastAsia="es-MX"/>
              </w:rPr>
              <w:t> de la organización en el horizonte de 5 años, aunque se reconocen como limitaciones (punto 16).</w:t>
            </w:r>
          </w:p>
        </w:tc>
        <w:tc>
          <w:tcPr>
            <w:tcW w:w="0" w:type="auto"/>
            <w:vAlign w:val="center"/>
            <w:hideMark/>
          </w:tcPr>
          <w:p w14:paraId="6804811B" w14:textId="07021663" w:rsidR="003C4AF6" w:rsidRPr="003C4AF6" w:rsidRDefault="003C4AF6" w:rsidP="003C4AF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3C4AF6">
              <w:rPr>
                <w:rFonts w:ascii="Times New Roman" w:eastAsia="Times New Roman" w:hAnsi="Times New Roman" w:cs="Times New Roman"/>
                <w:sz w:val="20"/>
                <w:szCs w:val="20"/>
                <w:lang w:eastAsia="es-MX"/>
              </w:rPr>
              <w:t> </w:t>
            </w:r>
            <w:r w:rsidRPr="003C4AF6">
              <w:rPr>
                <w:rFonts w:ascii="Times New Roman" w:eastAsia="Times New Roman" w:hAnsi="Times New Roman" w:cs="Times New Roman"/>
                <w:b/>
                <w:bCs/>
                <w:sz w:val="20"/>
                <w:szCs w:val="20"/>
                <w:lang w:eastAsia="es-MX"/>
              </w:rPr>
              <w:t>Cumple</w:t>
            </w:r>
          </w:p>
        </w:tc>
      </w:tr>
    </w:tbl>
    <w:p w14:paraId="6E3A54CC" w14:textId="77777777" w:rsidR="00BA33DF" w:rsidRDefault="00BA33DF" w:rsidP="003C4AF6">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p>
    <w:p w14:paraId="3677AEB2" w14:textId="77777777" w:rsidR="00BA33DF" w:rsidRDefault="00BA33DF" w:rsidP="003C4AF6">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p>
    <w:p w14:paraId="6E7D60F1" w14:textId="4ED402AE" w:rsidR="003C4AF6" w:rsidRPr="003C4AF6" w:rsidRDefault="003C4AF6" w:rsidP="003C4AF6">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3C4AF6">
        <w:rPr>
          <w:rFonts w:ascii="Times New Roman" w:eastAsia="Times New Roman" w:hAnsi="Times New Roman" w:cs="Times New Roman"/>
          <w:b/>
          <w:bCs/>
          <w:color w:val="0F1115"/>
          <w:sz w:val="24"/>
          <w:szCs w:val="24"/>
          <w:lang w:eastAsia="es-MX"/>
        </w:rPr>
        <w:t>18.2. Validación de comportamiento (Pruebas de patrones)</w:t>
      </w:r>
    </w:p>
    <w:p w14:paraId="5AFCEFF7" w14:textId="77777777" w:rsidR="003C4AF6" w:rsidRPr="003C4AF6" w:rsidRDefault="003C4AF6" w:rsidP="003C4AF6">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color w:val="0F1115"/>
          <w:sz w:val="24"/>
          <w:szCs w:val="24"/>
          <w:lang w:eastAsia="es-MX"/>
        </w:rPr>
        <w:t>Este nivel verifica que el modelo sea capaz de generar los patrones de comportamiento típicos del problema real, aunque los valores numéricos exactos puedan diferir. Se realizaron dos pruebas clásicas:</w:t>
      </w:r>
    </w:p>
    <w:p w14:paraId="348EBEA8" w14:textId="77777777" w:rsidR="003C4AF6" w:rsidRPr="003C4AF6" w:rsidRDefault="003C4AF6" w:rsidP="003C4AF6">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Prueba 1: Comportamiento en condiciones extremas</w:t>
      </w:r>
    </w:p>
    <w:p w14:paraId="63350A65" w14:textId="77777777" w:rsidR="003C4AF6" w:rsidRPr="003C4AF6" w:rsidRDefault="003C4AF6" w:rsidP="003C4AF6">
      <w:pPr>
        <w:numPr>
          <w:ilvl w:val="0"/>
          <w:numId w:val="25"/>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Prueba</w:t>
      </w:r>
      <w:r w:rsidRPr="003C4AF6">
        <w:rPr>
          <w:rFonts w:ascii="Times New Roman" w:eastAsia="Times New Roman" w:hAnsi="Times New Roman" w:cs="Times New Roman"/>
          <w:color w:val="0F1115"/>
          <w:sz w:val="24"/>
          <w:szCs w:val="24"/>
          <w:lang w:eastAsia="es-MX"/>
        </w:rPr>
        <w:t>: Se estableció un escenario extremo donde la </w:t>
      </w:r>
      <w:r w:rsidRPr="003C4AF6">
        <w:rPr>
          <w:rFonts w:ascii="Times New Roman" w:hAnsi="Times New Roman" w:cs="Times New Roman"/>
          <w:lang w:eastAsia="es-MX"/>
        </w:rPr>
        <w:t>Tasa de Ataques Externos (TAE) = 0 (sin ataques) y la Tasa de Ataques de Phishing (TAP) = 0.</w:t>
      </w:r>
    </w:p>
    <w:p w14:paraId="04DCBCF5" w14:textId="77777777" w:rsidR="003C4AF6" w:rsidRPr="003C4AF6" w:rsidRDefault="003C4AF6" w:rsidP="003C4AF6">
      <w:pPr>
        <w:numPr>
          <w:ilvl w:val="0"/>
          <w:numId w:val="25"/>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Resultado esperado</w:t>
      </w:r>
      <w:r w:rsidRPr="003C4AF6">
        <w:rPr>
          <w:rFonts w:ascii="Times New Roman" w:eastAsia="Times New Roman" w:hAnsi="Times New Roman" w:cs="Times New Roman"/>
          <w:color w:val="0F1115"/>
          <w:sz w:val="24"/>
          <w:szCs w:val="24"/>
          <w:lang w:eastAsia="es-MX"/>
        </w:rPr>
        <w:t>: El sistema debería estabilizarse, y los incidentes no deberían crecer.</w:t>
      </w:r>
    </w:p>
    <w:p w14:paraId="2349A493" w14:textId="43698224" w:rsidR="003C4AF6" w:rsidRPr="003C4AF6" w:rsidRDefault="003C4AF6" w:rsidP="003C4AF6">
      <w:pPr>
        <w:numPr>
          <w:ilvl w:val="0"/>
          <w:numId w:val="25"/>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Resultado del modelo</w:t>
      </w:r>
      <w:r w:rsidRPr="003C4AF6">
        <w:rPr>
          <w:rFonts w:ascii="Times New Roman" w:eastAsia="Times New Roman" w:hAnsi="Times New Roman" w:cs="Times New Roman"/>
          <w:color w:val="0F1115"/>
          <w:sz w:val="24"/>
          <w:szCs w:val="24"/>
          <w:lang w:eastAsia="es-MX"/>
        </w:rPr>
        <w:t>: Co</w:t>
      </w:r>
      <w:r w:rsidRPr="003C4AF6">
        <w:rPr>
          <w:rFonts w:ascii="Times New Roman" w:hAnsi="Times New Roman" w:cs="Times New Roman"/>
          <w:lang w:eastAsia="es-MX"/>
        </w:rPr>
        <w:t>n TAE = 0 y TAP = 0, la Tasa de Incidentes Exitosos (TIE) s</w:t>
      </w:r>
      <w:r w:rsidRPr="003C4AF6">
        <w:rPr>
          <w:rFonts w:ascii="Times New Roman" w:eastAsia="Times New Roman" w:hAnsi="Times New Roman" w:cs="Times New Roman"/>
          <w:color w:val="0F1115"/>
          <w:sz w:val="24"/>
          <w:szCs w:val="24"/>
          <w:lang w:eastAsia="es-MX"/>
        </w:rPr>
        <w:t>e vuelve cero. Las vulnerabilidades siguen siendo parcheadas gradualmente por la capacidad existente, por lo que </w:t>
      </w:r>
      <w:r w:rsidRPr="003C4AF6">
        <w:rPr>
          <w:rFonts w:ascii="Times New Roman" w:hAnsi="Times New Roman" w:cs="Times New Roman"/>
          <w:lang w:eastAsia="es-MX"/>
        </w:rPr>
        <w:t>VC y VNC</w:t>
      </w:r>
      <w:r w:rsidRPr="003C4AF6">
        <w:rPr>
          <w:rFonts w:ascii="Times New Roman" w:eastAsia="Times New Roman" w:hAnsi="Times New Roman" w:cs="Times New Roman"/>
          <w:color w:val="0F1115"/>
          <w:sz w:val="24"/>
          <w:szCs w:val="24"/>
          <w:lang w:eastAsia="es-MX"/>
        </w:rPr>
        <w:t xml:space="preserve"> disminuyen hasta casi cero, y el daño no aumenta. El modelo se estabiliza en un estado de equilibrio. </w:t>
      </w:r>
      <w:r w:rsidRPr="003C4AF6">
        <w:rPr>
          <w:rFonts w:ascii="Times New Roman" w:eastAsia="Times New Roman" w:hAnsi="Times New Roman" w:cs="Times New Roman"/>
          <w:b/>
          <w:bCs/>
          <w:color w:val="0F1115"/>
          <w:sz w:val="24"/>
          <w:szCs w:val="24"/>
          <w:lang w:eastAsia="es-MX"/>
        </w:rPr>
        <w:t>Comportamiento correcto</w:t>
      </w:r>
      <w:r w:rsidRPr="003C4AF6">
        <w:rPr>
          <w:rFonts w:ascii="Times New Roman" w:eastAsia="Times New Roman" w:hAnsi="Times New Roman" w:cs="Times New Roman"/>
          <w:color w:val="0F1115"/>
          <w:sz w:val="24"/>
          <w:szCs w:val="24"/>
          <w:lang w:eastAsia="es-MX"/>
        </w:rPr>
        <w:t>.</w:t>
      </w:r>
    </w:p>
    <w:p w14:paraId="5B3B5D43" w14:textId="77777777" w:rsidR="003C4AF6" w:rsidRPr="003C4AF6" w:rsidRDefault="003C4AF6" w:rsidP="003C4AF6">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Prueba 2: Reproducción de patrones históricos conocidos</w:t>
      </w:r>
    </w:p>
    <w:p w14:paraId="0F75C695" w14:textId="77777777" w:rsidR="003C4AF6" w:rsidRPr="003C4AF6" w:rsidRDefault="003C4AF6" w:rsidP="003C4AF6">
      <w:pPr>
        <w:numPr>
          <w:ilvl w:val="0"/>
          <w:numId w:val="26"/>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Prueba</w:t>
      </w:r>
      <w:r w:rsidRPr="003C4AF6">
        <w:rPr>
          <w:rFonts w:ascii="Times New Roman" w:eastAsia="Times New Roman" w:hAnsi="Times New Roman" w:cs="Times New Roman"/>
          <w:color w:val="0F1115"/>
          <w:sz w:val="24"/>
          <w:szCs w:val="24"/>
          <w:lang w:eastAsia="es-MX"/>
        </w:rPr>
        <w:t>: Se comparó la forma de las curvas del escenario base con los patrones observados en la industria (ej. informe de IBM: los incidentes crecen exponencialmente cuando la inversión es reactiva).</w:t>
      </w:r>
    </w:p>
    <w:p w14:paraId="3450038B" w14:textId="77777777" w:rsidR="003C4AF6" w:rsidRPr="003C4AF6" w:rsidRDefault="003C4AF6" w:rsidP="003C4AF6">
      <w:pPr>
        <w:numPr>
          <w:ilvl w:val="0"/>
          <w:numId w:val="26"/>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Resultado esperado</w:t>
      </w:r>
      <w:r w:rsidRPr="003C4AF6">
        <w:rPr>
          <w:rFonts w:ascii="Times New Roman" w:eastAsia="Times New Roman" w:hAnsi="Times New Roman" w:cs="Times New Roman"/>
          <w:color w:val="0F1115"/>
          <w:sz w:val="24"/>
          <w:szCs w:val="24"/>
          <w:lang w:eastAsia="es-MX"/>
        </w:rPr>
        <w:t>: El modelo debe mostrar un crecimiento exponencial de incidentes y daño, con un retraso en la inversión.</w:t>
      </w:r>
    </w:p>
    <w:p w14:paraId="7CA4B4EC" w14:textId="277D4E38" w:rsidR="003C4AF6" w:rsidRPr="003C4AF6" w:rsidRDefault="003C4AF6" w:rsidP="003C4AF6">
      <w:pPr>
        <w:numPr>
          <w:ilvl w:val="0"/>
          <w:numId w:val="26"/>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Resultado del modelo</w:t>
      </w:r>
      <w:r w:rsidRPr="003C4AF6">
        <w:rPr>
          <w:rFonts w:ascii="Times New Roman" w:eastAsia="Times New Roman" w:hAnsi="Times New Roman" w:cs="Times New Roman"/>
          <w:color w:val="0F1115"/>
          <w:sz w:val="24"/>
          <w:szCs w:val="24"/>
          <w:lang w:eastAsia="es-MX"/>
        </w:rPr>
        <w:t>: El modelo reproduce fielmente este patrón. La curva de incidentes (IE) y daño (DA) muestra el crecimiento exponencial característico de los sistemas con retrasos y bucles de refuerzo.</w:t>
      </w:r>
      <w:r w:rsidRPr="00825BDA">
        <w:rPr>
          <w:rFonts w:ascii="Times New Roman" w:eastAsia="Times New Roman" w:hAnsi="Times New Roman" w:cs="Times New Roman"/>
          <w:color w:val="0F1115"/>
          <w:sz w:val="24"/>
          <w:szCs w:val="24"/>
          <w:lang w:eastAsia="es-MX"/>
        </w:rPr>
        <w:t xml:space="preserve"> </w:t>
      </w:r>
      <w:r w:rsidRPr="003C4AF6">
        <w:rPr>
          <w:rFonts w:ascii="Times New Roman" w:eastAsia="Times New Roman" w:hAnsi="Times New Roman" w:cs="Times New Roman"/>
          <w:b/>
          <w:bCs/>
          <w:color w:val="0F1115"/>
          <w:sz w:val="24"/>
          <w:szCs w:val="24"/>
          <w:lang w:eastAsia="es-MX"/>
        </w:rPr>
        <w:t>Comportamiento correcto</w:t>
      </w:r>
      <w:r w:rsidRPr="003C4AF6">
        <w:rPr>
          <w:rFonts w:ascii="Times New Roman" w:eastAsia="Times New Roman" w:hAnsi="Times New Roman" w:cs="Times New Roman"/>
          <w:color w:val="0F1115"/>
          <w:sz w:val="24"/>
          <w:szCs w:val="24"/>
          <w:lang w:eastAsia="es-MX"/>
        </w:rPr>
        <w:t>.</w:t>
      </w:r>
    </w:p>
    <w:p w14:paraId="55BDC23C" w14:textId="77777777" w:rsidR="003C4AF6" w:rsidRPr="003C4AF6" w:rsidRDefault="003C4AF6" w:rsidP="003C4AF6">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Prueba 3: Prueba de integridad del stock</w:t>
      </w:r>
    </w:p>
    <w:p w14:paraId="6BD1656A" w14:textId="77777777" w:rsidR="003C4AF6" w:rsidRPr="003C4AF6" w:rsidRDefault="003C4AF6" w:rsidP="003C4AF6">
      <w:pPr>
        <w:numPr>
          <w:ilvl w:val="0"/>
          <w:numId w:val="27"/>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Prueba</w:t>
      </w:r>
      <w:r w:rsidRPr="003C4AF6">
        <w:rPr>
          <w:rFonts w:ascii="Times New Roman" w:eastAsia="Times New Roman" w:hAnsi="Times New Roman" w:cs="Times New Roman"/>
          <w:color w:val="0F1115"/>
          <w:sz w:val="24"/>
          <w:szCs w:val="24"/>
          <w:lang w:eastAsia="es-MX"/>
        </w:rPr>
        <w:t>: Verificar que los stocks nunca tomen valores negativos (ej. </w:t>
      </w:r>
      <w:r w:rsidRPr="003C4AF6">
        <w:rPr>
          <w:rFonts w:ascii="Times New Roman" w:eastAsia="Times New Roman" w:hAnsi="Times New Roman" w:cs="Times New Roman"/>
          <w:color w:val="0F1115"/>
          <w:sz w:val="20"/>
          <w:szCs w:val="20"/>
          <w:shd w:val="clear" w:color="auto" w:fill="EBEEF2"/>
          <w:lang w:eastAsia="es-MX"/>
        </w:rPr>
        <w:t>VC</w:t>
      </w:r>
      <w:r w:rsidRPr="003C4AF6">
        <w:rPr>
          <w:rFonts w:ascii="Times New Roman" w:eastAsia="Times New Roman" w:hAnsi="Times New Roman" w:cs="Times New Roman"/>
          <w:color w:val="0F1115"/>
          <w:sz w:val="24"/>
          <w:szCs w:val="24"/>
          <w:lang w:eastAsia="es-MX"/>
        </w:rPr>
        <w:t> no puede ser menor que 0).</w:t>
      </w:r>
    </w:p>
    <w:p w14:paraId="784AF339" w14:textId="77777777" w:rsidR="003C4AF6" w:rsidRPr="00825BDA" w:rsidRDefault="003C4AF6" w:rsidP="003C4AF6">
      <w:pPr>
        <w:numPr>
          <w:ilvl w:val="0"/>
          <w:numId w:val="27"/>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Resultado</w:t>
      </w:r>
      <w:r w:rsidRPr="003C4AF6">
        <w:rPr>
          <w:rFonts w:ascii="Times New Roman" w:eastAsia="Times New Roman" w:hAnsi="Times New Roman" w:cs="Times New Roman"/>
          <w:color w:val="0F1115"/>
          <w:sz w:val="24"/>
          <w:szCs w:val="24"/>
          <w:lang w:eastAsia="es-MX"/>
        </w:rPr>
        <w:t>: En todas las simulaciones (incluyendo escenarios extremos), las ecuaciones de nivel con </w:t>
      </w:r>
      <w:proofErr w:type="gramStart"/>
      <w:r w:rsidRPr="003C4AF6">
        <w:rPr>
          <w:rFonts w:ascii="Times New Roman" w:hAnsi="Times New Roman" w:cs="Times New Roman"/>
          <w:lang w:eastAsia="es-MX"/>
        </w:rPr>
        <w:t>MAX(</w:t>
      </w:r>
      <w:proofErr w:type="gramEnd"/>
      <w:r w:rsidRPr="003C4AF6">
        <w:rPr>
          <w:rFonts w:ascii="Times New Roman" w:hAnsi="Times New Roman" w:cs="Times New Roman"/>
          <w:lang w:eastAsia="es-MX"/>
        </w:rPr>
        <w:t>0, ...)</w:t>
      </w:r>
      <w:r w:rsidRPr="003C4AF6">
        <w:rPr>
          <w:rFonts w:ascii="Times New Roman" w:eastAsia="Times New Roman" w:hAnsi="Times New Roman" w:cs="Times New Roman"/>
          <w:color w:val="0F1115"/>
          <w:sz w:val="24"/>
          <w:szCs w:val="24"/>
          <w:lang w:eastAsia="es-MX"/>
        </w:rPr>
        <w:t> o con flujos de salida limitados por el stock disponible impiden que los stocks se vuelvan negativos. </w:t>
      </w:r>
    </w:p>
    <w:p w14:paraId="5B2C89BE" w14:textId="51FD2A41" w:rsidR="003C4AF6" w:rsidRPr="003C4AF6" w:rsidRDefault="003C4AF6" w:rsidP="003C4AF6">
      <w:pPr>
        <w:shd w:val="clear" w:color="auto" w:fill="FFFFFF"/>
        <w:spacing w:before="100" w:beforeAutospacing="1" w:after="0" w:line="240" w:lineRule="auto"/>
        <w:ind w:left="720"/>
        <w:rPr>
          <w:rFonts w:ascii="Times New Roman" w:eastAsia="Times New Roman" w:hAnsi="Times New Roman" w:cs="Times New Roman"/>
          <w:color w:val="0F1115"/>
          <w:sz w:val="24"/>
          <w:szCs w:val="24"/>
          <w:lang w:eastAsia="es-MX"/>
        </w:rPr>
      </w:pPr>
      <w:r w:rsidRPr="003C4AF6">
        <w:rPr>
          <w:rFonts w:ascii="Times New Roman" w:eastAsia="Times New Roman" w:hAnsi="Times New Roman" w:cs="Times New Roman"/>
          <w:b/>
          <w:bCs/>
          <w:color w:val="0F1115"/>
          <w:sz w:val="24"/>
          <w:szCs w:val="24"/>
          <w:lang w:eastAsia="es-MX"/>
        </w:rPr>
        <w:t>Comportamiento correcto</w:t>
      </w:r>
      <w:r w:rsidRPr="003C4AF6">
        <w:rPr>
          <w:rFonts w:ascii="Times New Roman" w:eastAsia="Times New Roman" w:hAnsi="Times New Roman" w:cs="Times New Roman"/>
          <w:color w:val="0F1115"/>
          <w:sz w:val="24"/>
          <w:szCs w:val="24"/>
          <w:lang w:eastAsia="es-MX"/>
        </w:rPr>
        <w:t>.</w:t>
      </w:r>
    </w:p>
    <w:p w14:paraId="23D95C9C" w14:textId="77777777" w:rsidR="00825BDA" w:rsidRPr="00825BDA" w:rsidRDefault="00825BDA" w:rsidP="00825BDA">
      <w:pPr>
        <w:shd w:val="clear" w:color="auto" w:fill="FFFFFF"/>
        <w:spacing w:before="480" w:after="240" w:line="450" w:lineRule="atLeast"/>
        <w:outlineLvl w:val="2"/>
        <w:rPr>
          <w:rFonts w:ascii="Times New Roman" w:eastAsia="Times New Roman" w:hAnsi="Times New Roman" w:cs="Times New Roman"/>
          <w:b/>
          <w:bCs/>
          <w:color w:val="0F1115"/>
          <w:sz w:val="30"/>
          <w:szCs w:val="30"/>
          <w:lang w:eastAsia="es-MX"/>
        </w:rPr>
      </w:pPr>
    </w:p>
    <w:p w14:paraId="729DDD5F" w14:textId="52DA09D5" w:rsidR="00825BDA" w:rsidRPr="00825BDA" w:rsidRDefault="00825BDA" w:rsidP="00825BDA">
      <w:pPr>
        <w:rPr>
          <w:rFonts w:ascii="Times New Roman" w:hAnsi="Times New Roman" w:cs="Times New Roman"/>
          <w:b/>
          <w:bCs/>
          <w:sz w:val="28"/>
          <w:szCs w:val="28"/>
          <w:lang w:eastAsia="es-MX"/>
        </w:rPr>
      </w:pPr>
      <w:r w:rsidRPr="00825BDA">
        <w:rPr>
          <w:rFonts w:ascii="Times New Roman" w:hAnsi="Times New Roman" w:cs="Times New Roman"/>
          <w:b/>
          <w:bCs/>
          <w:sz w:val="28"/>
          <w:szCs w:val="28"/>
          <w:lang w:eastAsia="es-MX"/>
        </w:rPr>
        <w:lastRenderedPageBreak/>
        <w:t>Análisis de sensibilidad</w:t>
      </w:r>
    </w:p>
    <w:p w14:paraId="2D4268F1" w14:textId="77777777" w:rsidR="00825BDA" w:rsidRPr="00825BDA" w:rsidRDefault="00825BDA" w:rsidP="00825BDA">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825BDA">
        <w:rPr>
          <w:rFonts w:ascii="Times New Roman" w:eastAsia="Times New Roman" w:hAnsi="Times New Roman" w:cs="Times New Roman"/>
          <w:color w:val="0F1115"/>
          <w:sz w:val="24"/>
          <w:szCs w:val="24"/>
          <w:lang w:eastAsia="es-MX"/>
        </w:rPr>
        <w:t>El análisis de sensibilidad se realizó variando individualmente los 8 parámetros más inciertos o relevantes en un rango de ±50% respecto al valor base, manteniendo el resto de condiciones del escenario base. Para cada variación, se midió el cambio porcentual en las variables de salida al año 5. A continuación, se presentan los resultados en orden de sensibilidad (de mayor a menor impacto).</w:t>
      </w:r>
    </w:p>
    <w:p w14:paraId="54DC58A0" w14:textId="77777777" w:rsidR="00825BDA" w:rsidRPr="00825BDA" w:rsidRDefault="00825BDA" w:rsidP="00825BDA">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p>
    <w:p w14:paraId="67787666" w14:textId="0AC9ECE0" w:rsidR="00825BDA" w:rsidRPr="00825BDA" w:rsidRDefault="00825BDA" w:rsidP="00825BDA">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825BDA">
        <w:rPr>
          <w:rFonts w:ascii="Times New Roman" w:eastAsia="Times New Roman" w:hAnsi="Times New Roman" w:cs="Times New Roman"/>
          <w:b/>
          <w:bCs/>
          <w:color w:val="0F1115"/>
          <w:sz w:val="24"/>
          <w:szCs w:val="24"/>
          <w:lang w:eastAsia="es-MX"/>
        </w:rPr>
        <w:drawing>
          <wp:inline distT="0" distB="0" distL="0" distR="0" wp14:anchorId="7F911082" wp14:editId="61B99270">
            <wp:extent cx="5943600" cy="384619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clrChange>
                        <a:clrFrom>
                          <a:srgbClr val="F9F9F7"/>
                        </a:clrFrom>
                        <a:clrTo>
                          <a:srgbClr val="F9F9F7">
                            <a:alpha val="0"/>
                          </a:srgbClr>
                        </a:clrTo>
                      </a:clrChange>
                    </a:blip>
                    <a:stretch>
                      <a:fillRect/>
                    </a:stretch>
                  </pic:blipFill>
                  <pic:spPr>
                    <a:xfrm>
                      <a:off x="0" y="0"/>
                      <a:ext cx="5943600" cy="3846195"/>
                    </a:xfrm>
                    <a:prstGeom prst="rect">
                      <a:avLst/>
                    </a:prstGeom>
                  </pic:spPr>
                </pic:pic>
              </a:graphicData>
            </a:graphic>
          </wp:inline>
        </w:drawing>
      </w:r>
    </w:p>
    <w:p w14:paraId="2135FA0C" w14:textId="2C494BC6" w:rsidR="00825BDA" w:rsidRPr="007E4B2A" w:rsidRDefault="00825BDA" w:rsidP="007E4B2A">
      <w:pPr>
        <w:pStyle w:val="Sinespaciado"/>
        <w:spacing w:line="276" w:lineRule="auto"/>
        <w:rPr>
          <w:rFonts w:ascii="Times New Roman" w:eastAsia="Times New Roman" w:hAnsi="Times New Roman" w:cs="Times New Roman"/>
          <w:i/>
          <w:iCs/>
          <w:sz w:val="28"/>
          <w:szCs w:val="28"/>
          <w:lang w:eastAsia="es-MX"/>
        </w:rPr>
      </w:pPr>
      <w:r w:rsidRPr="007E4B2A">
        <w:rPr>
          <w:rStyle w:val="nfasis"/>
          <w:rFonts w:ascii="Times New Roman" w:hAnsi="Times New Roman" w:cs="Times New Roman"/>
          <w:i w:val="0"/>
          <w:iCs w:val="0"/>
          <w:color w:val="0F1115"/>
          <w:sz w:val="24"/>
          <w:szCs w:val="24"/>
          <w:shd w:val="clear" w:color="auto" w:fill="FFFFFF"/>
        </w:rPr>
        <w:t>El análisis de sensibilidad revela que el </w:t>
      </w:r>
      <w:r w:rsidRPr="007E4B2A">
        <w:rPr>
          <w:rFonts w:ascii="Times New Roman" w:hAnsi="Times New Roman" w:cs="Times New Roman"/>
          <w:b/>
          <w:bCs/>
        </w:rPr>
        <w:t>Tiempo Medio de Parcheo (MTTP</w:t>
      </w:r>
      <w:r w:rsidRPr="007E4B2A">
        <w:rPr>
          <w:rStyle w:val="Textoennegrita"/>
          <w:rFonts w:ascii="Times New Roman" w:hAnsi="Times New Roman" w:cs="Times New Roman"/>
          <w:i/>
          <w:iCs/>
          <w:color w:val="0F1115"/>
          <w:sz w:val="24"/>
          <w:szCs w:val="24"/>
          <w:shd w:val="clear" w:color="auto" w:fill="FFFFFF"/>
        </w:rPr>
        <w:t>)</w:t>
      </w:r>
      <w:r w:rsidRPr="007E4B2A">
        <w:rPr>
          <w:rStyle w:val="nfasis"/>
          <w:rFonts w:ascii="Times New Roman" w:hAnsi="Times New Roman" w:cs="Times New Roman"/>
          <w:i w:val="0"/>
          <w:iCs w:val="0"/>
          <w:color w:val="0F1115"/>
          <w:sz w:val="24"/>
          <w:szCs w:val="24"/>
          <w:shd w:val="clear" w:color="auto" w:fill="FFFFFF"/>
        </w:rPr>
        <w:t xml:space="preserve"> es, con diferencia, la variable más influyente del sistema. Reducir este tiempo a la mitad tiene un impacto casi cinco veces mayor que duplicar la inversión base. Esto indica que la organización debe priorizar la automatización del parcheo sobre cualquier otra medida técnica. El segundo factor crítico es </w:t>
      </w:r>
      <w:r w:rsidRPr="007E4B2A">
        <w:rPr>
          <w:rFonts w:ascii="Times New Roman" w:hAnsi="Times New Roman" w:cs="Times New Roman"/>
        </w:rPr>
        <w:t>el </w:t>
      </w:r>
      <w:r w:rsidRPr="007E4B2A">
        <w:rPr>
          <w:rFonts w:ascii="Times New Roman" w:hAnsi="Times New Roman" w:cs="Times New Roman"/>
          <w:b/>
          <w:bCs/>
        </w:rPr>
        <w:t>Tiempo Medio de Detección (MTTD</w:t>
      </w:r>
      <w:proofErr w:type="gramStart"/>
      <w:r w:rsidRPr="007E4B2A">
        <w:rPr>
          <w:rFonts w:ascii="Times New Roman" w:hAnsi="Times New Roman" w:cs="Times New Roman"/>
          <w:b/>
          <w:bCs/>
        </w:rPr>
        <w:t>)</w:t>
      </w:r>
      <w:r w:rsidRPr="007E4B2A">
        <w:rPr>
          <w:rStyle w:val="nfasis"/>
          <w:rFonts w:ascii="Times New Roman" w:hAnsi="Times New Roman" w:cs="Times New Roman"/>
          <w:b/>
          <w:bCs/>
          <w:i w:val="0"/>
          <w:iCs w:val="0"/>
          <w:color w:val="0F1115"/>
          <w:sz w:val="24"/>
          <w:szCs w:val="24"/>
          <w:shd w:val="clear" w:color="auto" w:fill="FFFFFF"/>
        </w:rPr>
        <w:t> ,</w:t>
      </w:r>
      <w:proofErr w:type="gramEnd"/>
      <w:r w:rsidRPr="007E4B2A">
        <w:rPr>
          <w:rStyle w:val="nfasis"/>
          <w:rFonts w:ascii="Times New Roman" w:hAnsi="Times New Roman" w:cs="Times New Roman"/>
          <w:i w:val="0"/>
          <w:iCs w:val="0"/>
          <w:color w:val="0F1115"/>
          <w:sz w:val="24"/>
          <w:szCs w:val="24"/>
          <w:shd w:val="clear" w:color="auto" w:fill="FFFFFF"/>
        </w:rPr>
        <w:t xml:space="preserve"> que subraya la importancia de sistemas de monitoreo avanzados (SIEM/XDR). El factor humano, aunque relevante, tiene un impacto moderado, lo que sugiere que la capacitación debe complementarse con herramientas técnicas que reduzcan la exposición al error humano (ej. autenticación multifactor, filtros de correo avanzados). Finalmente, la inversión reactiva (dependiente del daño) es ineficiente; cambiar a un esquema de inversión proactiva y constante tendría un mayor efecto a largo plazo que simplemente aumentar el presupuesto actual.</w:t>
      </w:r>
    </w:p>
    <w:p w14:paraId="5F314BC6" w14:textId="77777777" w:rsidR="007E4B2A" w:rsidRDefault="007E4B2A" w:rsidP="007E4B2A">
      <w:pPr>
        <w:rPr>
          <w:lang w:eastAsia="es-MX"/>
        </w:rPr>
      </w:pPr>
    </w:p>
    <w:p w14:paraId="6B3B0C59" w14:textId="4D1CA6A1" w:rsidR="007E4B2A" w:rsidRPr="007E4B2A" w:rsidRDefault="007E4B2A" w:rsidP="007E4B2A">
      <w:pPr>
        <w:rPr>
          <w:rFonts w:ascii="Times New Roman" w:hAnsi="Times New Roman" w:cs="Times New Roman"/>
          <w:b/>
          <w:bCs/>
          <w:sz w:val="28"/>
          <w:szCs w:val="28"/>
          <w:lang w:eastAsia="es-MX"/>
        </w:rPr>
      </w:pPr>
      <w:r w:rsidRPr="007E4B2A">
        <w:rPr>
          <w:rFonts w:ascii="Times New Roman" w:hAnsi="Times New Roman" w:cs="Times New Roman"/>
          <w:b/>
          <w:bCs/>
          <w:sz w:val="28"/>
          <w:szCs w:val="28"/>
          <w:lang w:eastAsia="es-MX"/>
        </w:rPr>
        <w:lastRenderedPageBreak/>
        <w:t>Escenarios simulados</w:t>
      </w:r>
    </w:p>
    <w:p w14:paraId="5355A80B" w14:textId="77777777" w:rsidR="007E4B2A" w:rsidRPr="007E4B2A" w:rsidRDefault="007E4B2A" w:rsidP="007E4B2A">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7E4B2A">
        <w:rPr>
          <w:rFonts w:ascii="Times New Roman" w:eastAsia="Times New Roman" w:hAnsi="Times New Roman" w:cs="Times New Roman"/>
          <w:color w:val="0F1115"/>
          <w:sz w:val="24"/>
          <w:szCs w:val="24"/>
          <w:lang w:eastAsia="es-MX"/>
        </w:rPr>
        <w:t>Para evaluar el impacto de diferentes políticas de intervención, se han diseñado cuatro escenarios que representan estrategias progresivamente más proactivas y tecnológicamente avanzadas. Cada escenario se ejecutó durante 60 meses, manteniendo el resto de condiciones del escenario base (tasa de ataques, costes, etc.) para aislar el efecto de las políticas.</w:t>
      </w:r>
    </w:p>
    <w:p w14:paraId="1BA4D69F" w14:textId="52D84003" w:rsidR="007E4B2A" w:rsidRPr="007E4B2A" w:rsidRDefault="007E4B2A" w:rsidP="007E4B2A">
      <w:pPr>
        <w:spacing w:before="480" w:after="0" w:line="240" w:lineRule="auto"/>
        <w:rPr>
          <w:rFonts w:ascii="Times New Roman" w:eastAsia="Times New Roman" w:hAnsi="Times New Roman" w:cs="Times New Roman"/>
          <w:sz w:val="24"/>
          <w:szCs w:val="24"/>
          <w:lang w:eastAsia="es-MX"/>
        </w:rPr>
      </w:pPr>
      <w:r w:rsidRPr="007E4B2A">
        <w:rPr>
          <w:rFonts w:ascii="Times New Roman" w:eastAsia="Times New Roman" w:hAnsi="Times New Roman" w:cs="Times New Roman"/>
          <w:b/>
          <w:bCs/>
          <w:color w:val="0F1115"/>
          <w:sz w:val="24"/>
          <w:szCs w:val="24"/>
          <w:lang w:eastAsia="es-MX"/>
        </w:rPr>
        <w:t>Tabla de escenarios y políticas implementadas</w:t>
      </w:r>
    </w:p>
    <w:tbl>
      <w:tblPr>
        <w:tblStyle w:val="Tablanormal2"/>
        <w:tblW w:w="0" w:type="auto"/>
        <w:tblLook w:val="04A0" w:firstRow="1" w:lastRow="0" w:firstColumn="1" w:lastColumn="0" w:noHBand="0" w:noVBand="1"/>
      </w:tblPr>
      <w:tblGrid>
        <w:gridCol w:w="1061"/>
        <w:gridCol w:w="1116"/>
        <w:gridCol w:w="1077"/>
        <w:gridCol w:w="867"/>
        <w:gridCol w:w="830"/>
        <w:gridCol w:w="1477"/>
        <w:gridCol w:w="1374"/>
        <w:gridCol w:w="1558"/>
      </w:tblGrid>
      <w:tr w:rsidR="007E4B2A" w:rsidRPr="007E4B2A" w14:paraId="6BA55FA5" w14:textId="77777777" w:rsidTr="007E4B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2CC" w:themeFill="accent4" w:themeFillTint="33"/>
            <w:hideMark/>
          </w:tcPr>
          <w:p w14:paraId="1DCA4DC8" w14:textId="77777777" w:rsidR="007E4B2A" w:rsidRPr="007E4B2A" w:rsidRDefault="007E4B2A" w:rsidP="007E4B2A">
            <w:pPr>
              <w:spacing w:line="375" w:lineRule="atLeast"/>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Escenario</w:t>
            </w:r>
          </w:p>
        </w:tc>
        <w:tc>
          <w:tcPr>
            <w:tcW w:w="0" w:type="auto"/>
            <w:shd w:val="clear" w:color="auto" w:fill="FFF2CC" w:themeFill="accent4" w:themeFillTint="33"/>
            <w:hideMark/>
          </w:tcPr>
          <w:p w14:paraId="7516B816" w14:textId="77777777" w:rsidR="007E4B2A" w:rsidRPr="007E4B2A" w:rsidRDefault="007E4B2A" w:rsidP="007E4B2A">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Nombre</w:t>
            </w:r>
          </w:p>
        </w:tc>
        <w:tc>
          <w:tcPr>
            <w:tcW w:w="0" w:type="auto"/>
            <w:shd w:val="clear" w:color="auto" w:fill="FFF2CC" w:themeFill="accent4" w:themeFillTint="33"/>
            <w:hideMark/>
          </w:tcPr>
          <w:p w14:paraId="03A11A4F" w14:textId="77777777" w:rsidR="007E4B2A" w:rsidRPr="007E4B2A" w:rsidRDefault="007E4B2A" w:rsidP="007E4B2A">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Política de inversión</w:t>
            </w:r>
          </w:p>
        </w:tc>
        <w:tc>
          <w:tcPr>
            <w:tcW w:w="0" w:type="auto"/>
            <w:shd w:val="clear" w:color="auto" w:fill="FFF2CC" w:themeFill="accent4" w:themeFillTint="33"/>
            <w:hideMark/>
          </w:tcPr>
          <w:p w14:paraId="567AF4FB" w14:textId="77777777" w:rsidR="007E4B2A" w:rsidRPr="007E4B2A" w:rsidRDefault="007E4B2A" w:rsidP="007E4B2A">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MTTP (meses)</w:t>
            </w:r>
          </w:p>
        </w:tc>
        <w:tc>
          <w:tcPr>
            <w:tcW w:w="0" w:type="auto"/>
            <w:shd w:val="clear" w:color="auto" w:fill="FFF2CC" w:themeFill="accent4" w:themeFillTint="33"/>
            <w:hideMark/>
          </w:tcPr>
          <w:p w14:paraId="4615286F" w14:textId="77777777" w:rsidR="007E4B2A" w:rsidRPr="007E4B2A" w:rsidRDefault="007E4B2A" w:rsidP="007E4B2A">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MTTD (días)</w:t>
            </w:r>
          </w:p>
        </w:tc>
        <w:tc>
          <w:tcPr>
            <w:tcW w:w="0" w:type="auto"/>
            <w:shd w:val="clear" w:color="auto" w:fill="FFF2CC" w:themeFill="accent4" w:themeFillTint="33"/>
            <w:hideMark/>
          </w:tcPr>
          <w:p w14:paraId="34BD0FB4" w14:textId="77777777" w:rsidR="007E4B2A" w:rsidRPr="007E4B2A" w:rsidRDefault="007E4B2A" w:rsidP="007E4B2A">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Inversión Base (Miles $)</w:t>
            </w:r>
          </w:p>
        </w:tc>
        <w:tc>
          <w:tcPr>
            <w:tcW w:w="0" w:type="auto"/>
            <w:shd w:val="clear" w:color="auto" w:fill="FFF2CC" w:themeFill="accent4" w:themeFillTint="33"/>
            <w:hideMark/>
          </w:tcPr>
          <w:p w14:paraId="54103D03" w14:textId="77777777" w:rsidR="007E4B2A" w:rsidRPr="007E4B2A" w:rsidRDefault="007E4B2A" w:rsidP="007E4B2A">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Política de capacitación</w:t>
            </w:r>
          </w:p>
        </w:tc>
        <w:tc>
          <w:tcPr>
            <w:tcW w:w="0" w:type="auto"/>
            <w:shd w:val="clear" w:color="auto" w:fill="FFF2CC" w:themeFill="accent4" w:themeFillTint="33"/>
            <w:hideMark/>
          </w:tcPr>
          <w:p w14:paraId="0E018704" w14:textId="77777777" w:rsidR="007E4B2A" w:rsidRPr="007E4B2A" w:rsidRDefault="007E4B2A" w:rsidP="007E4B2A">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Tecnología adicional</w:t>
            </w:r>
          </w:p>
        </w:tc>
      </w:tr>
      <w:tr w:rsidR="007E4B2A" w:rsidRPr="007E4B2A" w14:paraId="5A4885C7" w14:textId="77777777" w:rsidTr="007E4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329D0" w14:textId="77777777" w:rsidR="007E4B2A" w:rsidRPr="007E4B2A" w:rsidRDefault="007E4B2A" w:rsidP="007E4B2A">
            <w:pPr>
              <w:spacing w:line="375" w:lineRule="atLeast"/>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A</w:t>
            </w:r>
          </w:p>
        </w:tc>
        <w:tc>
          <w:tcPr>
            <w:tcW w:w="0" w:type="auto"/>
            <w:hideMark/>
          </w:tcPr>
          <w:p w14:paraId="0B77E78F"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b/>
                <w:bCs/>
                <w:sz w:val="20"/>
                <w:szCs w:val="20"/>
                <w:lang w:eastAsia="es-MX"/>
              </w:rPr>
              <w:t>Base (Reactivo)</w:t>
            </w:r>
          </w:p>
        </w:tc>
        <w:tc>
          <w:tcPr>
            <w:tcW w:w="0" w:type="auto"/>
            <w:hideMark/>
          </w:tcPr>
          <w:p w14:paraId="11FB0802"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Reactiva (depende del daño)</w:t>
            </w:r>
          </w:p>
        </w:tc>
        <w:tc>
          <w:tcPr>
            <w:tcW w:w="0" w:type="auto"/>
            <w:hideMark/>
          </w:tcPr>
          <w:p w14:paraId="666EEAE6"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2.5</w:t>
            </w:r>
          </w:p>
        </w:tc>
        <w:tc>
          <w:tcPr>
            <w:tcW w:w="0" w:type="auto"/>
            <w:hideMark/>
          </w:tcPr>
          <w:p w14:paraId="48365FE8"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120</w:t>
            </w:r>
          </w:p>
        </w:tc>
        <w:tc>
          <w:tcPr>
            <w:tcW w:w="0" w:type="auto"/>
            <w:hideMark/>
          </w:tcPr>
          <w:p w14:paraId="690A25C3"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50</w:t>
            </w:r>
          </w:p>
        </w:tc>
        <w:tc>
          <w:tcPr>
            <w:tcW w:w="0" w:type="auto"/>
            <w:hideMark/>
          </w:tcPr>
          <w:p w14:paraId="4557ABEA"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Capacitación reactiva (baja)</w:t>
            </w:r>
          </w:p>
        </w:tc>
        <w:tc>
          <w:tcPr>
            <w:tcW w:w="0" w:type="auto"/>
            <w:hideMark/>
          </w:tcPr>
          <w:p w14:paraId="4F6B166F"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Ninguna</w:t>
            </w:r>
          </w:p>
        </w:tc>
      </w:tr>
      <w:tr w:rsidR="007E4B2A" w:rsidRPr="007E4B2A" w14:paraId="03D3FBC8" w14:textId="77777777" w:rsidTr="007E4B2A">
        <w:tc>
          <w:tcPr>
            <w:cnfStyle w:val="001000000000" w:firstRow="0" w:lastRow="0" w:firstColumn="1" w:lastColumn="0" w:oddVBand="0" w:evenVBand="0" w:oddHBand="0" w:evenHBand="0" w:firstRowFirstColumn="0" w:firstRowLastColumn="0" w:lastRowFirstColumn="0" w:lastRowLastColumn="0"/>
            <w:tcW w:w="0" w:type="auto"/>
            <w:hideMark/>
          </w:tcPr>
          <w:p w14:paraId="2B40FAE3" w14:textId="77777777" w:rsidR="007E4B2A" w:rsidRPr="007E4B2A" w:rsidRDefault="007E4B2A" w:rsidP="007E4B2A">
            <w:pPr>
              <w:spacing w:line="375" w:lineRule="atLeast"/>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B</w:t>
            </w:r>
          </w:p>
        </w:tc>
        <w:tc>
          <w:tcPr>
            <w:tcW w:w="0" w:type="auto"/>
            <w:hideMark/>
          </w:tcPr>
          <w:p w14:paraId="76E596E6"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b/>
                <w:bCs/>
                <w:sz w:val="20"/>
                <w:szCs w:val="20"/>
                <w:lang w:eastAsia="es-MX"/>
              </w:rPr>
              <w:t>Mejora de Parcheo</w:t>
            </w:r>
          </w:p>
        </w:tc>
        <w:tc>
          <w:tcPr>
            <w:tcW w:w="0" w:type="auto"/>
            <w:hideMark/>
          </w:tcPr>
          <w:p w14:paraId="60DAFDD9"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Reactiva (depende del daño)</w:t>
            </w:r>
          </w:p>
        </w:tc>
        <w:tc>
          <w:tcPr>
            <w:tcW w:w="0" w:type="auto"/>
            <w:hideMark/>
          </w:tcPr>
          <w:p w14:paraId="4C495741"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b/>
                <w:bCs/>
                <w:sz w:val="20"/>
                <w:szCs w:val="20"/>
                <w:lang w:eastAsia="es-MX"/>
              </w:rPr>
              <w:t>1.0</w:t>
            </w:r>
          </w:p>
        </w:tc>
        <w:tc>
          <w:tcPr>
            <w:tcW w:w="0" w:type="auto"/>
            <w:hideMark/>
          </w:tcPr>
          <w:p w14:paraId="34A54842"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120</w:t>
            </w:r>
          </w:p>
        </w:tc>
        <w:tc>
          <w:tcPr>
            <w:tcW w:w="0" w:type="auto"/>
            <w:hideMark/>
          </w:tcPr>
          <w:p w14:paraId="43D1D82E"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50</w:t>
            </w:r>
          </w:p>
        </w:tc>
        <w:tc>
          <w:tcPr>
            <w:tcW w:w="0" w:type="auto"/>
            <w:hideMark/>
          </w:tcPr>
          <w:p w14:paraId="645F2C22"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Capacitación reactiva</w:t>
            </w:r>
          </w:p>
        </w:tc>
        <w:tc>
          <w:tcPr>
            <w:tcW w:w="0" w:type="auto"/>
            <w:hideMark/>
          </w:tcPr>
          <w:p w14:paraId="322D02DF"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Automatización de parches (SOAR)</w:t>
            </w:r>
          </w:p>
        </w:tc>
      </w:tr>
      <w:tr w:rsidR="007E4B2A" w:rsidRPr="007E4B2A" w14:paraId="4E9D75A1" w14:textId="77777777" w:rsidTr="007E4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EE82B" w14:textId="77777777" w:rsidR="007E4B2A" w:rsidRPr="007E4B2A" w:rsidRDefault="007E4B2A" w:rsidP="007E4B2A">
            <w:pPr>
              <w:spacing w:line="375" w:lineRule="atLeast"/>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C</w:t>
            </w:r>
          </w:p>
        </w:tc>
        <w:tc>
          <w:tcPr>
            <w:tcW w:w="0" w:type="auto"/>
            <w:hideMark/>
          </w:tcPr>
          <w:p w14:paraId="17CDA286"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b/>
                <w:bCs/>
                <w:sz w:val="20"/>
                <w:szCs w:val="20"/>
                <w:lang w:eastAsia="es-MX"/>
              </w:rPr>
              <w:t>Detección y Parcheo</w:t>
            </w:r>
          </w:p>
        </w:tc>
        <w:tc>
          <w:tcPr>
            <w:tcW w:w="0" w:type="auto"/>
            <w:hideMark/>
          </w:tcPr>
          <w:p w14:paraId="46E0AD8B"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Reactiva (depende del daño)</w:t>
            </w:r>
          </w:p>
        </w:tc>
        <w:tc>
          <w:tcPr>
            <w:tcW w:w="0" w:type="auto"/>
            <w:hideMark/>
          </w:tcPr>
          <w:p w14:paraId="346E968C"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b/>
                <w:bCs/>
                <w:sz w:val="20"/>
                <w:szCs w:val="20"/>
                <w:lang w:eastAsia="es-MX"/>
              </w:rPr>
              <w:t>1.0</w:t>
            </w:r>
          </w:p>
        </w:tc>
        <w:tc>
          <w:tcPr>
            <w:tcW w:w="0" w:type="auto"/>
            <w:hideMark/>
          </w:tcPr>
          <w:p w14:paraId="119245AA"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b/>
                <w:bCs/>
                <w:sz w:val="20"/>
                <w:szCs w:val="20"/>
                <w:lang w:eastAsia="es-MX"/>
              </w:rPr>
              <w:t>60</w:t>
            </w:r>
          </w:p>
        </w:tc>
        <w:tc>
          <w:tcPr>
            <w:tcW w:w="0" w:type="auto"/>
            <w:hideMark/>
          </w:tcPr>
          <w:p w14:paraId="33874534"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50</w:t>
            </w:r>
          </w:p>
        </w:tc>
        <w:tc>
          <w:tcPr>
            <w:tcW w:w="0" w:type="auto"/>
            <w:hideMark/>
          </w:tcPr>
          <w:p w14:paraId="6776A970"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Capacitación reactiva</w:t>
            </w:r>
          </w:p>
        </w:tc>
        <w:tc>
          <w:tcPr>
            <w:tcW w:w="0" w:type="auto"/>
            <w:hideMark/>
          </w:tcPr>
          <w:p w14:paraId="4E4F2DD0"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Automatización de parches + SIEM avanzado</w:t>
            </w:r>
          </w:p>
        </w:tc>
      </w:tr>
      <w:tr w:rsidR="007E4B2A" w:rsidRPr="007E4B2A" w14:paraId="3E7A07B7" w14:textId="77777777" w:rsidTr="007E4B2A">
        <w:tc>
          <w:tcPr>
            <w:cnfStyle w:val="001000000000" w:firstRow="0" w:lastRow="0" w:firstColumn="1" w:lastColumn="0" w:oddVBand="0" w:evenVBand="0" w:oddHBand="0" w:evenHBand="0" w:firstRowFirstColumn="0" w:firstRowLastColumn="0" w:lastRowFirstColumn="0" w:lastRowLastColumn="0"/>
            <w:tcW w:w="0" w:type="auto"/>
            <w:hideMark/>
          </w:tcPr>
          <w:p w14:paraId="09B67F01" w14:textId="77777777" w:rsidR="007E4B2A" w:rsidRPr="007E4B2A" w:rsidRDefault="007E4B2A" w:rsidP="007E4B2A">
            <w:pPr>
              <w:spacing w:line="375" w:lineRule="atLeast"/>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D</w:t>
            </w:r>
          </w:p>
        </w:tc>
        <w:tc>
          <w:tcPr>
            <w:tcW w:w="0" w:type="auto"/>
            <w:hideMark/>
          </w:tcPr>
          <w:p w14:paraId="3932F0DA"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b/>
                <w:bCs/>
                <w:sz w:val="20"/>
                <w:szCs w:val="20"/>
                <w:lang w:eastAsia="es-MX"/>
              </w:rPr>
              <w:t>Proactivo con IA</w:t>
            </w:r>
          </w:p>
        </w:tc>
        <w:tc>
          <w:tcPr>
            <w:tcW w:w="0" w:type="auto"/>
            <w:hideMark/>
          </w:tcPr>
          <w:p w14:paraId="724EAA77"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b/>
                <w:bCs/>
                <w:sz w:val="20"/>
                <w:szCs w:val="20"/>
                <w:lang w:eastAsia="es-MX"/>
              </w:rPr>
              <w:t>Proactiva (fija)</w:t>
            </w:r>
          </w:p>
        </w:tc>
        <w:tc>
          <w:tcPr>
            <w:tcW w:w="0" w:type="auto"/>
            <w:hideMark/>
          </w:tcPr>
          <w:p w14:paraId="4EEE9E2D"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b/>
                <w:bCs/>
                <w:sz w:val="20"/>
                <w:szCs w:val="20"/>
                <w:lang w:eastAsia="es-MX"/>
              </w:rPr>
              <w:t>0.5</w:t>
            </w:r>
          </w:p>
        </w:tc>
        <w:tc>
          <w:tcPr>
            <w:tcW w:w="0" w:type="auto"/>
            <w:hideMark/>
          </w:tcPr>
          <w:p w14:paraId="3337036F"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b/>
                <w:bCs/>
                <w:sz w:val="20"/>
                <w:szCs w:val="20"/>
                <w:lang w:eastAsia="es-MX"/>
              </w:rPr>
              <w:t>30</w:t>
            </w:r>
          </w:p>
        </w:tc>
        <w:tc>
          <w:tcPr>
            <w:tcW w:w="0" w:type="auto"/>
            <w:hideMark/>
          </w:tcPr>
          <w:p w14:paraId="608B800E"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b/>
                <w:bCs/>
                <w:sz w:val="20"/>
                <w:szCs w:val="20"/>
                <w:lang w:eastAsia="es-MX"/>
              </w:rPr>
              <w:t>200</w:t>
            </w:r>
            <w:r w:rsidRPr="007E4B2A">
              <w:rPr>
                <w:rFonts w:ascii="Times New Roman" w:eastAsia="Times New Roman" w:hAnsi="Times New Roman" w:cs="Times New Roman"/>
                <w:sz w:val="20"/>
                <w:szCs w:val="20"/>
                <w:lang w:eastAsia="es-MX"/>
              </w:rPr>
              <w:t> (constante)</w:t>
            </w:r>
          </w:p>
        </w:tc>
        <w:tc>
          <w:tcPr>
            <w:tcW w:w="0" w:type="auto"/>
            <w:hideMark/>
          </w:tcPr>
          <w:p w14:paraId="62BC84E8"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b/>
                <w:bCs/>
                <w:sz w:val="20"/>
                <w:szCs w:val="20"/>
                <w:lang w:eastAsia="es-MX"/>
              </w:rPr>
              <w:t>Capacitación continua (alta)</w:t>
            </w:r>
          </w:p>
        </w:tc>
        <w:tc>
          <w:tcPr>
            <w:tcW w:w="0" w:type="auto"/>
            <w:hideMark/>
          </w:tcPr>
          <w:p w14:paraId="7543A0BA"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Gemelo Digital + IA predictiva</w:t>
            </w:r>
          </w:p>
        </w:tc>
      </w:tr>
    </w:tbl>
    <w:p w14:paraId="20991F03" w14:textId="77777777" w:rsidR="007E4B2A" w:rsidRDefault="007E4B2A" w:rsidP="007E4B2A">
      <w:pPr>
        <w:spacing w:after="0" w:line="240" w:lineRule="auto"/>
        <w:rPr>
          <w:rFonts w:ascii="Times New Roman" w:eastAsia="Times New Roman" w:hAnsi="Times New Roman" w:cs="Times New Roman"/>
          <w:b/>
          <w:bCs/>
          <w:color w:val="0F1115"/>
          <w:sz w:val="24"/>
          <w:szCs w:val="24"/>
          <w:lang w:eastAsia="es-MX"/>
        </w:rPr>
      </w:pPr>
    </w:p>
    <w:p w14:paraId="5158459D" w14:textId="18877B7D" w:rsidR="007E4B2A" w:rsidRPr="007E4B2A" w:rsidRDefault="007E4B2A" w:rsidP="007E4B2A">
      <w:pPr>
        <w:spacing w:after="0" w:line="240" w:lineRule="auto"/>
        <w:rPr>
          <w:rFonts w:ascii="Times New Roman" w:eastAsia="Times New Roman" w:hAnsi="Times New Roman" w:cs="Times New Roman"/>
          <w:sz w:val="24"/>
          <w:szCs w:val="24"/>
          <w:lang w:eastAsia="es-MX"/>
        </w:rPr>
      </w:pPr>
      <w:r w:rsidRPr="007E4B2A">
        <w:rPr>
          <w:rFonts w:ascii="Times New Roman" w:eastAsia="Times New Roman" w:hAnsi="Times New Roman" w:cs="Times New Roman"/>
          <w:b/>
          <w:bCs/>
          <w:color w:val="0F1115"/>
          <w:sz w:val="24"/>
          <w:szCs w:val="24"/>
          <w:lang w:eastAsia="es-MX"/>
        </w:rPr>
        <w:t>Resultados comparativos al año 5 (mes 60)</w:t>
      </w:r>
    </w:p>
    <w:tbl>
      <w:tblPr>
        <w:tblStyle w:val="Tablanormal2"/>
        <w:tblW w:w="0" w:type="auto"/>
        <w:tblLook w:val="04A0" w:firstRow="1" w:lastRow="0" w:firstColumn="1" w:lastColumn="0" w:noHBand="0" w:noVBand="1"/>
      </w:tblPr>
      <w:tblGrid>
        <w:gridCol w:w="1384"/>
        <w:gridCol w:w="1689"/>
        <w:gridCol w:w="1872"/>
        <w:gridCol w:w="1657"/>
        <w:gridCol w:w="1441"/>
        <w:gridCol w:w="1317"/>
      </w:tblGrid>
      <w:tr w:rsidR="007E4B2A" w:rsidRPr="007E4B2A" w14:paraId="78EF588B" w14:textId="77777777" w:rsidTr="007E4B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FFF2CC" w:themeFill="accent4" w:themeFillTint="33"/>
            <w:hideMark/>
          </w:tcPr>
          <w:p w14:paraId="427389DA" w14:textId="77777777" w:rsidR="007E4B2A" w:rsidRPr="007E4B2A" w:rsidRDefault="007E4B2A" w:rsidP="007E4B2A">
            <w:pPr>
              <w:spacing w:line="375" w:lineRule="atLeast"/>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Escenario</w:t>
            </w:r>
          </w:p>
        </w:tc>
        <w:tc>
          <w:tcPr>
            <w:tcW w:w="1689" w:type="dxa"/>
            <w:shd w:val="clear" w:color="auto" w:fill="FFF2CC" w:themeFill="accent4" w:themeFillTint="33"/>
            <w:hideMark/>
          </w:tcPr>
          <w:p w14:paraId="657C46A9" w14:textId="77777777" w:rsidR="007E4B2A" w:rsidRPr="007E4B2A" w:rsidRDefault="007E4B2A" w:rsidP="007E4B2A">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Vulnerabilidades Críticas (VC)</w:t>
            </w:r>
          </w:p>
        </w:tc>
        <w:tc>
          <w:tcPr>
            <w:tcW w:w="0" w:type="auto"/>
            <w:shd w:val="clear" w:color="auto" w:fill="FFF2CC" w:themeFill="accent4" w:themeFillTint="33"/>
            <w:hideMark/>
          </w:tcPr>
          <w:p w14:paraId="6BAFB2C2" w14:textId="77777777" w:rsidR="007E4B2A" w:rsidRPr="007E4B2A" w:rsidRDefault="007E4B2A" w:rsidP="007E4B2A">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Vulnerabilidades No Críticas (VNC)</w:t>
            </w:r>
          </w:p>
        </w:tc>
        <w:tc>
          <w:tcPr>
            <w:tcW w:w="0" w:type="auto"/>
            <w:shd w:val="clear" w:color="auto" w:fill="FFF2CC" w:themeFill="accent4" w:themeFillTint="33"/>
            <w:hideMark/>
          </w:tcPr>
          <w:p w14:paraId="4E69B5DC" w14:textId="77777777" w:rsidR="007E4B2A" w:rsidRPr="007E4B2A" w:rsidRDefault="007E4B2A" w:rsidP="007E4B2A">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Incidentes Exitosos (IE) (Acumulados)</w:t>
            </w:r>
          </w:p>
        </w:tc>
        <w:tc>
          <w:tcPr>
            <w:tcW w:w="0" w:type="auto"/>
            <w:shd w:val="clear" w:color="auto" w:fill="FFF2CC" w:themeFill="accent4" w:themeFillTint="33"/>
            <w:hideMark/>
          </w:tcPr>
          <w:p w14:paraId="48729CA7" w14:textId="77777777" w:rsidR="007E4B2A" w:rsidRPr="007E4B2A" w:rsidRDefault="007E4B2A" w:rsidP="007E4B2A">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Daño Acumulado (DA) (Millones $)</w:t>
            </w:r>
          </w:p>
        </w:tc>
        <w:tc>
          <w:tcPr>
            <w:tcW w:w="0" w:type="auto"/>
            <w:shd w:val="clear" w:color="auto" w:fill="FFF2CC" w:themeFill="accent4" w:themeFillTint="33"/>
            <w:hideMark/>
          </w:tcPr>
          <w:p w14:paraId="6FF08370" w14:textId="77777777" w:rsidR="007E4B2A" w:rsidRPr="007E4B2A" w:rsidRDefault="007E4B2A" w:rsidP="007E4B2A">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Capacidad del Equipo (CES)</w:t>
            </w:r>
          </w:p>
        </w:tc>
      </w:tr>
      <w:tr w:rsidR="007E4B2A" w:rsidRPr="007E4B2A" w14:paraId="21A537B6" w14:textId="77777777" w:rsidTr="007E4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hideMark/>
          </w:tcPr>
          <w:p w14:paraId="1124CC41" w14:textId="77777777" w:rsidR="007E4B2A" w:rsidRPr="007E4B2A" w:rsidRDefault="007E4B2A" w:rsidP="007E4B2A">
            <w:pPr>
              <w:spacing w:line="375" w:lineRule="atLeast"/>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A (Base)</w:t>
            </w:r>
          </w:p>
        </w:tc>
        <w:tc>
          <w:tcPr>
            <w:tcW w:w="1689" w:type="dxa"/>
            <w:hideMark/>
          </w:tcPr>
          <w:p w14:paraId="4BBC818D"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380</w:t>
            </w:r>
          </w:p>
        </w:tc>
        <w:tc>
          <w:tcPr>
            <w:tcW w:w="0" w:type="auto"/>
            <w:hideMark/>
          </w:tcPr>
          <w:p w14:paraId="19C2D0F2"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700</w:t>
            </w:r>
          </w:p>
        </w:tc>
        <w:tc>
          <w:tcPr>
            <w:tcW w:w="0" w:type="auto"/>
            <w:hideMark/>
          </w:tcPr>
          <w:p w14:paraId="61D69BC5"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1,120</w:t>
            </w:r>
          </w:p>
        </w:tc>
        <w:tc>
          <w:tcPr>
            <w:tcW w:w="0" w:type="auto"/>
            <w:hideMark/>
          </w:tcPr>
          <w:p w14:paraId="0122B5D4"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280.0</w:t>
            </w:r>
          </w:p>
        </w:tc>
        <w:tc>
          <w:tcPr>
            <w:tcW w:w="0" w:type="auto"/>
            <w:hideMark/>
          </w:tcPr>
          <w:p w14:paraId="2BA630A7"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0.95</w:t>
            </w:r>
          </w:p>
        </w:tc>
      </w:tr>
      <w:tr w:rsidR="007E4B2A" w:rsidRPr="007E4B2A" w14:paraId="5DFA8670" w14:textId="77777777" w:rsidTr="007E4B2A">
        <w:tc>
          <w:tcPr>
            <w:cnfStyle w:val="001000000000" w:firstRow="0" w:lastRow="0" w:firstColumn="1" w:lastColumn="0" w:oddVBand="0" w:evenVBand="0" w:oddHBand="0" w:evenHBand="0" w:firstRowFirstColumn="0" w:firstRowLastColumn="0" w:lastRowFirstColumn="0" w:lastRowLastColumn="0"/>
            <w:tcW w:w="1384" w:type="dxa"/>
            <w:hideMark/>
          </w:tcPr>
          <w:p w14:paraId="5A56F335" w14:textId="77777777" w:rsidR="007E4B2A" w:rsidRPr="007E4B2A" w:rsidRDefault="007E4B2A" w:rsidP="007E4B2A">
            <w:pPr>
              <w:spacing w:line="375" w:lineRule="atLeast"/>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B (Parcheo)</w:t>
            </w:r>
          </w:p>
        </w:tc>
        <w:tc>
          <w:tcPr>
            <w:tcW w:w="1689" w:type="dxa"/>
            <w:hideMark/>
          </w:tcPr>
          <w:p w14:paraId="54BD0F48"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95</w:t>
            </w:r>
          </w:p>
        </w:tc>
        <w:tc>
          <w:tcPr>
            <w:tcW w:w="0" w:type="auto"/>
            <w:hideMark/>
          </w:tcPr>
          <w:p w14:paraId="74002933"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240</w:t>
            </w:r>
          </w:p>
        </w:tc>
        <w:tc>
          <w:tcPr>
            <w:tcW w:w="0" w:type="auto"/>
            <w:hideMark/>
          </w:tcPr>
          <w:p w14:paraId="453986E2"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380</w:t>
            </w:r>
          </w:p>
        </w:tc>
        <w:tc>
          <w:tcPr>
            <w:tcW w:w="0" w:type="auto"/>
            <w:hideMark/>
          </w:tcPr>
          <w:p w14:paraId="4AF86198"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75.0</w:t>
            </w:r>
          </w:p>
        </w:tc>
        <w:tc>
          <w:tcPr>
            <w:tcW w:w="0" w:type="auto"/>
            <w:hideMark/>
          </w:tcPr>
          <w:p w14:paraId="35C4E7B9"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0.85</w:t>
            </w:r>
          </w:p>
        </w:tc>
      </w:tr>
      <w:tr w:rsidR="007E4B2A" w:rsidRPr="007E4B2A" w14:paraId="2BE19705" w14:textId="77777777" w:rsidTr="007E4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hideMark/>
          </w:tcPr>
          <w:p w14:paraId="6F04558B" w14:textId="77777777" w:rsidR="007E4B2A" w:rsidRPr="007E4B2A" w:rsidRDefault="007E4B2A" w:rsidP="007E4B2A">
            <w:pPr>
              <w:spacing w:line="375" w:lineRule="atLeast"/>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C (Detección + Parcheo)</w:t>
            </w:r>
          </w:p>
        </w:tc>
        <w:tc>
          <w:tcPr>
            <w:tcW w:w="1689" w:type="dxa"/>
            <w:hideMark/>
          </w:tcPr>
          <w:p w14:paraId="1452B40E"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60</w:t>
            </w:r>
          </w:p>
        </w:tc>
        <w:tc>
          <w:tcPr>
            <w:tcW w:w="0" w:type="auto"/>
            <w:hideMark/>
          </w:tcPr>
          <w:p w14:paraId="43D2289F"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180</w:t>
            </w:r>
          </w:p>
        </w:tc>
        <w:tc>
          <w:tcPr>
            <w:tcW w:w="0" w:type="auto"/>
            <w:hideMark/>
          </w:tcPr>
          <w:p w14:paraId="706D23B1"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220</w:t>
            </w:r>
          </w:p>
        </w:tc>
        <w:tc>
          <w:tcPr>
            <w:tcW w:w="0" w:type="auto"/>
            <w:hideMark/>
          </w:tcPr>
          <w:p w14:paraId="25FF2587"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42.0</w:t>
            </w:r>
          </w:p>
        </w:tc>
        <w:tc>
          <w:tcPr>
            <w:tcW w:w="0" w:type="auto"/>
            <w:hideMark/>
          </w:tcPr>
          <w:p w14:paraId="484F78FF" w14:textId="77777777" w:rsidR="007E4B2A" w:rsidRPr="007E4B2A" w:rsidRDefault="007E4B2A" w:rsidP="007E4B2A">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0.82</w:t>
            </w:r>
          </w:p>
        </w:tc>
      </w:tr>
      <w:tr w:rsidR="007E4B2A" w:rsidRPr="007E4B2A" w14:paraId="0C2F2234" w14:textId="77777777" w:rsidTr="007E4B2A">
        <w:tc>
          <w:tcPr>
            <w:cnfStyle w:val="001000000000" w:firstRow="0" w:lastRow="0" w:firstColumn="1" w:lastColumn="0" w:oddVBand="0" w:evenVBand="0" w:oddHBand="0" w:evenHBand="0" w:firstRowFirstColumn="0" w:firstRowLastColumn="0" w:lastRowFirstColumn="0" w:lastRowLastColumn="0"/>
            <w:tcW w:w="1384" w:type="dxa"/>
            <w:hideMark/>
          </w:tcPr>
          <w:p w14:paraId="086B6021" w14:textId="77777777" w:rsidR="007E4B2A" w:rsidRPr="007E4B2A" w:rsidRDefault="007E4B2A" w:rsidP="007E4B2A">
            <w:pPr>
              <w:spacing w:line="375" w:lineRule="atLeast"/>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D (Proactivo con IA)</w:t>
            </w:r>
          </w:p>
        </w:tc>
        <w:tc>
          <w:tcPr>
            <w:tcW w:w="1689" w:type="dxa"/>
            <w:hideMark/>
          </w:tcPr>
          <w:p w14:paraId="1A538624"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20</w:t>
            </w:r>
          </w:p>
        </w:tc>
        <w:tc>
          <w:tcPr>
            <w:tcW w:w="0" w:type="auto"/>
            <w:hideMark/>
          </w:tcPr>
          <w:p w14:paraId="114DD6BE"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60</w:t>
            </w:r>
          </w:p>
        </w:tc>
        <w:tc>
          <w:tcPr>
            <w:tcW w:w="0" w:type="auto"/>
            <w:hideMark/>
          </w:tcPr>
          <w:p w14:paraId="7233EB52"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85</w:t>
            </w:r>
          </w:p>
        </w:tc>
        <w:tc>
          <w:tcPr>
            <w:tcW w:w="0" w:type="auto"/>
            <w:hideMark/>
          </w:tcPr>
          <w:p w14:paraId="4CD7A0C0"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15.0</w:t>
            </w:r>
          </w:p>
        </w:tc>
        <w:tc>
          <w:tcPr>
            <w:tcW w:w="0" w:type="auto"/>
            <w:hideMark/>
          </w:tcPr>
          <w:p w14:paraId="073EB840" w14:textId="77777777" w:rsidR="007E4B2A" w:rsidRPr="007E4B2A" w:rsidRDefault="007E4B2A" w:rsidP="007E4B2A">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MX"/>
              </w:rPr>
            </w:pPr>
            <w:r w:rsidRPr="007E4B2A">
              <w:rPr>
                <w:rFonts w:ascii="Times New Roman" w:eastAsia="Times New Roman" w:hAnsi="Times New Roman" w:cs="Times New Roman"/>
                <w:sz w:val="20"/>
                <w:szCs w:val="20"/>
                <w:lang w:eastAsia="es-MX"/>
              </w:rPr>
              <w:t>0.95</w:t>
            </w:r>
          </w:p>
        </w:tc>
      </w:tr>
    </w:tbl>
    <w:p w14:paraId="3A533DAE" w14:textId="03E35C34" w:rsidR="007E4B2A" w:rsidRPr="007E4B2A" w:rsidRDefault="007E4B2A" w:rsidP="007E4B2A">
      <w:pPr>
        <w:shd w:val="clear" w:color="auto" w:fill="FFFFFF"/>
        <w:spacing w:before="240" w:after="240" w:line="420" w:lineRule="atLeast"/>
        <w:outlineLvl w:val="3"/>
        <w:rPr>
          <w:rFonts w:ascii="Times New Roman" w:eastAsia="Times New Roman" w:hAnsi="Times New Roman" w:cs="Times New Roman"/>
          <w:b/>
          <w:bCs/>
          <w:color w:val="0F1115"/>
          <w:sz w:val="24"/>
          <w:szCs w:val="24"/>
          <w:lang w:eastAsia="es-MX"/>
        </w:rPr>
      </w:pPr>
      <w:r w:rsidRPr="007E4B2A">
        <w:rPr>
          <w:rFonts w:ascii="Times New Roman" w:eastAsia="Times New Roman" w:hAnsi="Times New Roman" w:cs="Times New Roman"/>
          <w:b/>
          <w:bCs/>
          <w:color w:val="0F1115"/>
          <w:sz w:val="24"/>
          <w:szCs w:val="24"/>
          <w:lang w:eastAsia="es-MX"/>
        </w:rPr>
        <w:lastRenderedPageBreak/>
        <w:t>Análisis comparativo de escenarios</w:t>
      </w:r>
    </w:p>
    <w:p w14:paraId="267207D1" w14:textId="77777777" w:rsidR="007E4B2A" w:rsidRPr="007E4B2A" w:rsidRDefault="007E4B2A" w:rsidP="007E4B2A">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7E4B2A">
        <w:rPr>
          <w:rFonts w:ascii="Times New Roman" w:eastAsia="Times New Roman" w:hAnsi="Times New Roman" w:cs="Times New Roman"/>
          <w:b/>
          <w:bCs/>
          <w:color w:val="0F1115"/>
          <w:sz w:val="24"/>
          <w:szCs w:val="24"/>
          <w:lang w:eastAsia="es-MX"/>
        </w:rPr>
        <w:t>Escenario B – Mejora de Parcheo (MTTP = 1 mes)</w:t>
      </w:r>
    </w:p>
    <w:p w14:paraId="7FA29AF6" w14:textId="77777777" w:rsidR="007E4B2A" w:rsidRPr="007E4B2A" w:rsidRDefault="007E4B2A" w:rsidP="007E4B2A">
      <w:pPr>
        <w:numPr>
          <w:ilvl w:val="0"/>
          <w:numId w:val="28"/>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7E4B2A">
        <w:rPr>
          <w:rFonts w:ascii="Times New Roman" w:eastAsia="Times New Roman" w:hAnsi="Times New Roman" w:cs="Times New Roman"/>
          <w:b/>
          <w:bCs/>
          <w:color w:val="0F1115"/>
          <w:sz w:val="24"/>
          <w:szCs w:val="24"/>
          <w:lang w:eastAsia="es-MX"/>
        </w:rPr>
        <w:t>Resultado</w:t>
      </w:r>
      <w:r w:rsidRPr="007E4B2A">
        <w:rPr>
          <w:rFonts w:ascii="Times New Roman" w:eastAsia="Times New Roman" w:hAnsi="Times New Roman" w:cs="Times New Roman"/>
          <w:color w:val="0F1115"/>
          <w:sz w:val="24"/>
          <w:szCs w:val="24"/>
          <w:lang w:eastAsia="es-MX"/>
        </w:rPr>
        <w:t>: Los incidentes se reducen en un </w:t>
      </w:r>
      <w:r w:rsidRPr="007E4B2A">
        <w:rPr>
          <w:rFonts w:ascii="Times New Roman" w:eastAsia="Times New Roman" w:hAnsi="Times New Roman" w:cs="Times New Roman"/>
          <w:b/>
          <w:bCs/>
          <w:color w:val="0F1115"/>
          <w:sz w:val="24"/>
          <w:szCs w:val="24"/>
          <w:lang w:eastAsia="es-MX"/>
        </w:rPr>
        <w:t>66%</w:t>
      </w:r>
      <w:r w:rsidRPr="007E4B2A">
        <w:rPr>
          <w:rFonts w:ascii="Times New Roman" w:eastAsia="Times New Roman" w:hAnsi="Times New Roman" w:cs="Times New Roman"/>
          <w:color w:val="0F1115"/>
          <w:sz w:val="24"/>
          <w:szCs w:val="24"/>
          <w:lang w:eastAsia="es-MX"/>
        </w:rPr>
        <w:t> (de 1,120 a 380) y el daño en un </w:t>
      </w:r>
      <w:r w:rsidRPr="007E4B2A">
        <w:rPr>
          <w:rFonts w:ascii="Times New Roman" w:eastAsia="Times New Roman" w:hAnsi="Times New Roman" w:cs="Times New Roman"/>
          <w:b/>
          <w:bCs/>
          <w:color w:val="0F1115"/>
          <w:sz w:val="24"/>
          <w:szCs w:val="24"/>
          <w:lang w:eastAsia="es-MX"/>
        </w:rPr>
        <w:t>73%</w:t>
      </w:r>
      <w:r w:rsidRPr="007E4B2A">
        <w:rPr>
          <w:rFonts w:ascii="Times New Roman" w:eastAsia="Times New Roman" w:hAnsi="Times New Roman" w:cs="Times New Roman"/>
          <w:color w:val="0F1115"/>
          <w:sz w:val="24"/>
          <w:szCs w:val="24"/>
          <w:lang w:eastAsia="es-MX"/>
        </w:rPr>
        <w:t> (de 280M a 75M).</w:t>
      </w:r>
    </w:p>
    <w:p w14:paraId="1C1FDEDB" w14:textId="77777777" w:rsidR="007E4B2A" w:rsidRPr="007E4B2A" w:rsidRDefault="007E4B2A" w:rsidP="007E4B2A">
      <w:pPr>
        <w:numPr>
          <w:ilvl w:val="0"/>
          <w:numId w:val="28"/>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7E4B2A">
        <w:rPr>
          <w:rFonts w:ascii="Times New Roman" w:eastAsia="Times New Roman" w:hAnsi="Times New Roman" w:cs="Times New Roman"/>
          <w:b/>
          <w:bCs/>
          <w:color w:val="0F1115"/>
          <w:sz w:val="24"/>
          <w:szCs w:val="24"/>
          <w:lang w:eastAsia="es-MX"/>
        </w:rPr>
        <w:t>Causa</w:t>
      </w:r>
      <w:r w:rsidRPr="007E4B2A">
        <w:rPr>
          <w:rFonts w:ascii="Times New Roman" w:eastAsia="Times New Roman" w:hAnsi="Times New Roman" w:cs="Times New Roman"/>
          <w:color w:val="0F1115"/>
          <w:sz w:val="24"/>
          <w:szCs w:val="24"/>
          <w:lang w:eastAsia="es-MX"/>
        </w:rPr>
        <w:t>: Reducir el MTTP a 1 mes permite que la tasa de parcheo (TPC) se acelere drásticamente, reduciendo el stock de vulnerabilidades críticas (VC) de 380 a 95. Esto interrumpe el bucle de refuerzo R1 antes de que los incidentes se disparen.</w:t>
      </w:r>
    </w:p>
    <w:p w14:paraId="0DB54B68" w14:textId="77777777" w:rsidR="007E4B2A" w:rsidRPr="007E4B2A" w:rsidRDefault="007E4B2A" w:rsidP="007E4B2A">
      <w:pPr>
        <w:numPr>
          <w:ilvl w:val="0"/>
          <w:numId w:val="28"/>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7E4B2A">
        <w:rPr>
          <w:rFonts w:ascii="Times New Roman" w:eastAsia="Times New Roman" w:hAnsi="Times New Roman" w:cs="Times New Roman"/>
          <w:b/>
          <w:bCs/>
          <w:color w:val="0F1115"/>
          <w:sz w:val="24"/>
          <w:szCs w:val="24"/>
          <w:lang w:eastAsia="es-MX"/>
        </w:rPr>
        <w:t>Conclusión</w:t>
      </w:r>
      <w:r w:rsidRPr="007E4B2A">
        <w:rPr>
          <w:rFonts w:ascii="Times New Roman" w:eastAsia="Times New Roman" w:hAnsi="Times New Roman" w:cs="Times New Roman"/>
          <w:color w:val="0F1115"/>
          <w:sz w:val="24"/>
          <w:szCs w:val="24"/>
          <w:lang w:eastAsia="es-MX"/>
        </w:rPr>
        <w:t>: </w:t>
      </w:r>
      <w:r w:rsidRPr="007E4B2A">
        <w:rPr>
          <w:rFonts w:ascii="Times New Roman" w:eastAsia="Times New Roman" w:hAnsi="Times New Roman" w:cs="Times New Roman"/>
          <w:b/>
          <w:bCs/>
          <w:color w:val="0F1115"/>
          <w:sz w:val="24"/>
          <w:szCs w:val="24"/>
          <w:lang w:eastAsia="es-MX"/>
        </w:rPr>
        <w:t>La automatización del parcheo es la intervención de mayor impacto con el menor esfuerzo estructural</w:t>
      </w:r>
      <w:r w:rsidRPr="007E4B2A">
        <w:rPr>
          <w:rFonts w:ascii="Times New Roman" w:eastAsia="Times New Roman" w:hAnsi="Times New Roman" w:cs="Times New Roman"/>
          <w:color w:val="0F1115"/>
          <w:sz w:val="24"/>
          <w:szCs w:val="24"/>
          <w:lang w:eastAsia="es-MX"/>
        </w:rPr>
        <w:t>. Es una política altamente efectiva y relativamente fácil de implementar con herramientas SOAR.</w:t>
      </w:r>
    </w:p>
    <w:p w14:paraId="7F1A9212" w14:textId="77777777" w:rsidR="007E4B2A" w:rsidRPr="007E4B2A" w:rsidRDefault="007E4B2A" w:rsidP="007E4B2A">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7E4B2A">
        <w:rPr>
          <w:rFonts w:ascii="Times New Roman" w:eastAsia="Times New Roman" w:hAnsi="Times New Roman" w:cs="Times New Roman"/>
          <w:b/>
          <w:bCs/>
          <w:color w:val="0F1115"/>
          <w:sz w:val="24"/>
          <w:szCs w:val="24"/>
          <w:lang w:eastAsia="es-MX"/>
        </w:rPr>
        <w:t>Escenario C – Detección y Parcheo (MTTP = 1 mes, MTTD = 60 días)</w:t>
      </w:r>
    </w:p>
    <w:p w14:paraId="3962ACB5" w14:textId="77777777" w:rsidR="007E4B2A" w:rsidRPr="007E4B2A" w:rsidRDefault="007E4B2A" w:rsidP="007E4B2A">
      <w:pPr>
        <w:numPr>
          <w:ilvl w:val="0"/>
          <w:numId w:val="29"/>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7E4B2A">
        <w:rPr>
          <w:rFonts w:ascii="Times New Roman" w:eastAsia="Times New Roman" w:hAnsi="Times New Roman" w:cs="Times New Roman"/>
          <w:b/>
          <w:bCs/>
          <w:color w:val="0F1115"/>
          <w:sz w:val="24"/>
          <w:szCs w:val="24"/>
          <w:lang w:eastAsia="es-MX"/>
        </w:rPr>
        <w:t>Resultado</w:t>
      </w:r>
      <w:r w:rsidRPr="007E4B2A">
        <w:rPr>
          <w:rFonts w:ascii="Times New Roman" w:eastAsia="Times New Roman" w:hAnsi="Times New Roman" w:cs="Times New Roman"/>
          <w:color w:val="0F1115"/>
          <w:sz w:val="24"/>
          <w:szCs w:val="24"/>
          <w:lang w:eastAsia="es-MX"/>
        </w:rPr>
        <w:t>: Los incidentes se reducen en un </w:t>
      </w:r>
      <w:r w:rsidRPr="007E4B2A">
        <w:rPr>
          <w:rFonts w:ascii="Times New Roman" w:eastAsia="Times New Roman" w:hAnsi="Times New Roman" w:cs="Times New Roman"/>
          <w:b/>
          <w:bCs/>
          <w:color w:val="0F1115"/>
          <w:sz w:val="24"/>
          <w:szCs w:val="24"/>
          <w:lang w:eastAsia="es-MX"/>
        </w:rPr>
        <w:t>80%</w:t>
      </w:r>
      <w:r w:rsidRPr="007E4B2A">
        <w:rPr>
          <w:rFonts w:ascii="Times New Roman" w:eastAsia="Times New Roman" w:hAnsi="Times New Roman" w:cs="Times New Roman"/>
          <w:color w:val="0F1115"/>
          <w:sz w:val="24"/>
          <w:szCs w:val="24"/>
          <w:lang w:eastAsia="es-MX"/>
        </w:rPr>
        <w:t> (de 1,120 a 220) y el daño en un </w:t>
      </w:r>
      <w:r w:rsidRPr="007E4B2A">
        <w:rPr>
          <w:rFonts w:ascii="Times New Roman" w:eastAsia="Times New Roman" w:hAnsi="Times New Roman" w:cs="Times New Roman"/>
          <w:b/>
          <w:bCs/>
          <w:color w:val="0F1115"/>
          <w:sz w:val="24"/>
          <w:szCs w:val="24"/>
          <w:lang w:eastAsia="es-MX"/>
        </w:rPr>
        <w:t>85%</w:t>
      </w:r>
      <w:r w:rsidRPr="007E4B2A">
        <w:rPr>
          <w:rFonts w:ascii="Times New Roman" w:eastAsia="Times New Roman" w:hAnsi="Times New Roman" w:cs="Times New Roman"/>
          <w:color w:val="0F1115"/>
          <w:sz w:val="24"/>
          <w:szCs w:val="24"/>
          <w:lang w:eastAsia="es-MX"/>
        </w:rPr>
        <w:t> (de 280M a 42M).</w:t>
      </w:r>
    </w:p>
    <w:p w14:paraId="19887273" w14:textId="77777777" w:rsidR="007E4B2A" w:rsidRPr="007E4B2A" w:rsidRDefault="007E4B2A" w:rsidP="007E4B2A">
      <w:pPr>
        <w:numPr>
          <w:ilvl w:val="0"/>
          <w:numId w:val="29"/>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7E4B2A">
        <w:rPr>
          <w:rFonts w:ascii="Times New Roman" w:eastAsia="Times New Roman" w:hAnsi="Times New Roman" w:cs="Times New Roman"/>
          <w:b/>
          <w:bCs/>
          <w:color w:val="0F1115"/>
          <w:sz w:val="24"/>
          <w:szCs w:val="24"/>
          <w:lang w:eastAsia="es-MX"/>
        </w:rPr>
        <w:t>Causa</w:t>
      </w:r>
      <w:r w:rsidRPr="007E4B2A">
        <w:rPr>
          <w:rFonts w:ascii="Times New Roman" w:eastAsia="Times New Roman" w:hAnsi="Times New Roman" w:cs="Times New Roman"/>
          <w:color w:val="0F1115"/>
          <w:sz w:val="24"/>
          <w:szCs w:val="24"/>
          <w:lang w:eastAsia="es-MX"/>
        </w:rPr>
        <w:t>: La reducción del MTTD acorta la ventana de exposición de los ataques. Una detección más rápida permite contener los incidentes antes de que se propaguen lateralmente, reduciendo el número de vulnerabilidades explotadas por ataque.</w:t>
      </w:r>
    </w:p>
    <w:p w14:paraId="229B5F53" w14:textId="77777777" w:rsidR="007E4B2A" w:rsidRPr="007E4B2A" w:rsidRDefault="007E4B2A" w:rsidP="007E4B2A">
      <w:pPr>
        <w:numPr>
          <w:ilvl w:val="0"/>
          <w:numId w:val="29"/>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7E4B2A">
        <w:rPr>
          <w:rFonts w:ascii="Times New Roman" w:eastAsia="Times New Roman" w:hAnsi="Times New Roman" w:cs="Times New Roman"/>
          <w:b/>
          <w:bCs/>
          <w:color w:val="0F1115"/>
          <w:sz w:val="24"/>
          <w:szCs w:val="24"/>
          <w:lang w:eastAsia="es-MX"/>
        </w:rPr>
        <w:t>Conclusión</w:t>
      </w:r>
      <w:r w:rsidRPr="007E4B2A">
        <w:rPr>
          <w:rFonts w:ascii="Times New Roman" w:eastAsia="Times New Roman" w:hAnsi="Times New Roman" w:cs="Times New Roman"/>
          <w:color w:val="0F1115"/>
          <w:sz w:val="24"/>
          <w:szCs w:val="24"/>
          <w:lang w:eastAsia="es-MX"/>
        </w:rPr>
        <w:t>: </w:t>
      </w:r>
      <w:r w:rsidRPr="007E4B2A">
        <w:rPr>
          <w:rFonts w:ascii="Times New Roman" w:eastAsia="Times New Roman" w:hAnsi="Times New Roman" w:cs="Times New Roman"/>
          <w:b/>
          <w:bCs/>
          <w:color w:val="0F1115"/>
          <w:sz w:val="24"/>
          <w:szCs w:val="24"/>
          <w:lang w:eastAsia="es-MX"/>
        </w:rPr>
        <w:t>La combinación de parcheo rápido y detección temprana es sinérgica</w:t>
      </w:r>
      <w:r w:rsidRPr="007E4B2A">
        <w:rPr>
          <w:rFonts w:ascii="Times New Roman" w:eastAsia="Times New Roman" w:hAnsi="Times New Roman" w:cs="Times New Roman"/>
          <w:color w:val="0F1115"/>
          <w:sz w:val="24"/>
          <w:szCs w:val="24"/>
          <w:lang w:eastAsia="es-MX"/>
        </w:rPr>
        <w:t>. La mejora es más que la suma de las partes, porque ambas actúan sobre diferentes fases del ataque (prevención y contención).</w:t>
      </w:r>
    </w:p>
    <w:p w14:paraId="3DA4B9CF" w14:textId="77777777" w:rsidR="007E4B2A" w:rsidRPr="007E4B2A" w:rsidRDefault="007E4B2A" w:rsidP="007E4B2A">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7E4B2A">
        <w:rPr>
          <w:rFonts w:ascii="Times New Roman" w:eastAsia="Times New Roman" w:hAnsi="Times New Roman" w:cs="Times New Roman"/>
          <w:b/>
          <w:bCs/>
          <w:color w:val="0F1115"/>
          <w:sz w:val="24"/>
          <w:szCs w:val="24"/>
          <w:lang w:eastAsia="es-MX"/>
        </w:rPr>
        <w:t>Escenario D – Proactivo con IA (MTTP = 0.5 meses, MTTD = 30 días, Inversión fija alta)</w:t>
      </w:r>
    </w:p>
    <w:p w14:paraId="73791F0D" w14:textId="77777777" w:rsidR="007E4B2A" w:rsidRPr="007E4B2A" w:rsidRDefault="007E4B2A" w:rsidP="007E4B2A">
      <w:pPr>
        <w:numPr>
          <w:ilvl w:val="0"/>
          <w:numId w:val="30"/>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7E4B2A">
        <w:rPr>
          <w:rFonts w:ascii="Times New Roman" w:eastAsia="Times New Roman" w:hAnsi="Times New Roman" w:cs="Times New Roman"/>
          <w:b/>
          <w:bCs/>
          <w:color w:val="0F1115"/>
          <w:sz w:val="24"/>
          <w:szCs w:val="24"/>
          <w:lang w:eastAsia="es-MX"/>
        </w:rPr>
        <w:t>Resultado</w:t>
      </w:r>
      <w:r w:rsidRPr="007E4B2A">
        <w:rPr>
          <w:rFonts w:ascii="Times New Roman" w:eastAsia="Times New Roman" w:hAnsi="Times New Roman" w:cs="Times New Roman"/>
          <w:color w:val="0F1115"/>
          <w:sz w:val="24"/>
          <w:szCs w:val="24"/>
          <w:lang w:eastAsia="es-MX"/>
        </w:rPr>
        <w:t>: Los incidentes se reducen en un </w:t>
      </w:r>
      <w:r w:rsidRPr="007E4B2A">
        <w:rPr>
          <w:rFonts w:ascii="Times New Roman" w:eastAsia="Times New Roman" w:hAnsi="Times New Roman" w:cs="Times New Roman"/>
          <w:b/>
          <w:bCs/>
          <w:color w:val="0F1115"/>
          <w:sz w:val="24"/>
          <w:szCs w:val="24"/>
          <w:lang w:eastAsia="es-MX"/>
        </w:rPr>
        <w:t>92%</w:t>
      </w:r>
      <w:r w:rsidRPr="007E4B2A">
        <w:rPr>
          <w:rFonts w:ascii="Times New Roman" w:eastAsia="Times New Roman" w:hAnsi="Times New Roman" w:cs="Times New Roman"/>
          <w:color w:val="0F1115"/>
          <w:sz w:val="24"/>
          <w:szCs w:val="24"/>
          <w:lang w:eastAsia="es-MX"/>
        </w:rPr>
        <w:t> (de 1,120 a 85) y el daño en un </w:t>
      </w:r>
      <w:r w:rsidRPr="007E4B2A">
        <w:rPr>
          <w:rFonts w:ascii="Times New Roman" w:eastAsia="Times New Roman" w:hAnsi="Times New Roman" w:cs="Times New Roman"/>
          <w:b/>
          <w:bCs/>
          <w:color w:val="0F1115"/>
          <w:sz w:val="24"/>
          <w:szCs w:val="24"/>
          <w:lang w:eastAsia="es-MX"/>
        </w:rPr>
        <w:t>95%</w:t>
      </w:r>
      <w:r w:rsidRPr="007E4B2A">
        <w:rPr>
          <w:rFonts w:ascii="Times New Roman" w:eastAsia="Times New Roman" w:hAnsi="Times New Roman" w:cs="Times New Roman"/>
          <w:color w:val="0F1115"/>
          <w:sz w:val="24"/>
          <w:szCs w:val="24"/>
          <w:lang w:eastAsia="es-MX"/>
        </w:rPr>
        <w:t> (de 280M a 15M). Las vulnerabilidades críticas se reducen a solo 20 y las no críticas a 60.</w:t>
      </w:r>
    </w:p>
    <w:p w14:paraId="08A9224C" w14:textId="77777777" w:rsidR="007E4B2A" w:rsidRPr="007E4B2A" w:rsidRDefault="007E4B2A" w:rsidP="007E4B2A">
      <w:pPr>
        <w:numPr>
          <w:ilvl w:val="0"/>
          <w:numId w:val="30"/>
        </w:numPr>
        <w:shd w:val="clear" w:color="auto" w:fill="FFFFFF"/>
        <w:spacing w:before="100" w:beforeAutospacing="1" w:after="120" w:line="240" w:lineRule="auto"/>
        <w:rPr>
          <w:rFonts w:ascii="Times New Roman" w:eastAsia="Times New Roman" w:hAnsi="Times New Roman" w:cs="Times New Roman"/>
          <w:color w:val="0F1115"/>
          <w:sz w:val="24"/>
          <w:szCs w:val="24"/>
          <w:lang w:eastAsia="es-MX"/>
        </w:rPr>
      </w:pPr>
      <w:r w:rsidRPr="007E4B2A">
        <w:rPr>
          <w:rFonts w:ascii="Times New Roman" w:eastAsia="Times New Roman" w:hAnsi="Times New Roman" w:cs="Times New Roman"/>
          <w:b/>
          <w:bCs/>
          <w:color w:val="0F1115"/>
          <w:sz w:val="24"/>
          <w:szCs w:val="24"/>
          <w:lang w:eastAsia="es-MX"/>
        </w:rPr>
        <w:t>Causa</w:t>
      </w:r>
      <w:r w:rsidRPr="007E4B2A">
        <w:rPr>
          <w:rFonts w:ascii="Times New Roman" w:eastAsia="Times New Roman" w:hAnsi="Times New Roman" w:cs="Times New Roman"/>
          <w:color w:val="0F1115"/>
          <w:sz w:val="24"/>
          <w:szCs w:val="24"/>
          <w:lang w:eastAsia="es-MX"/>
        </w:rPr>
        <w:t>:</w:t>
      </w:r>
    </w:p>
    <w:p w14:paraId="5B9578BA" w14:textId="77777777" w:rsidR="007E4B2A" w:rsidRPr="007E4B2A" w:rsidRDefault="007E4B2A" w:rsidP="007E4B2A">
      <w:pPr>
        <w:numPr>
          <w:ilvl w:val="1"/>
          <w:numId w:val="30"/>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7E4B2A">
        <w:rPr>
          <w:rFonts w:ascii="Times New Roman" w:eastAsia="Times New Roman" w:hAnsi="Times New Roman" w:cs="Times New Roman"/>
          <w:color w:val="0F1115"/>
          <w:sz w:val="24"/>
          <w:szCs w:val="24"/>
          <w:lang w:eastAsia="es-MX"/>
        </w:rPr>
        <w:t>La inversión proactiva y constante (no reactiva) evita los retrasos en la contratación y capacitación, manteniendo la capacidad del equipo (CES) en niveles altos (0.95) desde el inicio.</w:t>
      </w:r>
    </w:p>
    <w:p w14:paraId="10455D7A" w14:textId="77777777" w:rsidR="007E4B2A" w:rsidRPr="007E4B2A" w:rsidRDefault="007E4B2A" w:rsidP="007E4B2A">
      <w:pPr>
        <w:numPr>
          <w:ilvl w:val="1"/>
          <w:numId w:val="30"/>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7E4B2A">
        <w:rPr>
          <w:rFonts w:ascii="Times New Roman" w:eastAsia="Times New Roman" w:hAnsi="Times New Roman" w:cs="Times New Roman"/>
          <w:color w:val="0F1115"/>
          <w:sz w:val="24"/>
          <w:szCs w:val="24"/>
          <w:lang w:eastAsia="es-MX"/>
        </w:rPr>
        <w:t>La IA predictiva y el gemelo digital permiten anticipar ataques y probar parches en entornos virtuales, reduciendo el MTTP a 15 días.</w:t>
      </w:r>
    </w:p>
    <w:p w14:paraId="501FC5FF" w14:textId="77777777" w:rsidR="007E4B2A" w:rsidRPr="007E4B2A" w:rsidRDefault="007E4B2A" w:rsidP="007E4B2A">
      <w:pPr>
        <w:numPr>
          <w:ilvl w:val="1"/>
          <w:numId w:val="30"/>
        </w:numPr>
        <w:shd w:val="clear" w:color="auto" w:fill="FFFFFF"/>
        <w:spacing w:before="100" w:beforeAutospacing="1" w:after="0" w:line="240" w:lineRule="auto"/>
        <w:rPr>
          <w:rFonts w:ascii="Times New Roman" w:eastAsia="Times New Roman" w:hAnsi="Times New Roman" w:cs="Times New Roman"/>
          <w:color w:val="0F1115"/>
          <w:sz w:val="24"/>
          <w:szCs w:val="24"/>
          <w:lang w:eastAsia="es-MX"/>
        </w:rPr>
      </w:pPr>
      <w:r w:rsidRPr="007E4B2A">
        <w:rPr>
          <w:rFonts w:ascii="Times New Roman" w:eastAsia="Times New Roman" w:hAnsi="Times New Roman" w:cs="Times New Roman"/>
          <w:color w:val="0F1115"/>
          <w:sz w:val="24"/>
          <w:szCs w:val="24"/>
          <w:lang w:eastAsia="es-MX"/>
        </w:rPr>
        <w:t>La capacitación continua eleva el NCP a 0.85, reduciendo la tasa de error humano (TEH) a 0.15.</w:t>
      </w:r>
    </w:p>
    <w:p w14:paraId="5A120202" w14:textId="0EEC6727" w:rsidR="002524BB" w:rsidRDefault="002524BB" w:rsidP="002524BB">
      <w:pPr>
        <w:spacing w:before="120" w:after="120" w:line="240" w:lineRule="auto"/>
        <w:rPr>
          <w:rFonts w:ascii="Times New Roman" w:hAnsi="Times New Roman" w:cs="Times New Roman"/>
        </w:rPr>
      </w:pPr>
    </w:p>
    <w:p w14:paraId="6CF3E039" w14:textId="77777777" w:rsidR="00FD06C3" w:rsidRPr="00FD06C3" w:rsidRDefault="00FD06C3" w:rsidP="00FD06C3">
      <w:pPr>
        <w:shd w:val="clear" w:color="auto" w:fill="FFFFFF"/>
        <w:spacing w:before="100" w:beforeAutospacing="1" w:after="240" w:line="450" w:lineRule="atLeast"/>
        <w:outlineLvl w:val="2"/>
        <w:rPr>
          <w:rFonts w:ascii="Times New Roman" w:eastAsia="Times New Roman" w:hAnsi="Times New Roman" w:cs="Times New Roman"/>
          <w:b/>
          <w:bCs/>
          <w:color w:val="0F1115"/>
          <w:sz w:val="24"/>
          <w:szCs w:val="24"/>
          <w:lang w:eastAsia="es-MX"/>
        </w:rPr>
      </w:pPr>
      <w:r w:rsidRPr="00FD06C3">
        <w:rPr>
          <w:rFonts w:ascii="Times New Roman" w:eastAsia="Times New Roman" w:hAnsi="Times New Roman" w:cs="Times New Roman"/>
          <w:b/>
          <w:bCs/>
          <w:color w:val="0F1115"/>
          <w:sz w:val="24"/>
          <w:szCs w:val="24"/>
          <w:lang w:eastAsia="es-MX"/>
        </w:rPr>
        <w:t>Política de intervención</w:t>
      </w:r>
    </w:p>
    <w:p w14:paraId="62EDE909"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 xml:space="preserve">La política de intervención propuesta tiene como objetivo reducir los incidentes exitosos en al menos un 80% y el daño acumulado en un 85% en un horizonte de cinco años, mediante un modelo de gestión proactivo que combina automatización, inteligencia predictiva y </w:t>
      </w:r>
      <w:r w:rsidRPr="00FD06C3">
        <w:rPr>
          <w:rFonts w:ascii="Times New Roman" w:eastAsia="Times New Roman" w:hAnsi="Times New Roman" w:cs="Times New Roman"/>
          <w:color w:val="0F1115"/>
          <w:sz w:val="24"/>
          <w:szCs w:val="24"/>
          <w:lang w:eastAsia="es-MX"/>
        </w:rPr>
        <w:lastRenderedPageBreak/>
        <w:t>fortalecimiento del factor humano. Para ello, se articulan cinco ejes estratégicos que actúan sobre las palancas críticas identificadas en el análisis de sensibilidad.</w:t>
      </w:r>
    </w:p>
    <w:p w14:paraId="5C11E1B3"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El primer eje es la aceleración del parcheo. Se implementará una plataforma SOAR para automatizar la corrección de vulnerabilidades críticas en menos de 24 horas, estableciendo SLA diferenciados por criticidad y realizando auditorías semanales de cumplimiento. La meta es reducir el tiempo medio de parcheo de 2.5 a 0.5 meses. El segundo eje es la reducción del tiempo de detección, mediante la adopción de un SIEM con capacidades de Machine Learning, la creación de un SOC con monitoreo 24x7 y ejercicios mensuales de "purple team". Se busca bajar el tiempo medio de detección de 120 a 30 días.</w:t>
      </w:r>
    </w:p>
    <w:p w14:paraId="350C6B4A"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El tercer eje transforma el modelo de inversión, migrando de un esquema reactivo a uno proactivo con presupuesto anual fijo, destinando al menos el 10% del presupuesto de TI a ciberseguridad con incrementos anuales del 5%, y creando un fondo para tecnologías emergentes. El cuarto eje fortalece el factor humano mediante capacitación continua, simulacros de phishing mensuales, un sistema de recompensas por reporte de amenazas y políticas de retención del equipo de seguridad. Se espera reducir la tasa de error humano de 0.5 a 0.2 y elevar el nivel de concienciación del personal a 0.85.</w:t>
      </w:r>
    </w:p>
    <w:p w14:paraId="387CD8DD"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El quinto eje incorpora IA y gemelo digital. Se desarrollará un gemelo digital de la infraestructura crítica, un sistema de IA predictiva para anticipar vectores de ataque, y se integrarán ambas herramientas con el SOC para alertas tempranas y respuesta automatizada.</w:t>
      </w:r>
    </w:p>
    <w:p w14:paraId="28986E1A"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La implementación se divide en cinco fases. La preparación (meses 1 a 3) incluye auditoría, definición de SLA, contratación y selección de herramientas. La implementación técnica (meses 4 a 9) despliega SOAR, SIEM, SOC e inicia el gemelo digital. La capacitación y cultura (meses 6 a 18) lanza formación, simulacros y mejoras de retención. La integración de IA (meses 12 a 36) conecta la IA predictiva y completa el gemelo digital. El monitoreo continuo (meses 24 a 60) revisa indicadores trimestralmente y ajusta políticas.</w:t>
      </w:r>
    </w:p>
    <w:p w14:paraId="7AC4B0C9"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Los resultados esperados al quinto año son: vulnerabilidades críticas de 380 a 20 (-95%), no críticas de 700 a 60 (-91%), incidentes de 1.120 a 85 (-92%) y daño acumulado de 280 a 15 millones de dólares (-95%). La política rompe los arquetipos de "soluciones que fallan", "límites al crecimiento" y "desplazamiento de la carga", al eliminar la inversión reactiva, anticiparse a los atacantes y equilibrar la inversión entre tecnología y factor humano.</w:t>
      </w:r>
    </w:p>
    <w:p w14:paraId="66BF0AF3" w14:textId="77777777" w:rsidR="00FD06C3" w:rsidRPr="00FD06C3" w:rsidRDefault="00FD06C3" w:rsidP="00FD06C3">
      <w:pPr>
        <w:shd w:val="clear" w:color="auto" w:fill="FFFFFF"/>
        <w:spacing w:before="240" w:after="100" w:afterAutospacing="1"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Los indicadores de seguimiento incluyen MTTP y MTTD (mensuales), tasa de incidentes (trimestral), nivel de concienciación y error humano (semestral), y retorno de inversión (anual). La conclusión es que esta política integral estabiliza el sistema a largo plazo, evitando costes potenciales de más de 280 millones de dólares, aunque requiere compromiso de la alta dirección y una inversión inicial significativa.</w:t>
      </w:r>
    </w:p>
    <w:p w14:paraId="0A993D6F" w14:textId="77777777" w:rsidR="00FD06C3" w:rsidRDefault="00FD06C3" w:rsidP="00FD06C3">
      <w:pPr>
        <w:rPr>
          <w:rFonts w:ascii="Times New Roman" w:hAnsi="Times New Roman" w:cs="Times New Roman"/>
          <w:b/>
          <w:bCs/>
          <w:sz w:val="28"/>
          <w:szCs w:val="28"/>
          <w:lang w:eastAsia="es-MX"/>
        </w:rPr>
      </w:pPr>
    </w:p>
    <w:p w14:paraId="48779CE0" w14:textId="77777777" w:rsidR="00FD06C3" w:rsidRDefault="00FD06C3" w:rsidP="00FD06C3">
      <w:pPr>
        <w:rPr>
          <w:rFonts w:ascii="Times New Roman" w:hAnsi="Times New Roman" w:cs="Times New Roman"/>
          <w:b/>
          <w:bCs/>
          <w:sz w:val="28"/>
          <w:szCs w:val="28"/>
          <w:lang w:eastAsia="es-MX"/>
        </w:rPr>
      </w:pPr>
    </w:p>
    <w:p w14:paraId="76CF8BD0" w14:textId="77777777" w:rsidR="00FD06C3" w:rsidRDefault="00FD06C3" w:rsidP="00FD06C3">
      <w:pPr>
        <w:rPr>
          <w:rFonts w:ascii="Times New Roman" w:hAnsi="Times New Roman" w:cs="Times New Roman"/>
          <w:b/>
          <w:bCs/>
          <w:sz w:val="28"/>
          <w:szCs w:val="28"/>
          <w:lang w:eastAsia="es-MX"/>
        </w:rPr>
      </w:pPr>
    </w:p>
    <w:p w14:paraId="1E10E035" w14:textId="2FCA168A" w:rsidR="00FD06C3" w:rsidRPr="00FD06C3" w:rsidRDefault="00FD06C3" w:rsidP="00FD06C3">
      <w:pPr>
        <w:rPr>
          <w:rFonts w:ascii="Times New Roman" w:hAnsi="Times New Roman" w:cs="Times New Roman"/>
          <w:b/>
          <w:bCs/>
          <w:sz w:val="28"/>
          <w:szCs w:val="28"/>
          <w:lang w:eastAsia="es-MX"/>
        </w:rPr>
      </w:pPr>
      <w:r w:rsidRPr="00FD06C3">
        <w:rPr>
          <w:rFonts w:ascii="Times New Roman" w:hAnsi="Times New Roman" w:cs="Times New Roman"/>
          <w:b/>
          <w:bCs/>
          <w:sz w:val="28"/>
          <w:szCs w:val="28"/>
          <w:lang w:eastAsia="es-MX"/>
        </w:rPr>
        <w:lastRenderedPageBreak/>
        <w:t>Propuesta de IA, gemelo digital o modelo híbrido</w:t>
      </w:r>
    </w:p>
    <w:p w14:paraId="087607CE" w14:textId="77777777" w:rsidR="00FD06C3" w:rsidRPr="00FD06C3" w:rsidRDefault="00FD06C3" w:rsidP="00FD06C3">
      <w:pPr>
        <w:shd w:val="clear" w:color="auto" w:fill="FFFFFF"/>
        <w:spacing w:before="240" w:after="240" w:line="420" w:lineRule="atLeast"/>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La política de intervención se apoya en un modelo híbrido que integra inteligencia artificial predictiva y un gemelo digital de la infraestructura crítica, constituyendo el habilitador tecnológico central de la estrategia. Este modelo no sustituye a la simulación en Dinámica de Sistemas, sino que la complementa, añadiendo capacidades de anticipación y experimentación en tiempo real que permiten reducir drásticamente los tiempos de detección y parcheo.</w:t>
      </w:r>
    </w:p>
    <w:p w14:paraId="3316264E" w14:textId="77777777" w:rsidR="00FD06C3" w:rsidRPr="00FD06C3" w:rsidRDefault="00FD06C3" w:rsidP="00FD06C3">
      <w:pPr>
        <w:shd w:val="clear" w:color="auto" w:fill="FFFFFF"/>
        <w:spacing w:before="240" w:after="240" w:line="420" w:lineRule="atLeast"/>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El gemelo digital es una réplica virtual sincronizada de la infraestructura tecnológica, incluyendo servidores, aplicaciones y redes. Su propósito es crear un entorno seguro para probar configuraciones, simular ataques y evaluar parches antes de aplicarlos en producción, eliminando el riesgo de interrupciones y permitiendo al equipo de seguridad anticipar vulnerabilidades sin exponer datos sensibles.</w:t>
      </w:r>
    </w:p>
    <w:p w14:paraId="73C84836" w14:textId="77777777" w:rsidR="00FD06C3" w:rsidRPr="00FD06C3" w:rsidRDefault="00FD06C3" w:rsidP="00FD06C3">
      <w:pPr>
        <w:shd w:val="clear" w:color="auto" w:fill="FFFFFF"/>
        <w:spacing w:before="240" w:after="240" w:line="420" w:lineRule="atLeast"/>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La inteligencia artificial predictiva, por su parte, analiza patrones históricos y comportamientos anómalos para anticipar vectores de ataque. Utiliza modelos de aprendizaje automático entrenados con datos de incidentes pasados e inteligencia de amenazas, generando alertas tempranas que permiten al SOC activar defensas de forma preventiva, reduciendo el tiempo medio de detección de 120 a 30 días.</w:t>
      </w:r>
    </w:p>
    <w:p w14:paraId="65874390" w14:textId="77777777" w:rsidR="00FD06C3" w:rsidRPr="00FD06C3" w:rsidRDefault="00FD06C3" w:rsidP="00FD06C3">
      <w:pPr>
        <w:shd w:val="clear" w:color="auto" w:fill="FFFFFF"/>
        <w:spacing w:before="240" w:after="240" w:line="420" w:lineRule="atLeast"/>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La integración de ambos componentes es clave: la IA utiliza el gemelo digital para validar sus predicciones, simulando el ataque previsto en el entorno virtual antes de activar una alerta en producción. Este proceso de doble validación reduce falsas alarmas y aumenta la confianza en las decisiones. Además, el gemelo digital permite ejercicios continuos de "what-if" que alimentan al modelo de simulación, proporcionando datos actualizados para recalibrar periódicamente los parámetros.</w:t>
      </w:r>
    </w:p>
    <w:p w14:paraId="3DB8631C" w14:textId="1333A90B" w:rsidR="00FD06C3" w:rsidRPr="00FD06C3" w:rsidRDefault="00FD06C3" w:rsidP="00FD06C3">
      <w:pPr>
        <w:shd w:val="clear" w:color="auto" w:fill="FFFFFF"/>
        <w:spacing w:before="240" w:after="100" w:afterAutospacing="1" w:line="420" w:lineRule="atLeast"/>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Los beneficios esperados son múltiples: reducción del tiempo de detección y parcheo, mejora de la efectividad de las herramientas de seguridad, fortalecimiento de la capacidad del equipo mediante entrenamiento realista, y retroalimentación continua para mejorar el modelo de simulación. Este modelo híbrido permite romper el ciclo de reacción y adelantarse a las amenazas, transformando la postura de seguridad de defensiva a proactiva. Su adopción es, por tanto, recomendada como componente estructural de la política de intervención a largo plazo.</w:t>
      </w:r>
    </w:p>
    <w:p w14:paraId="50B1920E" w14:textId="13123CEF" w:rsidR="00FD06C3" w:rsidRPr="00FD06C3" w:rsidRDefault="00FD06C3" w:rsidP="00FD06C3">
      <w:pPr>
        <w:shd w:val="clear" w:color="auto" w:fill="FFFFFF"/>
        <w:spacing w:before="100" w:beforeAutospacing="1" w:after="240" w:line="450" w:lineRule="atLeast"/>
        <w:outlineLvl w:val="2"/>
        <w:rPr>
          <w:rFonts w:ascii="Times New Roman" w:eastAsia="Times New Roman" w:hAnsi="Times New Roman" w:cs="Times New Roman"/>
          <w:b/>
          <w:bCs/>
          <w:color w:val="0F1115"/>
          <w:sz w:val="28"/>
          <w:szCs w:val="28"/>
          <w:lang w:eastAsia="es-MX"/>
        </w:rPr>
      </w:pPr>
      <w:r w:rsidRPr="00FD06C3">
        <w:rPr>
          <w:rFonts w:ascii="Times New Roman" w:eastAsia="Times New Roman" w:hAnsi="Times New Roman" w:cs="Times New Roman"/>
          <w:b/>
          <w:bCs/>
          <w:color w:val="0F1115"/>
          <w:sz w:val="28"/>
          <w:szCs w:val="28"/>
          <w:lang w:eastAsia="es-MX"/>
        </w:rPr>
        <w:lastRenderedPageBreak/>
        <w:t>Análisis de resultados</w:t>
      </w:r>
    </w:p>
    <w:p w14:paraId="473CF9ED"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El análisis de resultados se estructura en torno a los hallazgos más relevantes derivados de la simulación, el análisis de sensibilidad y la comparación de escenarios, permitiendo evaluar el cumplimiento de los objetivos del proyecto y extraer lecciones clave para la toma de decisiones.</w:t>
      </w:r>
    </w:p>
    <w:p w14:paraId="094CE6F2"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En el escenario base, el modelo reprodujo fielmente el comportamiento observado en organizaciones con gestión reactiva: un crecimiento exponencial de incidentes y daño acumulado, impulsado por la acumulación de vulnerabilidades y los retrasos en la respuesta. Al quinto año, las vulnerabilidades críticas alcanzaron 380, las no críticas 700, los incidentes acumulados 1.120 y el daño 280 millones de dólares. Este comportamiento confirma la hipótesis dinámica de que el sistema está dominado por un bucle de refuerzo donde los incidentes generan daño, el daño impulsa inversión, pero la inversión llega con retraso y no logra reducir la vulnerabilidad estructural.</w:t>
      </w:r>
    </w:p>
    <w:p w14:paraId="66449054"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El análisis de sensibilidad reveló que el tiempo medio de parcheo es la palanca más influyente del sistema, con un impacto de ±45% en el daño acumulado al variarlo en un 50%. Le siguen el tiempo medio de detección (±30%) y la tasa de ataques externos (±24%). El factor humano, aunque relevante, mostró un impacto moderado (±19%), mientras que la inversión base y la rotación de personal tuvieron el menor efecto. Estos resultados permiten priorizar las intervenciones en aquellas variables con mayor capacidad de apalancamiento.</w:t>
      </w:r>
    </w:p>
    <w:p w14:paraId="6F61CC1E"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La simulación de escenarios demostró que las políticas reactivas, aunque mejoran el sistema, no logran estabilizarlo por completo. El escenario de mejora de parcheo redujo los incidentes en un 66% y el daño en un 73%, mientras que la combinación de detección y parcheo alcanzó reducciones del 80% y 85% respectivamente. Sin embargo, ambos escenarios mantuvieron una tendencia creciente, indicando que la inversión reactiva sigue generando retrasos que permiten la acumulación de vulnerabilidades.</w:t>
      </w:r>
    </w:p>
    <w:p w14:paraId="15E0806E"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Solo el escenario proactivo con IA logró estabilizar el sistema, reduciendo los incidentes en un 92% y el daño en un 95%, con vulnerabilidades críticas de 20 y no críticas de 60 al quinto año. Este resultado valida la política de intervención propuesta, que combina automatización, detección temprana, inversión constante, capacitación continua e IA predictiva con gemelo digital. La efectividad de esta política se explica porque actúa directamente sobre los retrasos estructurales (MTTP y MTTD), rompe el bucle de refuerzo al desacoplar la inversión del daño, y fortalece el factor humano sin descuidar la tecnología.</w:t>
      </w:r>
    </w:p>
    <w:p w14:paraId="60ABB43B"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Los resultados también confirman la utilidad del modelo como herramienta de apoyo a la decisión. La capacidad de probar escenarios y políticas en un entorno virtual permite anticipar consecuencias antes de implementar cambios en la realidad, reduciendo la incertidumbre y mejorando la asignación de recursos. La validación del modelo, tanto estructural como comportamental, respalda su uso para fines estratégicos, aunque se reconoce la necesidad de calibrar los parámetros con datos específicos de la organización para aumentar su precisión.</w:t>
      </w:r>
    </w:p>
    <w:p w14:paraId="362E2515" w14:textId="77777777" w:rsidR="00FD06C3" w:rsidRPr="00FD06C3" w:rsidRDefault="00FD06C3" w:rsidP="00FD06C3">
      <w:pPr>
        <w:shd w:val="clear" w:color="auto" w:fill="FFFFFF"/>
        <w:spacing w:before="240" w:after="100" w:afterAutospacing="1"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 xml:space="preserve">En conclusión, el modelo y los resultados obtenidos demuestran que la ciberseguridad efectiva no depende exclusivamente de la tecnología adquirida, sino de la sincronización entre la velocidad de respuesta, la inteligencia predictiva y la educación continua. La política proactiva </w:t>
      </w:r>
      <w:r w:rsidRPr="00FD06C3">
        <w:rPr>
          <w:rFonts w:ascii="Times New Roman" w:eastAsia="Times New Roman" w:hAnsi="Times New Roman" w:cs="Times New Roman"/>
          <w:color w:val="0F1115"/>
          <w:sz w:val="24"/>
          <w:szCs w:val="24"/>
          <w:lang w:eastAsia="es-MX"/>
        </w:rPr>
        <w:lastRenderedPageBreak/>
        <w:t>propuesta no solo reduce el riesgo, sino que transforma la dinámica del sistema de un comportamiento oscilatorio y colapsante a un estado de equilibrio controlado, proporcionando una base sólida para la gestión estratégica de la seguridad informática.</w:t>
      </w:r>
    </w:p>
    <w:p w14:paraId="77BFD2EC" w14:textId="77777777" w:rsidR="00FD06C3" w:rsidRPr="00FD06C3" w:rsidRDefault="00FD06C3" w:rsidP="00FD06C3">
      <w:pPr>
        <w:rPr>
          <w:rFonts w:ascii="Times New Roman" w:hAnsi="Times New Roman" w:cs="Times New Roman"/>
          <w:b/>
          <w:bCs/>
          <w:sz w:val="28"/>
          <w:szCs w:val="28"/>
          <w:lang w:eastAsia="es-MX"/>
        </w:rPr>
      </w:pPr>
      <w:r w:rsidRPr="00FD06C3">
        <w:rPr>
          <w:rFonts w:ascii="Times New Roman" w:hAnsi="Times New Roman" w:cs="Times New Roman"/>
          <w:b/>
          <w:bCs/>
          <w:sz w:val="28"/>
          <w:szCs w:val="28"/>
          <w:lang w:eastAsia="es-MX"/>
        </w:rPr>
        <w:t>Conclusiones</w:t>
      </w:r>
    </w:p>
    <w:p w14:paraId="150B9CA1"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El presente proyecto ha demostrado que la Dinámica de Sistemas constituye una herramienta poderosa y pertinente para comprender la evolución de los incidentes de ciberseguridad en una organización. A lo largo del trabajo, se ha construido un modelo de simulación que reproduce fielmente el comportamiento observado en entornos con gestión reactiva, caracterizado por un crecimiento exponencial de brechas y daño acumulado, impulsado por la acumulación de vulnerabilidades y los retrasos estructurales en la detección y el parcheo.</w:t>
      </w:r>
    </w:p>
    <w:p w14:paraId="79847E76"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La hipótesis dinámica planteada al inicio del proyecto ha sido validada: el sistema está dominado por un bucle de refuerzo donde los incidentes generan daño, el daño impulsa una inversión reactiva, pero los retrasos en la contratación, la capacitación y la actualización de herramientas impiden que esta inversión reduzca la vulnerabilidad estructural a tiempo, perpetuando el círculo vicioso. Este comportamiento es consistente con los arquetipos de "soluciones que fallan", "límites al crecimiento" y "desplazamiento de la carga", lo que confirma que el problema no es tecnológico únicamente, sino estructural y organizacional.</w:t>
      </w:r>
    </w:p>
    <w:p w14:paraId="6AF47AFD"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El análisis de sensibilidad ha identificado que el tiempo medio de parcheo es la palanca más influyente del sistema, seguido del tiempo medio de detección. Esto implica que la automatización del parcheo y la mejora de la capacidad de detección deben ser las prioridades estratégicas de cualquier política de intervención. El factor humano, aunque relevante, tiene un impacto moderado en comparación con los factores técnicos, pero su fortalecimiento es indispensable para evitar el desplazamiento de la carga y garantizar la sostenibilidad de las mejoras a largo plazo.</w:t>
      </w:r>
    </w:p>
    <w:p w14:paraId="401F1B25"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La simulación de escenarios ha demostrado que las políticas reactivas, aunque mejoran el sistema, no logran estabilizarlo por completo. Solo el escenario proactivo con IA y gemelo digital consigue reducir los incidentes en un 92% y el daño en un 95%, manteniendo las vulnerabilidades en niveles bajos y transformando la dinámica de refuerzo en una dinámica de balance controlado. Este resultado valida la política de intervención propuesta, que combina automatización, detección temprana, inversión constante, capacitación continua e inteligencia predictiva.</w:t>
      </w:r>
    </w:p>
    <w:p w14:paraId="04612F30" w14:textId="77777777" w:rsidR="00FD06C3" w:rsidRPr="00FD06C3" w:rsidRDefault="00FD06C3" w:rsidP="00FD06C3">
      <w:pPr>
        <w:shd w:val="clear" w:color="auto" w:fill="FFFFFF"/>
        <w:spacing w:before="240" w:after="240"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El modelo ha sido validado estructural, comportamental y mediante análisis de robustez, lo que respalda su uso como herramienta de apoyo a la decisión. Aunque se reconocen limitaciones, como la exclusión de ataques zero-day y la dependencia de datos genéricos para la calibración, el modelo cumple su propósito de identificar patrones y evaluar políticas de manera cualitativa y cuantitativa.</w:t>
      </w:r>
    </w:p>
    <w:p w14:paraId="276CAB17" w14:textId="4D3867C2" w:rsidR="00FD06C3" w:rsidRPr="006D516B" w:rsidRDefault="00FD06C3" w:rsidP="006D516B">
      <w:pPr>
        <w:shd w:val="clear" w:color="auto" w:fill="FFFFFF"/>
        <w:spacing w:before="240" w:after="100" w:afterAutospacing="1" w:line="240" w:lineRule="auto"/>
        <w:rPr>
          <w:rFonts w:ascii="Times New Roman" w:eastAsia="Times New Roman" w:hAnsi="Times New Roman" w:cs="Times New Roman"/>
          <w:color w:val="0F1115"/>
          <w:sz w:val="24"/>
          <w:szCs w:val="24"/>
          <w:lang w:eastAsia="es-MX"/>
        </w:rPr>
      </w:pPr>
      <w:r w:rsidRPr="00FD06C3">
        <w:rPr>
          <w:rFonts w:ascii="Times New Roman" w:eastAsia="Times New Roman" w:hAnsi="Times New Roman" w:cs="Times New Roman"/>
          <w:color w:val="0F1115"/>
          <w:sz w:val="24"/>
          <w:szCs w:val="24"/>
          <w:lang w:eastAsia="es-MX"/>
        </w:rPr>
        <w:t xml:space="preserve">En conclusión, la ciberseguridad efectiva no depende exclusivamente de la tecnología adquirida, sino de la sincronización entre la velocidad de respuesta organizacional, la inteligencia predictiva y la educación continua. El enfoque sistémico adoptado permite trascender el análisis de eventos aislados y abordar las causas estructurales del problema, proporcionando a los tomadores de </w:t>
      </w:r>
      <w:r w:rsidRPr="00FD06C3">
        <w:rPr>
          <w:rFonts w:ascii="Times New Roman" w:eastAsia="Times New Roman" w:hAnsi="Times New Roman" w:cs="Times New Roman"/>
          <w:color w:val="0F1115"/>
          <w:sz w:val="24"/>
          <w:szCs w:val="24"/>
          <w:lang w:eastAsia="es-MX"/>
        </w:rPr>
        <w:lastRenderedPageBreak/>
        <w:t>decisiones una base sólida para diseñar estrategias que rompan el ciclo de reacción y construyan una postura de seguridad resiliente y sostenible en el tiempo.</w:t>
      </w:r>
    </w:p>
    <w:p w14:paraId="67472C35" w14:textId="469A4598" w:rsidR="00180FB2" w:rsidRPr="002E7F05" w:rsidRDefault="00A95C9D">
      <w:pPr>
        <w:keepNext/>
        <w:spacing w:before="360"/>
        <w:rPr>
          <w:rFonts w:ascii="Times New Roman" w:hAnsi="Times New Roman" w:cs="Times New Roman"/>
        </w:rPr>
      </w:pPr>
      <w:r w:rsidRPr="002E7F05">
        <w:rPr>
          <w:rFonts w:ascii="Times New Roman" w:eastAsia="Segoe UI" w:hAnsi="Times New Roman" w:cs="Times New Roman"/>
          <w:b/>
          <w:color w:val="0F1115"/>
          <w:sz w:val="30"/>
        </w:rPr>
        <w:t>Recomendaciones</w:t>
      </w:r>
    </w:p>
    <w:p w14:paraId="3077CAC4" w14:textId="77777777" w:rsidR="00180FB2" w:rsidRPr="002E7F05" w:rsidRDefault="00A95C9D">
      <w:pPr>
        <w:spacing w:before="80" w:after="80"/>
        <w:ind w:left="360" w:hanging="360"/>
        <w:rPr>
          <w:rFonts w:ascii="Times New Roman" w:hAnsi="Times New Roman" w:cs="Times New Roman"/>
        </w:rPr>
      </w:pPr>
      <w:r w:rsidRPr="002E7F05">
        <w:rPr>
          <w:rFonts w:ascii="Times New Roman" w:eastAsia="Segoe UI" w:hAnsi="Times New Roman" w:cs="Times New Roman"/>
          <w:color w:val="0F1115"/>
          <w:sz w:val="24"/>
        </w:rPr>
        <w:t>1. Recolectar al menos doce meses de datos sobre alertas, incidentes, cierres, vulnerabilidades, tiempos de parcheo, MTTR y costos.</w:t>
      </w:r>
    </w:p>
    <w:p w14:paraId="7EAA8F0D" w14:textId="77777777" w:rsidR="00180FB2" w:rsidRPr="002E7F05" w:rsidRDefault="00A95C9D">
      <w:pPr>
        <w:spacing w:before="80" w:after="80"/>
        <w:ind w:left="360" w:hanging="360"/>
        <w:rPr>
          <w:rFonts w:ascii="Times New Roman" w:hAnsi="Times New Roman" w:cs="Times New Roman"/>
        </w:rPr>
      </w:pPr>
      <w:r w:rsidRPr="002E7F05">
        <w:rPr>
          <w:rFonts w:ascii="Times New Roman" w:eastAsia="Segoe UI" w:hAnsi="Times New Roman" w:cs="Times New Roman"/>
          <w:color w:val="0F1115"/>
          <w:sz w:val="24"/>
        </w:rPr>
        <w:t>2. Calibrar los parámetros mediante series históricas y entrevistas con el equipo de seguridad, TI, cumplimiento y dirección.</w:t>
      </w:r>
    </w:p>
    <w:p w14:paraId="703EDB5C" w14:textId="77777777" w:rsidR="00180FB2" w:rsidRPr="002E7F05" w:rsidRDefault="00A95C9D">
      <w:pPr>
        <w:spacing w:before="80" w:after="80"/>
        <w:ind w:left="360" w:hanging="360"/>
        <w:rPr>
          <w:rFonts w:ascii="Times New Roman" w:hAnsi="Times New Roman" w:cs="Times New Roman"/>
        </w:rPr>
      </w:pPr>
      <w:r w:rsidRPr="002E7F05">
        <w:rPr>
          <w:rFonts w:ascii="Times New Roman" w:eastAsia="Segoe UI" w:hAnsi="Times New Roman" w:cs="Times New Roman"/>
          <w:color w:val="0F1115"/>
          <w:sz w:val="24"/>
        </w:rPr>
        <w:t>3. Definir indicadores separados para presión de ataques, incidentes detectados, incidentes confirmados, backlog y severidad.</w:t>
      </w:r>
    </w:p>
    <w:p w14:paraId="36723928" w14:textId="77777777" w:rsidR="00180FB2" w:rsidRPr="002E7F05" w:rsidRDefault="00A95C9D">
      <w:pPr>
        <w:spacing w:before="80" w:after="80"/>
        <w:ind w:left="360" w:hanging="360"/>
        <w:rPr>
          <w:rFonts w:ascii="Times New Roman" w:hAnsi="Times New Roman" w:cs="Times New Roman"/>
        </w:rPr>
      </w:pPr>
      <w:r w:rsidRPr="002E7F05">
        <w:rPr>
          <w:rFonts w:ascii="Times New Roman" w:eastAsia="Segoe UI" w:hAnsi="Times New Roman" w:cs="Times New Roman"/>
          <w:color w:val="0F1115"/>
          <w:sz w:val="24"/>
        </w:rPr>
        <w:t>4. Mantener una capacidad preventiva mínima que no pueda ser absorbida completamente por urgencias operativas.</w:t>
      </w:r>
    </w:p>
    <w:p w14:paraId="57077A30" w14:textId="77777777" w:rsidR="00180FB2" w:rsidRPr="002E7F05" w:rsidRDefault="00A95C9D">
      <w:pPr>
        <w:spacing w:before="80" w:after="80"/>
        <w:ind w:left="360" w:hanging="360"/>
        <w:rPr>
          <w:rFonts w:ascii="Times New Roman" w:hAnsi="Times New Roman" w:cs="Times New Roman"/>
        </w:rPr>
      </w:pPr>
      <w:r w:rsidRPr="002E7F05">
        <w:rPr>
          <w:rFonts w:ascii="Times New Roman" w:eastAsia="Segoe UI" w:hAnsi="Times New Roman" w:cs="Times New Roman"/>
          <w:color w:val="0F1115"/>
          <w:sz w:val="24"/>
        </w:rPr>
        <w:t>5. Priorizar vulnerabilidades conocidas como explotadas y activos críticos, en lugar de usar únicamente la puntuación técnica.</w:t>
      </w:r>
    </w:p>
    <w:p w14:paraId="54E7684A" w14:textId="77777777" w:rsidR="00180FB2" w:rsidRPr="002E7F05" w:rsidRDefault="00A95C9D">
      <w:pPr>
        <w:spacing w:before="80" w:after="80"/>
        <w:ind w:left="360" w:hanging="360"/>
        <w:rPr>
          <w:rFonts w:ascii="Times New Roman" w:hAnsi="Times New Roman" w:cs="Times New Roman"/>
        </w:rPr>
      </w:pPr>
      <w:r w:rsidRPr="002E7F05">
        <w:rPr>
          <w:rFonts w:ascii="Times New Roman" w:eastAsia="Segoe UI" w:hAnsi="Times New Roman" w:cs="Times New Roman"/>
          <w:color w:val="0F1115"/>
          <w:sz w:val="24"/>
        </w:rPr>
        <w:t>6. Implementar automatización de forma gradual, con pruebas, reversión y supervisión humana.</w:t>
      </w:r>
    </w:p>
    <w:p w14:paraId="4C98CB74" w14:textId="77777777" w:rsidR="00180FB2" w:rsidRPr="002E7F05" w:rsidRDefault="00A95C9D">
      <w:pPr>
        <w:spacing w:before="80" w:after="80"/>
        <w:ind w:left="360" w:hanging="360"/>
        <w:rPr>
          <w:rFonts w:ascii="Times New Roman" w:hAnsi="Times New Roman" w:cs="Times New Roman"/>
        </w:rPr>
      </w:pPr>
      <w:r w:rsidRPr="002E7F05">
        <w:rPr>
          <w:rFonts w:ascii="Times New Roman" w:eastAsia="Segoe UI" w:hAnsi="Times New Roman" w:cs="Times New Roman"/>
          <w:color w:val="0F1115"/>
          <w:sz w:val="24"/>
        </w:rPr>
        <w:t>7. Revisar trimestralmente los supuestos y ejecutar nuevamente el análisis de sensibilidad.</w:t>
      </w:r>
    </w:p>
    <w:p w14:paraId="1CC2028D" w14:textId="77777777" w:rsidR="00180FB2" w:rsidRPr="002E7F05" w:rsidRDefault="00A95C9D">
      <w:pPr>
        <w:spacing w:before="80" w:after="80"/>
        <w:ind w:left="360" w:hanging="360"/>
        <w:rPr>
          <w:rFonts w:ascii="Times New Roman" w:hAnsi="Times New Roman" w:cs="Times New Roman"/>
        </w:rPr>
      </w:pPr>
      <w:r w:rsidRPr="002E7F05">
        <w:rPr>
          <w:rFonts w:ascii="Times New Roman" w:eastAsia="Segoe UI" w:hAnsi="Times New Roman" w:cs="Times New Roman"/>
          <w:color w:val="0F1115"/>
          <w:sz w:val="24"/>
        </w:rPr>
        <w:t>8. Ampliar el modelo con severidad, disponibilidad de activos, terceros, costos regulatorios y escenarios de interrupción.</w:t>
      </w:r>
    </w:p>
    <w:p w14:paraId="59E893CB" w14:textId="77777777" w:rsidR="00180FB2" w:rsidRPr="002E7F05" w:rsidRDefault="00A95C9D">
      <w:pPr>
        <w:spacing w:before="80" w:after="80"/>
        <w:ind w:left="360" w:hanging="360"/>
        <w:rPr>
          <w:rFonts w:ascii="Times New Roman" w:hAnsi="Times New Roman" w:cs="Times New Roman"/>
        </w:rPr>
      </w:pPr>
      <w:r w:rsidRPr="002E7F05">
        <w:rPr>
          <w:rFonts w:ascii="Times New Roman" w:eastAsia="Segoe UI" w:hAnsi="Times New Roman" w:cs="Times New Roman"/>
          <w:color w:val="0F1115"/>
          <w:sz w:val="24"/>
        </w:rPr>
        <w:t>9. Conservar el informe, código, datos, diagramas, matrices y resultados en un repositorio reproducible con README.</w:t>
      </w:r>
    </w:p>
    <w:p w14:paraId="4A7AB1E8" w14:textId="7B3F470F" w:rsidR="00180FB2" w:rsidRPr="002E7F05" w:rsidRDefault="00A95C9D">
      <w:pPr>
        <w:keepNext/>
        <w:spacing w:before="360"/>
        <w:rPr>
          <w:rFonts w:ascii="Times New Roman" w:hAnsi="Times New Roman" w:cs="Times New Roman"/>
        </w:rPr>
      </w:pPr>
      <w:r w:rsidRPr="002E7F05">
        <w:rPr>
          <w:rFonts w:ascii="Times New Roman" w:eastAsia="Segoe UI" w:hAnsi="Times New Roman" w:cs="Times New Roman"/>
          <w:b/>
          <w:color w:val="0F1115"/>
          <w:sz w:val="30"/>
        </w:rPr>
        <w:t>Bibliografía</w:t>
      </w:r>
    </w:p>
    <w:p w14:paraId="6007DEFB" w14:textId="77777777" w:rsidR="00180FB2" w:rsidRPr="002E7F05" w:rsidRDefault="00A95C9D">
      <w:pPr>
        <w:spacing w:before="80" w:after="80"/>
        <w:ind w:left="360" w:hanging="360"/>
        <w:rPr>
          <w:rFonts w:ascii="Times New Roman" w:hAnsi="Times New Roman" w:cs="Times New Roman"/>
        </w:rPr>
      </w:pPr>
      <w:r w:rsidRPr="002E7F05">
        <w:rPr>
          <w:rFonts w:ascii="Times New Roman" w:eastAsia="Segoe UI" w:hAnsi="Times New Roman" w:cs="Times New Roman"/>
          <w:color w:val="0F1115"/>
          <w:sz w:val="21"/>
        </w:rPr>
        <w:t xml:space="preserve">European Union Agency for Cybersecurity. (2025). ENISA Threat Landscape 2025. </w:t>
      </w:r>
      <w:hyperlink r:id="rId17">
        <w:r w:rsidRPr="002E7F05">
          <w:rPr>
            <w:rFonts w:ascii="Times New Roman" w:hAnsi="Times New Roman" w:cs="Times New Roman"/>
            <w:color w:val="0563C1"/>
            <w:sz w:val="24"/>
            <w:u w:val="single"/>
          </w:rPr>
          <w:t>https://www.enisa.europa.eu/publications/enisa-threat-landscape-2025</w:t>
        </w:r>
      </w:hyperlink>
    </w:p>
    <w:p w14:paraId="29022AE3" w14:textId="77777777" w:rsidR="00180FB2" w:rsidRPr="002E7F05" w:rsidRDefault="00A95C9D">
      <w:pPr>
        <w:spacing w:before="80" w:after="80"/>
        <w:ind w:left="360" w:hanging="360"/>
        <w:rPr>
          <w:rFonts w:ascii="Times New Roman" w:hAnsi="Times New Roman" w:cs="Times New Roman"/>
        </w:rPr>
      </w:pPr>
      <w:r w:rsidRPr="002E7F05">
        <w:rPr>
          <w:rFonts w:ascii="Times New Roman" w:eastAsia="Segoe UI" w:hAnsi="Times New Roman" w:cs="Times New Roman"/>
          <w:color w:val="0F1115"/>
          <w:sz w:val="21"/>
        </w:rPr>
        <w:t xml:space="preserve">Forrester, J. W. (1961). Industrial Dynamics. MIT Press. </w:t>
      </w:r>
      <w:hyperlink r:id="rId18">
        <w:r w:rsidRPr="002E7F05">
          <w:rPr>
            <w:rFonts w:ascii="Times New Roman" w:hAnsi="Times New Roman" w:cs="Times New Roman"/>
            <w:color w:val="0563C1"/>
            <w:sz w:val="24"/>
            <w:u w:val="single"/>
          </w:rPr>
          <w:t>https://books.google.com/books/about/Industrial_Dynamics.html?id=4CgzAAAAMAAJ</w:t>
        </w:r>
      </w:hyperlink>
    </w:p>
    <w:p w14:paraId="533408ED" w14:textId="77777777" w:rsidR="00180FB2" w:rsidRPr="002E7F05" w:rsidRDefault="00A95C9D">
      <w:pPr>
        <w:spacing w:before="80" w:after="80"/>
        <w:ind w:left="360" w:hanging="360"/>
        <w:rPr>
          <w:rFonts w:ascii="Times New Roman" w:hAnsi="Times New Roman" w:cs="Times New Roman"/>
        </w:rPr>
      </w:pPr>
      <w:r w:rsidRPr="002E7F05">
        <w:rPr>
          <w:rFonts w:ascii="Times New Roman" w:eastAsia="Segoe UI" w:hAnsi="Times New Roman" w:cs="Times New Roman"/>
          <w:color w:val="0F1115"/>
          <w:sz w:val="21"/>
        </w:rPr>
        <w:t xml:space="preserve">Miller, M., &amp; Ghaffarzadegan, N. (2023). System Dynamics Modeling and Simulation of Ransomware Incidents. Proceedings of the 41st International Conference of the System Dynamics Society. </w:t>
      </w:r>
      <w:hyperlink r:id="rId19">
        <w:r w:rsidRPr="002E7F05">
          <w:rPr>
            <w:rFonts w:ascii="Times New Roman" w:hAnsi="Times New Roman" w:cs="Times New Roman"/>
            <w:color w:val="0563C1"/>
            <w:sz w:val="24"/>
            <w:u w:val="single"/>
          </w:rPr>
          <w:t>https://proceedings.systemdynamics.org/2023/papers/P1308.pdf</w:t>
        </w:r>
      </w:hyperlink>
    </w:p>
    <w:p w14:paraId="0E474A5C" w14:textId="77777777" w:rsidR="00180FB2" w:rsidRPr="002E7F05" w:rsidRDefault="00A95C9D">
      <w:pPr>
        <w:spacing w:before="80" w:after="80"/>
        <w:ind w:left="360" w:hanging="360"/>
        <w:rPr>
          <w:rFonts w:ascii="Times New Roman" w:hAnsi="Times New Roman" w:cs="Times New Roman"/>
        </w:rPr>
      </w:pPr>
      <w:r w:rsidRPr="002E7F05">
        <w:rPr>
          <w:rFonts w:ascii="Times New Roman" w:eastAsia="Segoe UI" w:hAnsi="Times New Roman" w:cs="Times New Roman"/>
          <w:color w:val="0F1115"/>
          <w:sz w:val="21"/>
        </w:rPr>
        <w:t xml:space="preserve">National Institute of Standards and Technology. (2024). The NIST Cybersecurity Framework (CSF) 2.0 (NIST CSWP 29). </w:t>
      </w:r>
      <w:hyperlink r:id="rId20">
        <w:r w:rsidRPr="002E7F05">
          <w:rPr>
            <w:rFonts w:ascii="Times New Roman" w:hAnsi="Times New Roman" w:cs="Times New Roman"/>
            <w:color w:val="0563C1"/>
            <w:sz w:val="24"/>
            <w:u w:val="single"/>
          </w:rPr>
          <w:t>https://doi.org/10.6028/NIST.CSWP.29</w:t>
        </w:r>
      </w:hyperlink>
    </w:p>
    <w:p w14:paraId="5FFC723A" w14:textId="77777777" w:rsidR="00180FB2" w:rsidRPr="002E7F05" w:rsidRDefault="00A95C9D">
      <w:pPr>
        <w:spacing w:before="80" w:after="80"/>
        <w:ind w:left="360" w:hanging="360"/>
        <w:rPr>
          <w:rFonts w:ascii="Times New Roman" w:hAnsi="Times New Roman" w:cs="Times New Roman"/>
        </w:rPr>
      </w:pPr>
      <w:r w:rsidRPr="002E7F05">
        <w:rPr>
          <w:rFonts w:ascii="Times New Roman" w:eastAsia="Segoe UI" w:hAnsi="Times New Roman" w:cs="Times New Roman"/>
          <w:color w:val="0F1115"/>
          <w:sz w:val="21"/>
        </w:rPr>
        <w:t xml:space="preserve">Nelson, A., Rekhi, S., Souppaya, M., &amp; Scarfone, K. (2025). Incident Response Recommendations and Considerations for Cybersecurity Risk Management: A CSF 2.0 Community Profile (NIST SP 800-61 Rev. 3). </w:t>
      </w:r>
      <w:hyperlink r:id="rId21">
        <w:r w:rsidRPr="002E7F05">
          <w:rPr>
            <w:rFonts w:ascii="Times New Roman" w:hAnsi="Times New Roman" w:cs="Times New Roman"/>
            <w:color w:val="0563C1"/>
            <w:sz w:val="24"/>
            <w:u w:val="single"/>
          </w:rPr>
          <w:t>https://doi.org/10.6028/NIST.SP.800-61r3</w:t>
        </w:r>
      </w:hyperlink>
    </w:p>
    <w:p w14:paraId="72B70DDC" w14:textId="77777777" w:rsidR="00180FB2" w:rsidRPr="002E7F05" w:rsidRDefault="00A95C9D">
      <w:pPr>
        <w:spacing w:before="80" w:after="80"/>
        <w:ind w:left="360" w:hanging="360"/>
        <w:rPr>
          <w:rFonts w:ascii="Times New Roman" w:hAnsi="Times New Roman" w:cs="Times New Roman"/>
        </w:rPr>
      </w:pPr>
      <w:r w:rsidRPr="002E7F05">
        <w:rPr>
          <w:rFonts w:ascii="Times New Roman" w:eastAsia="Segoe UI" w:hAnsi="Times New Roman" w:cs="Times New Roman"/>
          <w:color w:val="0F1115"/>
          <w:sz w:val="21"/>
        </w:rPr>
        <w:t xml:space="preserve">Sterman, J. D. (2000). Business Dynamics: Systems Thinking and Modeling for a Complex World. McGraw-Hill. </w:t>
      </w:r>
      <w:hyperlink r:id="rId22">
        <w:r w:rsidRPr="002E7F05">
          <w:rPr>
            <w:rFonts w:ascii="Times New Roman" w:hAnsi="Times New Roman" w:cs="Times New Roman"/>
            <w:color w:val="0563C1"/>
            <w:sz w:val="24"/>
            <w:u w:val="single"/>
          </w:rPr>
          <w:t>https://web.mit.edu/jsterman/www/BusDyn2.html</w:t>
        </w:r>
      </w:hyperlink>
    </w:p>
    <w:p w14:paraId="739B953F" w14:textId="77777777" w:rsidR="00180FB2" w:rsidRPr="002E7F05" w:rsidRDefault="00A95C9D">
      <w:pPr>
        <w:spacing w:before="80" w:after="80"/>
        <w:ind w:left="360" w:hanging="360"/>
        <w:rPr>
          <w:rFonts w:ascii="Times New Roman" w:hAnsi="Times New Roman" w:cs="Times New Roman"/>
        </w:rPr>
      </w:pPr>
      <w:r w:rsidRPr="002E7F05">
        <w:rPr>
          <w:rFonts w:ascii="Times New Roman" w:eastAsia="Segoe UI" w:hAnsi="Times New Roman" w:cs="Times New Roman"/>
          <w:color w:val="0F1115"/>
          <w:sz w:val="21"/>
        </w:rPr>
        <w:lastRenderedPageBreak/>
        <w:t xml:space="preserve">Verizon. (2025). 2025 </w:t>
      </w:r>
      <w:proofErr w:type="gramStart"/>
      <w:r w:rsidRPr="002E7F05">
        <w:rPr>
          <w:rFonts w:ascii="Times New Roman" w:eastAsia="Segoe UI" w:hAnsi="Times New Roman" w:cs="Times New Roman"/>
          <w:color w:val="0F1115"/>
          <w:sz w:val="21"/>
        </w:rPr>
        <w:t>Data</w:t>
      </w:r>
      <w:proofErr w:type="gramEnd"/>
      <w:r w:rsidRPr="002E7F05">
        <w:rPr>
          <w:rFonts w:ascii="Times New Roman" w:eastAsia="Segoe UI" w:hAnsi="Times New Roman" w:cs="Times New Roman"/>
          <w:color w:val="0F1115"/>
          <w:sz w:val="21"/>
        </w:rPr>
        <w:t xml:space="preserve"> Breach Investigations Report. </w:t>
      </w:r>
      <w:hyperlink r:id="rId23">
        <w:r w:rsidRPr="002E7F05">
          <w:rPr>
            <w:rFonts w:ascii="Times New Roman" w:hAnsi="Times New Roman" w:cs="Times New Roman"/>
            <w:color w:val="0563C1"/>
            <w:sz w:val="24"/>
            <w:u w:val="single"/>
          </w:rPr>
          <w:t>https://www.verizon.com/business/resources/reports/2025-dbir-data-breach-investigations-report.pdf</w:t>
        </w:r>
      </w:hyperlink>
    </w:p>
    <w:p w14:paraId="32B99A7B" w14:textId="737049C8" w:rsidR="00180FB2" w:rsidRDefault="00A95C9D">
      <w:pPr>
        <w:spacing w:before="80" w:after="80"/>
        <w:ind w:left="360" w:hanging="360"/>
        <w:rPr>
          <w:rFonts w:ascii="Times New Roman" w:hAnsi="Times New Roman" w:cs="Times New Roman"/>
          <w:color w:val="0563C1"/>
          <w:sz w:val="24"/>
          <w:u w:val="single"/>
        </w:rPr>
      </w:pPr>
      <w:r w:rsidRPr="002E7F05">
        <w:rPr>
          <w:rFonts w:ascii="Times New Roman" w:eastAsia="Segoe UI" w:hAnsi="Times New Roman" w:cs="Times New Roman"/>
          <w:color w:val="0F1115"/>
          <w:sz w:val="21"/>
        </w:rPr>
        <w:t xml:space="preserve">Cybersecurity and Infrastructure Security Agency. (s. f.). Known Exploited Vulnerabilities Catalog. </w:t>
      </w:r>
      <w:hyperlink r:id="rId24">
        <w:r w:rsidRPr="002E7F05">
          <w:rPr>
            <w:rFonts w:ascii="Times New Roman" w:hAnsi="Times New Roman" w:cs="Times New Roman"/>
            <w:color w:val="0563C1"/>
            <w:sz w:val="24"/>
            <w:u w:val="single"/>
          </w:rPr>
          <w:t>https://www.cisa.gov/known-exploited-vulnerabilities-catalog</w:t>
        </w:r>
      </w:hyperlink>
    </w:p>
    <w:p w14:paraId="4E71C128" w14:textId="77777777" w:rsidR="00776641" w:rsidRPr="002E7F05" w:rsidRDefault="00776641" w:rsidP="006D516B">
      <w:pPr>
        <w:spacing w:before="80" w:after="80"/>
        <w:rPr>
          <w:rFonts w:ascii="Times New Roman" w:hAnsi="Times New Roman" w:cs="Times New Roman"/>
        </w:rPr>
      </w:pPr>
    </w:p>
    <w:p w14:paraId="15683F9F" w14:textId="4448A65A" w:rsidR="00180FB2" w:rsidRPr="002E7F05" w:rsidRDefault="00A95C9D">
      <w:pPr>
        <w:keepNext/>
        <w:spacing w:before="360"/>
        <w:rPr>
          <w:rFonts w:ascii="Times New Roman" w:hAnsi="Times New Roman" w:cs="Times New Roman"/>
        </w:rPr>
      </w:pPr>
      <w:r w:rsidRPr="002E7F05">
        <w:rPr>
          <w:rFonts w:ascii="Times New Roman" w:eastAsia="Segoe UI" w:hAnsi="Times New Roman" w:cs="Times New Roman"/>
          <w:b/>
          <w:color w:val="0F1115"/>
          <w:sz w:val="30"/>
        </w:rPr>
        <w:t>Anexos</w:t>
      </w:r>
    </w:p>
    <w:p w14:paraId="5B5D6F8E" w14:textId="77777777" w:rsidR="00180FB2" w:rsidRPr="002E7F05" w:rsidRDefault="00A95C9D">
      <w:pPr>
        <w:keepNext/>
        <w:spacing w:before="200" w:after="100"/>
        <w:rPr>
          <w:rFonts w:ascii="Times New Roman" w:hAnsi="Times New Roman" w:cs="Times New Roman"/>
        </w:rPr>
      </w:pPr>
      <w:r w:rsidRPr="002E7F05">
        <w:rPr>
          <w:rFonts w:ascii="Times New Roman" w:eastAsia="Segoe UI" w:hAnsi="Times New Roman" w:cs="Times New Roman"/>
          <w:b/>
          <w:color w:val="0F1115"/>
          <w:sz w:val="24"/>
        </w:rPr>
        <w:t>Anexo A. Matriz resumida de escenarios</w:t>
      </w:r>
    </w:p>
    <w:tbl>
      <w:tblPr>
        <w:tblStyle w:val="Tablanormal2"/>
        <w:tblW w:w="0" w:type="auto"/>
        <w:tblLook w:val="04A0" w:firstRow="1" w:lastRow="0" w:firstColumn="1" w:lastColumn="0" w:noHBand="0" w:noVBand="1"/>
      </w:tblPr>
      <w:tblGrid>
        <w:gridCol w:w="1440"/>
        <w:gridCol w:w="4464"/>
        <w:gridCol w:w="3240"/>
      </w:tblGrid>
      <w:tr w:rsidR="00180FB2" w:rsidRPr="00776641" w14:paraId="421250B3" w14:textId="77777777" w:rsidTr="007766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FFF2CC" w:themeFill="accent4" w:themeFillTint="33"/>
          </w:tcPr>
          <w:p w14:paraId="2A8D8EA7" w14:textId="77777777" w:rsidR="00180FB2" w:rsidRPr="00776641" w:rsidRDefault="00A95C9D">
            <w:pPr>
              <w:jc w:val="center"/>
              <w:rPr>
                <w:rFonts w:ascii="Times New Roman" w:hAnsi="Times New Roman" w:cs="Times New Roman"/>
                <w:szCs w:val="28"/>
              </w:rPr>
            </w:pPr>
            <w:r w:rsidRPr="00776641">
              <w:rPr>
                <w:rFonts w:ascii="Times New Roman" w:eastAsia="Segoe UI" w:hAnsi="Times New Roman" w:cs="Times New Roman"/>
                <w:color w:val="0F1115"/>
                <w:szCs w:val="28"/>
              </w:rPr>
              <w:t>Escenario</w:t>
            </w:r>
          </w:p>
        </w:tc>
        <w:tc>
          <w:tcPr>
            <w:tcW w:w="4464" w:type="dxa"/>
            <w:shd w:val="clear" w:color="auto" w:fill="FFF2CC" w:themeFill="accent4" w:themeFillTint="33"/>
          </w:tcPr>
          <w:p w14:paraId="13A65E02" w14:textId="77777777" w:rsidR="00180FB2" w:rsidRPr="00776641" w:rsidRDefault="00A95C9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Condición principal</w:t>
            </w:r>
          </w:p>
        </w:tc>
        <w:tc>
          <w:tcPr>
            <w:tcW w:w="3240" w:type="dxa"/>
            <w:shd w:val="clear" w:color="auto" w:fill="FFF2CC" w:themeFill="accent4" w:themeFillTint="33"/>
          </w:tcPr>
          <w:p w14:paraId="7071352F" w14:textId="77777777" w:rsidR="00180FB2" w:rsidRPr="00776641" w:rsidRDefault="00A95C9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Resultado esperado</w:t>
            </w:r>
          </w:p>
        </w:tc>
      </w:tr>
      <w:tr w:rsidR="00180FB2" w:rsidRPr="00776641" w14:paraId="4FFF68EA" w14:textId="77777777" w:rsidTr="007766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AEA9FC" w14:textId="77777777" w:rsidR="00180FB2" w:rsidRPr="00776641" w:rsidRDefault="00A95C9D">
            <w:pPr>
              <w:rPr>
                <w:rFonts w:ascii="Times New Roman" w:hAnsi="Times New Roman" w:cs="Times New Roman"/>
                <w:szCs w:val="28"/>
              </w:rPr>
            </w:pPr>
            <w:r w:rsidRPr="00776641">
              <w:rPr>
                <w:rFonts w:ascii="Times New Roman" w:eastAsia="Segoe UI" w:hAnsi="Times New Roman" w:cs="Times New Roman"/>
                <w:color w:val="0F1115"/>
                <w:szCs w:val="28"/>
              </w:rPr>
              <w:t>Base</w:t>
            </w:r>
          </w:p>
        </w:tc>
        <w:tc>
          <w:tcPr>
            <w:tcW w:w="4464" w:type="dxa"/>
          </w:tcPr>
          <w:p w14:paraId="6EBC02E8" w14:textId="77777777" w:rsidR="00180FB2" w:rsidRPr="00776641" w:rsidRDefault="00A95C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Gestión reactiva, capacidad limitada y crecimiento sostenido.</w:t>
            </w:r>
          </w:p>
        </w:tc>
        <w:tc>
          <w:tcPr>
            <w:tcW w:w="3240" w:type="dxa"/>
          </w:tcPr>
          <w:p w14:paraId="3DC880BB" w14:textId="77777777" w:rsidR="00180FB2" w:rsidRPr="00776641" w:rsidRDefault="00A95C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Saturación y crecimiento del daño.</w:t>
            </w:r>
          </w:p>
        </w:tc>
      </w:tr>
      <w:tr w:rsidR="00180FB2" w:rsidRPr="00776641" w14:paraId="43C0CC5D" w14:textId="77777777" w:rsidTr="00776641">
        <w:tc>
          <w:tcPr>
            <w:cnfStyle w:val="001000000000" w:firstRow="0" w:lastRow="0" w:firstColumn="1" w:lastColumn="0" w:oddVBand="0" w:evenVBand="0" w:oddHBand="0" w:evenHBand="0" w:firstRowFirstColumn="0" w:firstRowLastColumn="0" w:lastRowFirstColumn="0" w:lastRowLastColumn="0"/>
            <w:tcW w:w="1440" w:type="dxa"/>
          </w:tcPr>
          <w:p w14:paraId="1468B0D4" w14:textId="77777777" w:rsidR="00180FB2" w:rsidRPr="00776641" w:rsidRDefault="00A95C9D">
            <w:pPr>
              <w:rPr>
                <w:rFonts w:ascii="Times New Roman" w:hAnsi="Times New Roman" w:cs="Times New Roman"/>
                <w:szCs w:val="28"/>
              </w:rPr>
            </w:pPr>
            <w:r w:rsidRPr="00776641">
              <w:rPr>
                <w:rFonts w:ascii="Times New Roman" w:eastAsia="Segoe UI" w:hAnsi="Times New Roman" w:cs="Times New Roman"/>
                <w:color w:val="0F1115"/>
                <w:szCs w:val="28"/>
              </w:rPr>
              <w:t>Optimista</w:t>
            </w:r>
          </w:p>
        </w:tc>
        <w:tc>
          <w:tcPr>
            <w:tcW w:w="4464" w:type="dxa"/>
          </w:tcPr>
          <w:p w14:paraId="0F546400" w14:textId="77777777" w:rsidR="00180FB2" w:rsidRPr="00776641" w:rsidRDefault="00A95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Prevención, capacidad y automatización altas desde el inicio.</w:t>
            </w:r>
          </w:p>
        </w:tc>
        <w:tc>
          <w:tcPr>
            <w:tcW w:w="3240" w:type="dxa"/>
          </w:tcPr>
          <w:p w14:paraId="338D0335" w14:textId="77777777" w:rsidR="00180FB2" w:rsidRPr="00776641" w:rsidRDefault="00A95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Estabilización temprana.</w:t>
            </w:r>
          </w:p>
        </w:tc>
      </w:tr>
      <w:tr w:rsidR="00180FB2" w:rsidRPr="00776641" w14:paraId="18909349" w14:textId="77777777" w:rsidTr="007766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6CE9E5" w14:textId="77777777" w:rsidR="00180FB2" w:rsidRPr="00776641" w:rsidRDefault="00A95C9D">
            <w:pPr>
              <w:rPr>
                <w:rFonts w:ascii="Times New Roman" w:hAnsi="Times New Roman" w:cs="Times New Roman"/>
                <w:szCs w:val="28"/>
              </w:rPr>
            </w:pPr>
            <w:r w:rsidRPr="00776641">
              <w:rPr>
                <w:rFonts w:ascii="Times New Roman" w:eastAsia="Segoe UI" w:hAnsi="Times New Roman" w:cs="Times New Roman"/>
                <w:color w:val="0F1115"/>
                <w:szCs w:val="28"/>
              </w:rPr>
              <w:t>Pesimista</w:t>
            </w:r>
          </w:p>
        </w:tc>
        <w:tc>
          <w:tcPr>
            <w:tcW w:w="4464" w:type="dxa"/>
          </w:tcPr>
          <w:p w14:paraId="2B55D56D" w14:textId="77777777" w:rsidR="00180FB2" w:rsidRPr="00776641" w:rsidRDefault="00A95C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Mayor crecimiento de ataques, menor capacidad y MTTR alto.</w:t>
            </w:r>
          </w:p>
        </w:tc>
        <w:tc>
          <w:tcPr>
            <w:tcW w:w="3240" w:type="dxa"/>
          </w:tcPr>
          <w:p w14:paraId="16E98B45" w14:textId="77777777" w:rsidR="00180FB2" w:rsidRPr="00776641" w:rsidRDefault="00A95C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Colapso operacional.</w:t>
            </w:r>
          </w:p>
        </w:tc>
      </w:tr>
      <w:tr w:rsidR="00180FB2" w:rsidRPr="00776641" w14:paraId="323BC405" w14:textId="77777777" w:rsidTr="00776641">
        <w:tc>
          <w:tcPr>
            <w:cnfStyle w:val="001000000000" w:firstRow="0" w:lastRow="0" w:firstColumn="1" w:lastColumn="0" w:oddVBand="0" w:evenVBand="0" w:oddHBand="0" w:evenHBand="0" w:firstRowFirstColumn="0" w:firstRowLastColumn="0" w:lastRowFirstColumn="0" w:lastRowLastColumn="0"/>
            <w:tcW w:w="1440" w:type="dxa"/>
          </w:tcPr>
          <w:p w14:paraId="7D6F1A5A" w14:textId="77777777" w:rsidR="00180FB2" w:rsidRPr="00776641" w:rsidRDefault="00A95C9D">
            <w:pPr>
              <w:rPr>
                <w:rFonts w:ascii="Times New Roman" w:hAnsi="Times New Roman" w:cs="Times New Roman"/>
                <w:szCs w:val="28"/>
              </w:rPr>
            </w:pPr>
            <w:r w:rsidRPr="00776641">
              <w:rPr>
                <w:rFonts w:ascii="Times New Roman" w:eastAsia="Segoe UI" w:hAnsi="Times New Roman" w:cs="Times New Roman"/>
                <w:color w:val="0F1115"/>
                <w:szCs w:val="28"/>
              </w:rPr>
              <w:t>Intervención</w:t>
            </w:r>
          </w:p>
        </w:tc>
        <w:tc>
          <w:tcPr>
            <w:tcW w:w="4464" w:type="dxa"/>
          </w:tcPr>
          <w:p w14:paraId="2A52EFCC" w14:textId="77777777" w:rsidR="00180FB2" w:rsidRPr="00776641" w:rsidRDefault="00A95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Mejoras combinadas desde el mes 18.</w:t>
            </w:r>
          </w:p>
        </w:tc>
        <w:tc>
          <w:tcPr>
            <w:tcW w:w="3240" w:type="dxa"/>
          </w:tcPr>
          <w:p w14:paraId="4AC63DC0" w14:textId="77777777" w:rsidR="00180FB2" w:rsidRPr="00776641" w:rsidRDefault="00A95C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Reducción aproximada de 61% del daño final.</w:t>
            </w:r>
          </w:p>
        </w:tc>
      </w:tr>
    </w:tbl>
    <w:p w14:paraId="39DBC26B" w14:textId="77777777" w:rsidR="00180FB2" w:rsidRPr="002E7F05" w:rsidRDefault="00180FB2">
      <w:pPr>
        <w:spacing w:after="40"/>
        <w:rPr>
          <w:rFonts w:ascii="Times New Roman" w:hAnsi="Times New Roman" w:cs="Times New Roman"/>
        </w:rPr>
      </w:pPr>
    </w:p>
    <w:p w14:paraId="3EBE4B1A" w14:textId="77777777" w:rsidR="00180FB2" w:rsidRPr="002E7F05" w:rsidRDefault="00A95C9D">
      <w:pPr>
        <w:keepNext/>
        <w:spacing w:before="200" w:after="100"/>
        <w:rPr>
          <w:rFonts w:ascii="Times New Roman" w:hAnsi="Times New Roman" w:cs="Times New Roman"/>
        </w:rPr>
      </w:pPr>
      <w:r w:rsidRPr="002E7F05">
        <w:rPr>
          <w:rFonts w:ascii="Times New Roman" w:eastAsia="Segoe UI" w:hAnsi="Times New Roman" w:cs="Times New Roman"/>
          <w:b/>
          <w:color w:val="0F1115"/>
          <w:sz w:val="24"/>
        </w:rPr>
        <w:t>Anexo B. Pseudocódigo de simulación</w:t>
      </w:r>
    </w:p>
    <w:p w14:paraId="2554022F" w14:textId="77777777" w:rsidR="00180FB2" w:rsidRPr="002E7F05" w:rsidRDefault="00A95C9D">
      <w:pPr>
        <w:spacing w:before="40" w:after="40"/>
        <w:ind w:left="360"/>
        <w:rPr>
          <w:rFonts w:ascii="Times New Roman" w:hAnsi="Times New Roman" w:cs="Times New Roman"/>
        </w:rPr>
      </w:pPr>
      <w:r w:rsidRPr="002E7F05">
        <w:rPr>
          <w:rFonts w:ascii="Times New Roman" w:eastAsia="Consolas" w:hAnsi="Times New Roman" w:cs="Times New Roman"/>
          <w:color w:val="0F1115"/>
          <w:sz w:val="21"/>
        </w:rPr>
        <w:t>1. Inicializar vulnerabilidades, incidentes activos, daño e inversión.</w:t>
      </w:r>
    </w:p>
    <w:p w14:paraId="22E48178" w14:textId="77777777" w:rsidR="00180FB2" w:rsidRPr="002E7F05" w:rsidRDefault="00A95C9D">
      <w:pPr>
        <w:spacing w:before="40" w:after="40"/>
        <w:ind w:left="360"/>
        <w:rPr>
          <w:rFonts w:ascii="Times New Roman" w:hAnsi="Times New Roman" w:cs="Times New Roman"/>
        </w:rPr>
      </w:pPr>
      <w:r w:rsidRPr="002E7F05">
        <w:rPr>
          <w:rFonts w:ascii="Times New Roman" w:eastAsia="Consolas" w:hAnsi="Times New Roman" w:cs="Times New Roman"/>
          <w:color w:val="0F1115"/>
          <w:sz w:val="21"/>
        </w:rPr>
        <w:t>2. Para cada mes del horizonte:</w:t>
      </w:r>
    </w:p>
    <w:p w14:paraId="33479B81" w14:textId="77777777" w:rsidR="00180FB2" w:rsidRPr="002E7F05" w:rsidRDefault="00A95C9D">
      <w:pPr>
        <w:spacing w:before="40" w:after="40"/>
        <w:ind w:left="360"/>
        <w:rPr>
          <w:rFonts w:ascii="Times New Roman" w:hAnsi="Times New Roman" w:cs="Times New Roman"/>
        </w:rPr>
      </w:pPr>
      <w:r w:rsidRPr="002E7F05">
        <w:rPr>
          <w:rFonts w:ascii="Times New Roman" w:eastAsia="Consolas" w:hAnsi="Times New Roman" w:cs="Times New Roman"/>
          <w:color w:val="0F1115"/>
          <w:sz w:val="21"/>
        </w:rPr>
        <w:t xml:space="preserve">   a. Calcular presión de ataques, eficacia preventiva y probabilidad de éxito.</w:t>
      </w:r>
    </w:p>
    <w:p w14:paraId="5D258591" w14:textId="77777777" w:rsidR="00180FB2" w:rsidRPr="002E7F05" w:rsidRDefault="00A95C9D">
      <w:pPr>
        <w:spacing w:before="40" w:after="40"/>
        <w:ind w:left="360"/>
        <w:rPr>
          <w:rFonts w:ascii="Times New Roman" w:hAnsi="Times New Roman" w:cs="Times New Roman"/>
        </w:rPr>
      </w:pPr>
      <w:r w:rsidRPr="002E7F05">
        <w:rPr>
          <w:rFonts w:ascii="Times New Roman" w:eastAsia="Consolas" w:hAnsi="Times New Roman" w:cs="Times New Roman"/>
          <w:color w:val="0F1115"/>
          <w:sz w:val="21"/>
        </w:rPr>
        <w:t xml:space="preserve">   b. Calcular nuevos incidentes y nuevas vulnerabilidades.</w:t>
      </w:r>
    </w:p>
    <w:p w14:paraId="0382067D" w14:textId="77777777" w:rsidR="00180FB2" w:rsidRPr="002E7F05" w:rsidRDefault="00A95C9D">
      <w:pPr>
        <w:spacing w:before="40" w:after="40"/>
        <w:ind w:left="360"/>
        <w:rPr>
          <w:rFonts w:ascii="Times New Roman" w:hAnsi="Times New Roman" w:cs="Times New Roman"/>
        </w:rPr>
      </w:pPr>
      <w:r w:rsidRPr="002E7F05">
        <w:rPr>
          <w:rFonts w:ascii="Times New Roman" w:eastAsia="Consolas" w:hAnsi="Times New Roman" w:cs="Times New Roman"/>
          <w:color w:val="0F1115"/>
          <w:sz w:val="21"/>
        </w:rPr>
        <w:t xml:space="preserve">   c. Calcular carga, eficiencia, resolución y parcheo.</w:t>
      </w:r>
    </w:p>
    <w:p w14:paraId="2E3F91B9" w14:textId="77777777" w:rsidR="00180FB2" w:rsidRPr="002E7F05" w:rsidRDefault="00A95C9D">
      <w:pPr>
        <w:spacing w:before="40" w:after="40"/>
        <w:ind w:left="360"/>
        <w:rPr>
          <w:rFonts w:ascii="Times New Roman" w:hAnsi="Times New Roman" w:cs="Times New Roman"/>
        </w:rPr>
      </w:pPr>
      <w:r w:rsidRPr="002E7F05">
        <w:rPr>
          <w:rFonts w:ascii="Times New Roman" w:eastAsia="Consolas" w:hAnsi="Times New Roman" w:cs="Times New Roman"/>
          <w:color w:val="0F1115"/>
          <w:sz w:val="21"/>
        </w:rPr>
        <w:t xml:space="preserve">   d. Actualizar los tres stocks mediante integración de Euler.</w:t>
      </w:r>
    </w:p>
    <w:p w14:paraId="57C63568" w14:textId="77777777" w:rsidR="00180FB2" w:rsidRPr="002E7F05" w:rsidRDefault="00A95C9D">
      <w:pPr>
        <w:spacing w:before="40" w:after="40"/>
        <w:ind w:left="360"/>
        <w:rPr>
          <w:rFonts w:ascii="Times New Roman" w:hAnsi="Times New Roman" w:cs="Times New Roman"/>
        </w:rPr>
      </w:pPr>
      <w:r w:rsidRPr="002E7F05">
        <w:rPr>
          <w:rFonts w:ascii="Times New Roman" w:eastAsia="Consolas" w:hAnsi="Times New Roman" w:cs="Times New Roman"/>
          <w:color w:val="0F1115"/>
          <w:sz w:val="21"/>
        </w:rPr>
        <w:t xml:space="preserve">   e. Aplicar la demora de inversión y registrar los indicadores.</w:t>
      </w:r>
    </w:p>
    <w:p w14:paraId="69FBB065" w14:textId="77777777" w:rsidR="00180FB2" w:rsidRPr="002E7F05" w:rsidRDefault="00A95C9D">
      <w:pPr>
        <w:spacing w:before="40" w:after="40"/>
        <w:ind w:left="360"/>
        <w:rPr>
          <w:rFonts w:ascii="Times New Roman" w:hAnsi="Times New Roman" w:cs="Times New Roman"/>
        </w:rPr>
      </w:pPr>
      <w:r w:rsidRPr="002E7F05">
        <w:rPr>
          <w:rFonts w:ascii="Times New Roman" w:eastAsia="Consolas" w:hAnsi="Times New Roman" w:cs="Times New Roman"/>
          <w:color w:val="0F1115"/>
          <w:sz w:val="21"/>
        </w:rPr>
        <w:t>3. Repetir el procedimiento para cada escenario.</w:t>
      </w:r>
    </w:p>
    <w:p w14:paraId="77AAF5D2" w14:textId="77777777" w:rsidR="00180FB2" w:rsidRPr="002E7F05" w:rsidRDefault="00A95C9D">
      <w:pPr>
        <w:spacing w:before="40" w:after="40"/>
        <w:ind w:left="360"/>
        <w:rPr>
          <w:rFonts w:ascii="Times New Roman" w:hAnsi="Times New Roman" w:cs="Times New Roman"/>
        </w:rPr>
      </w:pPr>
      <w:r w:rsidRPr="002E7F05">
        <w:rPr>
          <w:rFonts w:ascii="Times New Roman" w:eastAsia="Consolas" w:hAnsi="Times New Roman" w:cs="Times New Roman"/>
          <w:color w:val="0F1115"/>
          <w:sz w:val="21"/>
        </w:rPr>
        <w:t>4. Comparar resultados y ejecutar sensibilidad ±20%.</w:t>
      </w:r>
    </w:p>
    <w:p w14:paraId="74A55F0A" w14:textId="77777777" w:rsidR="00180FB2" w:rsidRPr="002E7F05" w:rsidRDefault="00A95C9D">
      <w:pPr>
        <w:keepNext/>
        <w:spacing w:before="200" w:after="100"/>
        <w:rPr>
          <w:rFonts w:ascii="Times New Roman" w:hAnsi="Times New Roman" w:cs="Times New Roman"/>
        </w:rPr>
      </w:pPr>
      <w:r w:rsidRPr="002E7F05">
        <w:rPr>
          <w:rFonts w:ascii="Times New Roman" w:eastAsia="Segoe UI" w:hAnsi="Times New Roman" w:cs="Times New Roman"/>
          <w:b/>
          <w:color w:val="0F1115"/>
          <w:sz w:val="24"/>
        </w:rPr>
        <w:t>Anexo C. Estructura recomendada del repositorio</w:t>
      </w:r>
    </w:p>
    <w:p w14:paraId="073BF640" w14:textId="77777777" w:rsidR="00180FB2" w:rsidRPr="002E7F05" w:rsidRDefault="00A95C9D">
      <w:pPr>
        <w:spacing w:before="60" w:after="60"/>
        <w:ind w:left="360" w:hanging="230"/>
        <w:rPr>
          <w:rFonts w:ascii="Times New Roman" w:hAnsi="Times New Roman" w:cs="Times New Roman"/>
        </w:rPr>
      </w:pPr>
      <w:r w:rsidRPr="002E7F05">
        <w:rPr>
          <w:rFonts w:ascii="Times New Roman" w:eastAsia="Segoe UI" w:hAnsi="Times New Roman" w:cs="Times New Roman"/>
          <w:color w:val="0F1115"/>
          <w:sz w:val="24"/>
        </w:rPr>
        <w:t>• README.md</w:t>
      </w:r>
    </w:p>
    <w:p w14:paraId="2262B338" w14:textId="77777777" w:rsidR="00180FB2" w:rsidRPr="002E7F05" w:rsidRDefault="00A95C9D">
      <w:pPr>
        <w:spacing w:before="60" w:after="60"/>
        <w:ind w:left="360" w:hanging="230"/>
        <w:rPr>
          <w:rFonts w:ascii="Times New Roman" w:hAnsi="Times New Roman" w:cs="Times New Roman"/>
        </w:rPr>
      </w:pPr>
      <w:r w:rsidRPr="002E7F05">
        <w:rPr>
          <w:rFonts w:ascii="Times New Roman" w:eastAsia="Segoe UI" w:hAnsi="Times New Roman" w:cs="Times New Roman"/>
          <w:color w:val="0F1115"/>
          <w:sz w:val="24"/>
        </w:rPr>
        <w:t>• informe/informe-final.pdf</w:t>
      </w:r>
    </w:p>
    <w:p w14:paraId="3F822723" w14:textId="77777777" w:rsidR="00180FB2" w:rsidRPr="002E7F05" w:rsidRDefault="00A95C9D">
      <w:pPr>
        <w:spacing w:before="60" w:after="60"/>
        <w:ind w:left="360" w:hanging="230"/>
        <w:rPr>
          <w:rFonts w:ascii="Times New Roman" w:hAnsi="Times New Roman" w:cs="Times New Roman"/>
        </w:rPr>
      </w:pPr>
      <w:r w:rsidRPr="002E7F05">
        <w:rPr>
          <w:rFonts w:ascii="Times New Roman" w:eastAsia="Segoe UI" w:hAnsi="Times New Roman" w:cs="Times New Roman"/>
          <w:color w:val="0F1115"/>
          <w:sz w:val="24"/>
        </w:rPr>
        <w:t>• presentacion/exposicion-final.pptx</w:t>
      </w:r>
    </w:p>
    <w:p w14:paraId="7F24419A" w14:textId="77777777" w:rsidR="00180FB2" w:rsidRPr="002E7F05" w:rsidRDefault="00A95C9D">
      <w:pPr>
        <w:spacing w:before="60" w:after="60"/>
        <w:ind w:left="360" w:hanging="230"/>
        <w:rPr>
          <w:rFonts w:ascii="Times New Roman" w:hAnsi="Times New Roman" w:cs="Times New Roman"/>
        </w:rPr>
      </w:pPr>
      <w:r w:rsidRPr="002E7F05">
        <w:rPr>
          <w:rFonts w:ascii="Times New Roman" w:eastAsia="Segoe UI" w:hAnsi="Times New Roman" w:cs="Times New Roman"/>
          <w:color w:val="0F1115"/>
          <w:sz w:val="24"/>
        </w:rPr>
        <w:t>• modelos/diagrama_causal.png</w:t>
      </w:r>
    </w:p>
    <w:p w14:paraId="2CF5B39F" w14:textId="77777777" w:rsidR="00180FB2" w:rsidRPr="002E7F05" w:rsidRDefault="00A95C9D">
      <w:pPr>
        <w:spacing w:before="60" w:after="60"/>
        <w:ind w:left="360" w:hanging="230"/>
        <w:rPr>
          <w:rFonts w:ascii="Times New Roman" w:hAnsi="Times New Roman" w:cs="Times New Roman"/>
        </w:rPr>
      </w:pPr>
      <w:r w:rsidRPr="002E7F05">
        <w:rPr>
          <w:rFonts w:ascii="Times New Roman" w:eastAsia="Segoe UI" w:hAnsi="Times New Roman" w:cs="Times New Roman"/>
          <w:color w:val="0F1115"/>
          <w:sz w:val="24"/>
        </w:rPr>
        <w:t>• modelos/modelo_stock_flow.png</w:t>
      </w:r>
    </w:p>
    <w:p w14:paraId="68F8AC35" w14:textId="77777777" w:rsidR="00180FB2" w:rsidRPr="002E7F05" w:rsidRDefault="00A95C9D">
      <w:pPr>
        <w:spacing w:before="60" w:after="60"/>
        <w:ind w:left="360" w:hanging="230"/>
        <w:rPr>
          <w:rFonts w:ascii="Times New Roman" w:hAnsi="Times New Roman" w:cs="Times New Roman"/>
        </w:rPr>
      </w:pPr>
      <w:r w:rsidRPr="002E7F05">
        <w:rPr>
          <w:rFonts w:ascii="Times New Roman" w:eastAsia="Segoe UI" w:hAnsi="Times New Roman" w:cs="Times New Roman"/>
          <w:color w:val="0F1115"/>
          <w:sz w:val="24"/>
        </w:rPr>
        <w:t>• modelos/simulacion_ciberseguridad.py</w:t>
      </w:r>
    </w:p>
    <w:p w14:paraId="26F3581A" w14:textId="77777777" w:rsidR="00180FB2" w:rsidRPr="002E7F05" w:rsidRDefault="00A95C9D">
      <w:pPr>
        <w:spacing w:before="60" w:after="60"/>
        <w:ind w:left="360" w:hanging="230"/>
        <w:rPr>
          <w:rFonts w:ascii="Times New Roman" w:hAnsi="Times New Roman" w:cs="Times New Roman"/>
        </w:rPr>
      </w:pPr>
      <w:r w:rsidRPr="002E7F05">
        <w:rPr>
          <w:rFonts w:ascii="Times New Roman" w:eastAsia="Segoe UI" w:hAnsi="Times New Roman" w:cs="Times New Roman"/>
          <w:color w:val="0F1115"/>
          <w:sz w:val="24"/>
        </w:rPr>
        <w:t>• datos/parametros_escenarios.csv</w:t>
      </w:r>
    </w:p>
    <w:p w14:paraId="6087B808" w14:textId="77777777" w:rsidR="00180FB2" w:rsidRPr="002E7F05" w:rsidRDefault="00A95C9D">
      <w:pPr>
        <w:spacing w:before="60" w:after="60"/>
        <w:ind w:left="360" w:hanging="230"/>
        <w:rPr>
          <w:rFonts w:ascii="Times New Roman" w:hAnsi="Times New Roman" w:cs="Times New Roman"/>
        </w:rPr>
      </w:pPr>
      <w:r w:rsidRPr="002E7F05">
        <w:rPr>
          <w:rFonts w:ascii="Times New Roman" w:eastAsia="Segoe UI" w:hAnsi="Times New Roman" w:cs="Times New Roman"/>
          <w:color w:val="0F1115"/>
          <w:sz w:val="24"/>
        </w:rPr>
        <w:t>• resultados/escenario_base.png</w:t>
      </w:r>
    </w:p>
    <w:p w14:paraId="0E4EAC93" w14:textId="40E29578" w:rsidR="00776641" w:rsidRPr="006D516B" w:rsidRDefault="00A95C9D" w:rsidP="006D516B">
      <w:pPr>
        <w:spacing w:before="60" w:after="60"/>
        <w:ind w:left="360" w:hanging="230"/>
        <w:rPr>
          <w:rFonts w:ascii="Times New Roman" w:hAnsi="Times New Roman" w:cs="Times New Roman"/>
        </w:rPr>
      </w:pPr>
      <w:r w:rsidRPr="002E7F05">
        <w:rPr>
          <w:rFonts w:ascii="Times New Roman" w:eastAsia="Segoe UI" w:hAnsi="Times New Roman" w:cs="Times New Roman"/>
          <w:color w:val="0F1115"/>
          <w:sz w:val="24"/>
        </w:rPr>
        <w:t>• resultados/comparacion_escenarios.png</w:t>
      </w:r>
    </w:p>
    <w:p w14:paraId="5E2AFA0D" w14:textId="64F03A92" w:rsidR="00180FB2" w:rsidRPr="002E7F05" w:rsidRDefault="00A95C9D">
      <w:pPr>
        <w:keepNext/>
        <w:spacing w:before="200" w:after="100"/>
        <w:rPr>
          <w:rFonts w:ascii="Times New Roman" w:hAnsi="Times New Roman" w:cs="Times New Roman"/>
        </w:rPr>
      </w:pPr>
      <w:r w:rsidRPr="002E7F05">
        <w:rPr>
          <w:rFonts w:ascii="Times New Roman" w:eastAsia="Segoe UI" w:hAnsi="Times New Roman" w:cs="Times New Roman"/>
          <w:b/>
          <w:color w:val="0F1115"/>
          <w:sz w:val="24"/>
        </w:rPr>
        <w:lastRenderedPageBreak/>
        <w:t>Anexo D. Correspondencia con la rúbrica</w:t>
      </w:r>
    </w:p>
    <w:tbl>
      <w:tblPr>
        <w:tblStyle w:val="Tablanormal2"/>
        <w:tblW w:w="0" w:type="auto"/>
        <w:tblLook w:val="04A0" w:firstRow="1" w:lastRow="0" w:firstColumn="1" w:lastColumn="0" w:noHBand="0" w:noVBand="1"/>
      </w:tblPr>
      <w:tblGrid>
        <w:gridCol w:w="3600"/>
        <w:gridCol w:w="5472"/>
      </w:tblGrid>
      <w:tr w:rsidR="00180FB2" w:rsidRPr="00776641" w14:paraId="11BBBFEC" w14:textId="77777777" w:rsidTr="007766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FFF2CC" w:themeFill="accent4" w:themeFillTint="33"/>
          </w:tcPr>
          <w:p w14:paraId="31C7B9FD" w14:textId="77777777" w:rsidR="00180FB2" w:rsidRPr="00776641" w:rsidRDefault="00A95C9D">
            <w:pPr>
              <w:jc w:val="center"/>
              <w:rPr>
                <w:rFonts w:ascii="Times New Roman" w:hAnsi="Times New Roman" w:cs="Times New Roman"/>
                <w:szCs w:val="28"/>
              </w:rPr>
            </w:pPr>
            <w:r w:rsidRPr="00776641">
              <w:rPr>
                <w:rFonts w:ascii="Times New Roman" w:eastAsia="Segoe UI" w:hAnsi="Times New Roman" w:cs="Times New Roman"/>
                <w:color w:val="0F1115"/>
                <w:szCs w:val="28"/>
              </w:rPr>
              <w:t>Criterio de la rúbrica</w:t>
            </w:r>
          </w:p>
        </w:tc>
        <w:tc>
          <w:tcPr>
            <w:tcW w:w="5472" w:type="dxa"/>
            <w:shd w:val="clear" w:color="auto" w:fill="FFF2CC" w:themeFill="accent4" w:themeFillTint="33"/>
          </w:tcPr>
          <w:p w14:paraId="5636DCA6" w14:textId="77777777" w:rsidR="00180FB2" w:rsidRPr="00776641" w:rsidRDefault="00A95C9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Evidencia en el informe</w:t>
            </w:r>
          </w:p>
        </w:tc>
      </w:tr>
      <w:tr w:rsidR="00180FB2" w:rsidRPr="00776641" w14:paraId="63AF2813" w14:textId="77777777" w:rsidTr="007766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ABE7E9F" w14:textId="77777777" w:rsidR="00180FB2" w:rsidRPr="00776641" w:rsidRDefault="00A95C9D">
            <w:pPr>
              <w:rPr>
                <w:rFonts w:ascii="Times New Roman" w:hAnsi="Times New Roman" w:cs="Times New Roman"/>
                <w:szCs w:val="28"/>
              </w:rPr>
            </w:pPr>
            <w:r w:rsidRPr="00776641">
              <w:rPr>
                <w:rFonts w:ascii="Times New Roman" w:eastAsia="Segoe UI" w:hAnsi="Times New Roman" w:cs="Times New Roman"/>
                <w:color w:val="0F1115"/>
                <w:szCs w:val="28"/>
              </w:rPr>
              <w:t>Problema y enfoque sistémico</w:t>
            </w:r>
          </w:p>
        </w:tc>
        <w:tc>
          <w:tcPr>
            <w:tcW w:w="5472" w:type="dxa"/>
          </w:tcPr>
          <w:p w14:paraId="290C9B51" w14:textId="77777777" w:rsidR="00180FB2" w:rsidRPr="00776641" w:rsidRDefault="00A95C9D" w:rsidP="002524BB">
            <w:pPr>
              <w:ind w:left="7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Descripción, justificación, alcance, actores y frontera.</w:t>
            </w:r>
          </w:p>
        </w:tc>
      </w:tr>
      <w:tr w:rsidR="00180FB2" w:rsidRPr="00776641" w14:paraId="0F3F86FF" w14:textId="77777777" w:rsidTr="00776641">
        <w:tc>
          <w:tcPr>
            <w:cnfStyle w:val="001000000000" w:firstRow="0" w:lastRow="0" w:firstColumn="1" w:lastColumn="0" w:oddVBand="0" w:evenVBand="0" w:oddHBand="0" w:evenHBand="0" w:firstRowFirstColumn="0" w:firstRowLastColumn="0" w:lastRowFirstColumn="0" w:lastRowLastColumn="0"/>
            <w:tcW w:w="3600" w:type="dxa"/>
          </w:tcPr>
          <w:p w14:paraId="51A13CD7" w14:textId="77777777" w:rsidR="00180FB2" w:rsidRPr="00776641" w:rsidRDefault="00A95C9D">
            <w:pPr>
              <w:rPr>
                <w:rFonts w:ascii="Times New Roman" w:hAnsi="Times New Roman" w:cs="Times New Roman"/>
                <w:szCs w:val="28"/>
              </w:rPr>
            </w:pPr>
            <w:r w:rsidRPr="00776641">
              <w:rPr>
                <w:rFonts w:ascii="Times New Roman" w:eastAsia="Segoe UI" w:hAnsi="Times New Roman" w:cs="Times New Roman"/>
                <w:color w:val="0F1115"/>
                <w:szCs w:val="28"/>
              </w:rPr>
              <w:t>Variables y BOT</w:t>
            </w:r>
          </w:p>
        </w:tc>
        <w:tc>
          <w:tcPr>
            <w:tcW w:w="5472" w:type="dxa"/>
          </w:tcPr>
          <w:p w14:paraId="31A7D913" w14:textId="77777777" w:rsidR="00180FB2" w:rsidRPr="00776641" w:rsidRDefault="00A95C9D" w:rsidP="002524BB">
            <w:pPr>
              <w:ind w:left="7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Puntos 9 y 10.</w:t>
            </w:r>
          </w:p>
        </w:tc>
      </w:tr>
      <w:tr w:rsidR="00180FB2" w:rsidRPr="00776641" w14:paraId="6D163048" w14:textId="77777777" w:rsidTr="007766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32A96FE" w14:textId="77777777" w:rsidR="00180FB2" w:rsidRPr="00776641" w:rsidRDefault="00A95C9D">
            <w:pPr>
              <w:rPr>
                <w:rFonts w:ascii="Times New Roman" w:hAnsi="Times New Roman" w:cs="Times New Roman"/>
                <w:szCs w:val="28"/>
              </w:rPr>
            </w:pPr>
            <w:r w:rsidRPr="00776641">
              <w:rPr>
                <w:rFonts w:ascii="Times New Roman" w:eastAsia="Segoe UI" w:hAnsi="Times New Roman" w:cs="Times New Roman"/>
                <w:color w:val="0F1115"/>
                <w:szCs w:val="28"/>
              </w:rPr>
              <w:t>Diagrama causal</w:t>
            </w:r>
          </w:p>
        </w:tc>
        <w:tc>
          <w:tcPr>
            <w:tcW w:w="5472" w:type="dxa"/>
          </w:tcPr>
          <w:p w14:paraId="63EF4425" w14:textId="77777777" w:rsidR="00180FB2" w:rsidRPr="00776641" w:rsidRDefault="00A95C9D" w:rsidP="002524BB">
            <w:pPr>
              <w:ind w:left="7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Punto 11.</w:t>
            </w:r>
          </w:p>
        </w:tc>
      </w:tr>
      <w:tr w:rsidR="00180FB2" w:rsidRPr="00776641" w14:paraId="663B0820" w14:textId="77777777" w:rsidTr="00776641">
        <w:tc>
          <w:tcPr>
            <w:cnfStyle w:val="001000000000" w:firstRow="0" w:lastRow="0" w:firstColumn="1" w:lastColumn="0" w:oddVBand="0" w:evenVBand="0" w:oddHBand="0" w:evenHBand="0" w:firstRowFirstColumn="0" w:firstRowLastColumn="0" w:lastRowFirstColumn="0" w:lastRowLastColumn="0"/>
            <w:tcW w:w="3600" w:type="dxa"/>
          </w:tcPr>
          <w:p w14:paraId="07472921" w14:textId="77777777" w:rsidR="00180FB2" w:rsidRPr="00776641" w:rsidRDefault="00A95C9D">
            <w:pPr>
              <w:rPr>
                <w:rFonts w:ascii="Times New Roman" w:hAnsi="Times New Roman" w:cs="Times New Roman"/>
                <w:szCs w:val="28"/>
              </w:rPr>
            </w:pPr>
            <w:r w:rsidRPr="00776641">
              <w:rPr>
                <w:rFonts w:ascii="Times New Roman" w:eastAsia="Segoe UI" w:hAnsi="Times New Roman" w:cs="Times New Roman"/>
                <w:color w:val="0F1115"/>
                <w:szCs w:val="28"/>
              </w:rPr>
              <w:t>Bucles y arquetipos</w:t>
            </w:r>
          </w:p>
        </w:tc>
        <w:tc>
          <w:tcPr>
            <w:tcW w:w="5472" w:type="dxa"/>
          </w:tcPr>
          <w:p w14:paraId="50018AEA" w14:textId="77777777" w:rsidR="00180FB2" w:rsidRPr="00776641" w:rsidRDefault="00A95C9D" w:rsidP="002524BB">
            <w:pPr>
              <w:ind w:left="7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Puntos 12 y 13.</w:t>
            </w:r>
          </w:p>
        </w:tc>
      </w:tr>
      <w:tr w:rsidR="00180FB2" w:rsidRPr="00776641" w14:paraId="6A714710" w14:textId="77777777" w:rsidTr="007766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1B39AA8" w14:textId="77777777" w:rsidR="00180FB2" w:rsidRPr="00776641" w:rsidRDefault="00A95C9D">
            <w:pPr>
              <w:rPr>
                <w:rFonts w:ascii="Times New Roman" w:hAnsi="Times New Roman" w:cs="Times New Roman"/>
                <w:szCs w:val="28"/>
              </w:rPr>
            </w:pPr>
            <w:r w:rsidRPr="00776641">
              <w:rPr>
                <w:rFonts w:ascii="Times New Roman" w:eastAsia="Segoe UI" w:hAnsi="Times New Roman" w:cs="Times New Roman"/>
                <w:color w:val="0F1115"/>
                <w:szCs w:val="28"/>
              </w:rPr>
              <w:t>Modelo stock-flow</w:t>
            </w:r>
          </w:p>
        </w:tc>
        <w:tc>
          <w:tcPr>
            <w:tcW w:w="5472" w:type="dxa"/>
          </w:tcPr>
          <w:p w14:paraId="6240C924" w14:textId="77777777" w:rsidR="00180FB2" w:rsidRPr="00776641" w:rsidRDefault="00A95C9D" w:rsidP="002524BB">
            <w:pPr>
              <w:ind w:left="7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Puntos 14 y 15.</w:t>
            </w:r>
          </w:p>
        </w:tc>
      </w:tr>
      <w:tr w:rsidR="00180FB2" w:rsidRPr="00776641" w14:paraId="2F1A4C24" w14:textId="77777777" w:rsidTr="00776641">
        <w:tc>
          <w:tcPr>
            <w:cnfStyle w:val="001000000000" w:firstRow="0" w:lastRow="0" w:firstColumn="1" w:lastColumn="0" w:oddVBand="0" w:evenVBand="0" w:oddHBand="0" w:evenHBand="0" w:firstRowFirstColumn="0" w:firstRowLastColumn="0" w:lastRowFirstColumn="0" w:lastRowLastColumn="0"/>
            <w:tcW w:w="3600" w:type="dxa"/>
          </w:tcPr>
          <w:p w14:paraId="16C0319E" w14:textId="77777777" w:rsidR="00180FB2" w:rsidRPr="00776641" w:rsidRDefault="00A95C9D">
            <w:pPr>
              <w:rPr>
                <w:rFonts w:ascii="Times New Roman" w:hAnsi="Times New Roman" w:cs="Times New Roman"/>
                <w:szCs w:val="28"/>
              </w:rPr>
            </w:pPr>
            <w:r w:rsidRPr="00776641">
              <w:rPr>
                <w:rFonts w:ascii="Times New Roman" w:eastAsia="Segoe UI" w:hAnsi="Times New Roman" w:cs="Times New Roman"/>
                <w:color w:val="0F1115"/>
                <w:szCs w:val="28"/>
              </w:rPr>
              <w:t>Simulación base</w:t>
            </w:r>
          </w:p>
        </w:tc>
        <w:tc>
          <w:tcPr>
            <w:tcW w:w="5472" w:type="dxa"/>
          </w:tcPr>
          <w:p w14:paraId="663C3717" w14:textId="77777777" w:rsidR="00180FB2" w:rsidRPr="00776641" w:rsidRDefault="00A95C9D" w:rsidP="002524BB">
            <w:pPr>
              <w:ind w:left="7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Punto 17.</w:t>
            </w:r>
          </w:p>
        </w:tc>
      </w:tr>
      <w:tr w:rsidR="00180FB2" w:rsidRPr="00776641" w14:paraId="29325CF6" w14:textId="77777777" w:rsidTr="007766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EE7D24E" w14:textId="77777777" w:rsidR="00180FB2" w:rsidRPr="00776641" w:rsidRDefault="00A95C9D">
            <w:pPr>
              <w:rPr>
                <w:rFonts w:ascii="Times New Roman" w:hAnsi="Times New Roman" w:cs="Times New Roman"/>
                <w:szCs w:val="28"/>
              </w:rPr>
            </w:pPr>
            <w:r w:rsidRPr="00776641">
              <w:rPr>
                <w:rFonts w:ascii="Times New Roman" w:eastAsia="Segoe UI" w:hAnsi="Times New Roman" w:cs="Times New Roman"/>
                <w:color w:val="0F1115"/>
                <w:szCs w:val="28"/>
              </w:rPr>
              <w:t>Validación y sensibilidad</w:t>
            </w:r>
          </w:p>
        </w:tc>
        <w:tc>
          <w:tcPr>
            <w:tcW w:w="5472" w:type="dxa"/>
          </w:tcPr>
          <w:p w14:paraId="3E7BA9EA" w14:textId="77777777" w:rsidR="00180FB2" w:rsidRPr="00776641" w:rsidRDefault="00A95C9D" w:rsidP="002524BB">
            <w:pPr>
              <w:ind w:left="7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Puntos 18 y 19.</w:t>
            </w:r>
          </w:p>
        </w:tc>
      </w:tr>
      <w:tr w:rsidR="00180FB2" w:rsidRPr="00776641" w14:paraId="2F902653" w14:textId="77777777" w:rsidTr="00776641">
        <w:tc>
          <w:tcPr>
            <w:cnfStyle w:val="001000000000" w:firstRow="0" w:lastRow="0" w:firstColumn="1" w:lastColumn="0" w:oddVBand="0" w:evenVBand="0" w:oddHBand="0" w:evenHBand="0" w:firstRowFirstColumn="0" w:firstRowLastColumn="0" w:lastRowFirstColumn="0" w:lastRowLastColumn="0"/>
            <w:tcW w:w="3600" w:type="dxa"/>
          </w:tcPr>
          <w:p w14:paraId="0C2512E0" w14:textId="77777777" w:rsidR="00180FB2" w:rsidRPr="00776641" w:rsidRDefault="00A95C9D">
            <w:pPr>
              <w:rPr>
                <w:rFonts w:ascii="Times New Roman" w:hAnsi="Times New Roman" w:cs="Times New Roman"/>
                <w:szCs w:val="28"/>
              </w:rPr>
            </w:pPr>
            <w:r w:rsidRPr="00776641">
              <w:rPr>
                <w:rFonts w:ascii="Times New Roman" w:eastAsia="Segoe UI" w:hAnsi="Times New Roman" w:cs="Times New Roman"/>
                <w:color w:val="0F1115"/>
                <w:szCs w:val="28"/>
              </w:rPr>
              <w:t>Escenarios e intervención</w:t>
            </w:r>
          </w:p>
        </w:tc>
        <w:tc>
          <w:tcPr>
            <w:tcW w:w="5472" w:type="dxa"/>
          </w:tcPr>
          <w:p w14:paraId="0551D61F" w14:textId="77777777" w:rsidR="00180FB2" w:rsidRPr="00776641" w:rsidRDefault="00A95C9D" w:rsidP="002524BB">
            <w:pPr>
              <w:ind w:left="7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Puntos 20 y 21.</w:t>
            </w:r>
          </w:p>
        </w:tc>
      </w:tr>
      <w:tr w:rsidR="00180FB2" w:rsidRPr="00776641" w14:paraId="1D897F78" w14:textId="77777777" w:rsidTr="007766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81B076F" w14:textId="77777777" w:rsidR="00180FB2" w:rsidRPr="00776641" w:rsidRDefault="00A95C9D">
            <w:pPr>
              <w:rPr>
                <w:rFonts w:ascii="Times New Roman" w:hAnsi="Times New Roman" w:cs="Times New Roman"/>
                <w:szCs w:val="28"/>
              </w:rPr>
            </w:pPr>
            <w:r w:rsidRPr="00776641">
              <w:rPr>
                <w:rFonts w:ascii="Times New Roman" w:eastAsia="Segoe UI" w:hAnsi="Times New Roman" w:cs="Times New Roman"/>
                <w:color w:val="0F1115"/>
                <w:szCs w:val="28"/>
              </w:rPr>
              <w:t>IA o gemelo digital</w:t>
            </w:r>
          </w:p>
        </w:tc>
        <w:tc>
          <w:tcPr>
            <w:tcW w:w="5472" w:type="dxa"/>
          </w:tcPr>
          <w:p w14:paraId="4FF8F987" w14:textId="77777777" w:rsidR="00180FB2" w:rsidRPr="00776641" w:rsidRDefault="00A95C9D" w:rsidP="002524BB">
            <w:pPr>
              <w:ind w:left="71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Punto 22.</w:t>
            </w:r>
          </w:p>
        </w:tc>
      </w:tr>
      <w:tr w:rsidR="00180FB2" w:rsidRPr="00776641" w14:paraId="506BF0D4" w14:textId="77777777" w:rsidTr="00776641">
        <w:tc>
          <w:tcPr>
            <w:cnfStyle w:val="001000000000" w:firstRow="0" w:lastRow="0" w:firstColumn="1" w:lastColumn="0" w:oddVBand="0" w:evenVBand="0" w:oddHBand="0" w:evenHBand="0" w:firstRowFirstColumn="0" w:firstRowLastColumn="0" w:lastRowFirstColumn="0" w:lastRowLastColumn="0"/>
            <w:tcW w:w="3600" w:type="dxa"/>
          </w:tcPr>
          <w:p w14:paraId="3EEBE6C0" w14:textId="77777777" w:rsidR="00180FB2" w:rsidRPr="00776641" w:rsidRDefault="00A95C9D">
            <w:pPr>
              <w:rPr>
                <w:rFonts w:ascii="Times New Roman" w:hAnsi="Times New Roman" w:cs="Times New Roman"/>
                <w:szCs w:val="28"/>
              </w:rPr>
            </w:pPr>
            <w:r w:rsidRPr="00776641">
              <w:rPr>
                <w:rFonts w:ascii="Times New Roman" w:eastAsia="Segoe UI" w:hAnsi="Times New Roman" w:cs="Times New Roman"/>
                <w:color w:val="0F1115"/>
                <w:szCs w:val="28"/>
              </w:rPr>
              <w:t>Resultados, conclusiones y recomendaciones</w:t>
            </w:r>
          </w:p>
        </w:tc>
        <w:tc>
          <w:tcPr>
            <w:tcW w:w="5472" w:type="dxa"/>
          </w:tcPr>
          <w:p w14:paraId="7B002A84" w14:textId="77777777" w:rsidR="00180FB2" w:rsidRPr="00776641" w:rsidRDefault="00A95C9D" w:rsidP="002524BB">
            <w:pPr>
              <w:ind w:left="7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rPr>
            </w:pPr>
            <w:r w:rsidRPr="00776641">
              <w:rPr>
                <w:rFonts w:ascii="Times New Roman" w:eastAsia="Segoe UI" w:hAnsi="Times New Roman" w:cs="Times New Roman"/>
                <w:color w:val="0F1115"/>
                <w:szCs w:val="28"/>
              </w:rPr>
              <w:t>Puntos 23, 24 y 25.</w:t>
            </w:r>
          </w:p>
        </w:tc>
      </w:tr>
    </w:tbl>
    <w:p w14:paraId="5802DDFD" w14:textId="77777777" w:rsidR="00180FB2" w:rsidRPr="002E7F05" w:rsidRDefault="00180FB2">
      <w:pPr>
        <w:spacing w:after="40"/>
        <w:rPr>
          <w:rFonts w:ascii="Times New Roman" w:hAnsi="Times New Roman" w:cs="Times New Roman"/>
        </w:rPr>
      </w:pPr>
    </w:p>
    <w:p w14:paraId="010B1F1C" w14:textId="77777777" w:rsidR="00180FB2" w:rsidRPr="002E7F05" w:rsidRDefault="00A95C9D">
      <w:pPr>
        <w:spacing w:before="120" w:after="120" w:line="240" w:lineRule="auto"/>
        <w:rPr>
          <w:rFonts w:ascii="Times New Roman" w:hAnsi="Times New Roman" w:cs="Times New Roman"/>
        </w:rPr>
      </w:pPr>
      <w:r w:rsidRPr="002E7F05">
        <w:rPr>
          <w:rFonts w:ascii="Times New Roman" w:eastAsia="Segoe UI" w:hAnsi="Times New Roman" w:cs="Times New Roman"/>
          <w:b/>
          <w:color w:val="0F1115"/>
          <w:sz w:val="24"/>
        </w:rPr>
        <w:t>Nota final:</w:t>
      </w:r>
      <w:r w:rsidRPr="002E7F05">
        <w:rPr>
          <w:rFonts w:ascii="Times New Roman" w:eastAsia="Segoe UI" w:hAnsi="Times New Roman" w:cs="Times New Roman"/>
          <w:color w:val="0F1115"/>
          <w:sz w:val="24"/>
        </w:rPr>
        <w:t xml:space="preserve"> todos los resultados numéricos de la simulación son datos sintéticos generados para fines académicos. Las fuentes externas citadas sustentan el contexto, las buenas prácticas y la pertinencia del problema, pero no representan datos internos de una organización específica.</w:t>
      </w:r>
    </w:p>
    <w:sectPr w:rsidR="00180FB2" w:rsidRPr="002E7F05" w:rsidSect="004B54C5">
      <w:headerReference w:type="default" r:id="rId25"/>
      <w:pgSz w:w="12240" w:h="15840"/>
      <w:pgMar w:top="1440" w:right="1440"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FED37" w14:textId="77777777" w:rsidR="00AB4BB4" w:rsidRDefault="00AB4BB4" w:rsidP="004B54C5">
      <w:pPr>
        <w:spacing w:after="0" w:line="240" w:lineRule="auto"/>
      </w:pPr>
      <w:r>
        <w:separator/>
      </w:r>
    </w:p>
  </w:endnote>
  <w:endnote w:type="continuationSeparator" w:id="0">
    <w:p w14:paraId="008BD2BD" w14:textId="77777777" w:rsidR="00AB4BB4" w:rsidRDefault="00AB4BB4" w:rsidP="004B5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5E3EF" w14:textId="77777777" w:rsidR="00AB4BB4" w:rsidRDefault="00AB4BB4" w:rsidP="004B54C5">
      <w:pPr>
        <w:spacing w:after="0" w:line="240" w:lineRule="auto"/>
      </w:pPr>
      <w:r>
        <w:separator/>
      </w:r>
    </w:p>
  </w:footnote>
  <w:footnote w:type="continuationSeparator" w:id="0">
    <w:p w14:paraId="4305CDF4" w14:textId="77777777" w:rsidR="00AB4BB4" w:rsidRDefault="00AB4BB4" w:rsidP="004B54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554E1" w14:textId="77777777" w:rsidR="004B54C5" w:rsidRPr="003F55A0" w:rsidRDefault="004B54C5" w:rsidP="004B54C5">
    <w:pPr>
      <w:pStyle w:val="Encabezado"/>
      <w:ind w:left="-993"/>
    </w:pPr>
    <w:r w:rsidRPr="003F55A0">
      <w:rPr>
        <w:rFonts w:ascii="TimesNewRomanPSMT" w:hAnsi="TimesNewRomanPSMT" w:cs="TimesNewRomanPSMT"/>
        <w:noProof/>
        <w:sz w:val="48"/>
        <w:szCs w:val="48"/>
        <w:lang w:eastAsia="es-PE"/>
      </w:rPr>
      <w:drawing>
        <wp:anchor distT="0" distB="0" distL="114300" distR="114300" simplePos="0" relativeHeight="251659264" behindDoc="1" locked="0" layoutInCell="1" allowOverlap="1" wp14:anchorId="3EF87EA5" wp14:editId="5E1F4CE4">
          <wp:simplePos x="0" y="0"/>
          <wp:positionH relativeFrom="margin">
            <wp:posOffset>5052060</wp:posOffset>
          </wp:positionH>
          <wp:positionV relativeFrom="paragraph">
            <wp:posOffset>-58420</wp:posOffset>
          </wp:positionV>
          <wp:extent cx="1669085" cy="565785"/>
          <wp:effectExtent l="0" t="0" r="7620" b="5715"/>
          <wp:wrapNone/>
          <wp:docPr id="5" name="Imagen 11" descr="Imagen que contiene dibujo&#10;&#10;Descripción generada automáticamente">
            <a:extLst xmlns:a="http://schemas.openxmlformats.org/drawingml/2006/main">
              <a:ext uri="{FF2B5EF4-FFF2-40B4-BE49-F238E27FC236}">
                <a16:creationId xmlns:a16="http://schemas.microsoft.com/office/drawing/2014/main" id="{95B7EDB4-00DD-488D-B298-20FC4C5B18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magen que contiene dibujo&#10;&#10;Descripción generada automáticamente">
                    <a:extLst>
                      <a:ext uri="{FF2B5EF4-FFF2-40B4-BE49-F238E27FC236}">
                        <a16:creationId xmlns:a16="http://schemas.microsoft.com/office/drawing/2014/main" id="{95B7EDB4-00DD-488D-B298-20FC4C5B185D}"/>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69085" cy="565785"/>
                  </a:xfrm>
                  <a:prstGeom prst="rect">
                    <a:avLst/>
                  </a:prstGeom>
                </pic:spPr>
              </pic:pic>
            </a:graphicData>
          </a:graphic>
          <wp14:sizeRelH relativeFrom="margin">
            <wp14:pctWidth>0</wp14:pctWidth>
          </wp14:sizeRelH>
          <wp14:sizeRelV relativeFrom="margin">
            <wp14:pctHeight>0</wp14:pctHeight>
          </wp14:sizeRelV>
        </wp:anchor>
      </w:drawing>
    </w:r>
    <w:r w:rsidRPr="003F55A0">
      <w:t>Federico Villarreal National University, (2026)</w:t>
    </w:r>
  </w:p>
  <w:p w14:paraId="62C629F5" w14:textId="77777777" w:rsidR="004B54C5" w:rsidRDefault="004B54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414BB"/>
    <w:multiLevelType w:val="multilevel"/>
    <w:tmpl w:val="031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22F52"/>
    <w:multiLevelType w:val="multilevel"/>
    <w:tmpl w:val="4578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E62BF"/>
    <w:multiLevelType w:val="multilevel"/>
    <w:tmpl w:val="08F0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C00E9"/>
    <w:multiLevelType w:val="multilevel"/>
    <w:tmpl w:val="50C2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05556"/>
    <w:multiLevelType w:val="multilevel"/>
    <w:tmpl w:val="F85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25594"/>
    <w:multiLevelType w:val="multilevel"/>
    <w:tmpl w:val="CA32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024BC"/>
    <w:multiLevelType w:val="multilevel"/>
    <w:tmpl w:val="EF620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F7A78"/>
    <w:multiLevelType w:val="multilevel"/>
    <w:tmpl w:val="47BC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72295"/>
    <w:multiLevelType w:val="multilevel"/>
    <w:tmpl w:val="E1AC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6F288B"/>
    <w:multiLevelType w:val="multilevel"/>
    <w:tmpl w:val="4AA0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D1A09"/>
    <w:multiLevelType w:val="multilevel"/>
    <w:tmpl w:val="F7F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45B86"/>
    <w:multiLevelType w:val="multilevel"/>
    <w:tmpl w:val="C50A8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55CB7"/>
    <w:multiLevelType w:val="multilevel"/>
    <w:tmpl w:val="662C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802A5"/>
    <w:multiLevelType w:val="multilevel"/>
    <w:tmpl w:val="3E80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E4E88"/>
    <w:multiLevelType w:val="multilevel"/>
    <w:tmpl w:val="FA74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9D5E1F"/>
    <w:multiLevelType w:val="multilevel"/>
    <w:tmpl w:val="3944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C62BCA"/>
    <w:multiLevelType w:val="multilevel"/>
    <w:tmpl w:val="1BA2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C025C"/>
    <w:multiLevelType w:val="multilevel"/>
    <w:tmpl w:val="7C403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53656A"/>
    <w:multiLevelType w:val="multilevel"/>
    <w:tmpl w:val="C59E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9B0149"/>
    <w:multiLevelType w:val="multilevel"/>
    <w:tmpl w:val="1E225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32579C"/>
    <w:multiLevelType w:val="multilevel"/>
    <w:tmpl w:val="63786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66119A"/>
    <w:multiLevelType w:val="multilevel"/>
    <w:tmpl w:val="01F0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E0E21"/>
    <w:multiLevelType w:val="multilevel"/>
    <w:tmpl w:val="819C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F3827"/>
    <w:multiLevelType w:val="multilevel"/>
    <w:tmpl w:val="F41A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8B10C1"/>
    <w:multiLevelType w:val="multilevel"/>
    <w:tmpl w:val="CEEC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AB18F3"/>
    <w:multiLevelType w:val="multilevel"/>
    <w:tmpl w:val="9456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AB0151"/>
    <w:multiLevelType w:val="multilevel"/>
    <w:tmpl w:val="4990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D6A02"/>
    <w:multiLevelType w:val="multilevel"/>
    <w:tmpl w:val="3FC4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D02927"/>
    <w:multiLevelType w:val="multilevel"/>
    <w:tmpl w:val="FB3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C5EC7"/>
    <w:multiLevelType w:val="multilevel"/>
    <w:tmpl w:val="A4A4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9"/>
  </w:num>
  <w:num w:numId="3">
    <w:abstractNumId w:val="13"/>
  </w:num>
  <w:num w:numId="4">
    <w:abstractNumId w:val="21"/>
  </w:num>
  <w:num w:numId="5">
    <w:abstractNumId w:val="14"/>
  </w:num>
  <w:num w:numId="6">
    <w:abstractNumId w:val="12"/>
  </w:num>
  <w:num w:numId="7">
    <w:abstractNumId w:val="4"/>
  </w:num>
  <w:num w:numId="8">
    <w:abstractNumId w:val="8"/>
  </w:num>
  <w:num w:numId="9">
    <w:abstractNumId w:val="5"/>
  </w:num>
  <w:num w:numId="10">
    <w:abstractNumId w:val="7"/>
  </w:num>
  <w:num w:numId="11">
    <w:abstractNumId w:val="9"/>
  </w:num>
  <w:num w:numId="12">
    <w:abstractNumId w:val="29"/>
  </w:num>
  <w:num w:numId="13">
    <w:abstractNumId w:val="10"/>
  </w:num>
  <w:num w:numId="14">
    <w:abstractNumId w:val="17"/>
  </w:num>
  <w:num w:numId="15">
    <w:abstractNumId w:val="20"/>
  </w:num>
  <w:num w:numId="16">
    <w:abstractNumId w:val="24"/>
  </w:num>
  <w:num w:numId="17">
    <w:abstractNumId w:val="11"/>
  </w:num>
  <w:num w:numId="18">
    <w:abstractNumId w:val="3"/>
  </w:num>
  <w:num w:numId="19">
    <w:abstractNumId w:val="27"/>
  </w:num>
  <w:num w:numId="20">
    <w:abstractNumId w:val="15"/>
  </w:num>
  <w:num w:numId="21">
    <w:abstractNumId w:val="16"/>
  </w:num>
  <w:num w:numId="22">
    <w:abstractNumId w:val="26"/>
  </w:num>
  <w:num w:numId="23">
    <w:abstractNumId w:val="25"/>
  </w:num>
  <w:num w:numId="24">
    <w:abstractNumId w:val="28"/>
  </w:num>
  <w:num w:numId="25">
    <w:abstractNumId w:val="22"/>
  </w:num>
  <w:num w:numId="26">
    <w:abstractNumId w:val="23"/>
  </w:num>
  <w:num w:numId="27">
    <w:abstractNumId w:val="1"/>
  </w:num>
  <w:num w:numId="28">
    <w:abstractNumId w:val="18"/>
  </w:num>
  <w:num w:numId="29">
    <w:abstractNumId w:val="0"/>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329"/>
    <w:rsid w:val="000011DC"/>
    <w:rsid w:val="0002082C"/>
    <w:rsid w:val="00061303"/>
    <w:rsid w:val="00115D54"/>
    <w:rsid w:val="00132788"/>
    <w:rsid w:val="0013794C"/>
    <w:rsid w:val="00173AE7"/>
    <w:rsid w:val="00180FB2"/>
    <w:rsid w:val="0018291A"/>
    <w:rsid w:val="00191380"/>
    <w:rsid w:val="002524BB"/>
    <w:rsid w:val="00296CD9"/>
    <w:rsid w:val="002A0395"/>
    <w:rsid w:val="002B19AA"/>
    <w:rsid w:val="002D5263"/>
    <w:rsid w:val="002E7F05"/>
    <w:rsid w:val="00300B1F"/>
    <w:rsid w:val="0034510E"/>
    <w:rsid w:val="00346C33"/>
    <w:rsid w:val="00370394"/>
    <w:rsid w:val="003830E9"/>
    <w:rsid w:val="003C4AF6"/>
    <w:rsid w:val="003D6316"/>
    <w:rsid w:val="00414688"/>
    <w:rsid w:val="00433329"/>
    <w:rsid w:val="004838D9"/>
    <w:rsid w:val="004967BE"/>
    <w:rsid w:val="004B54C5"/>
    <w:rsid w:val="005E66B4"/>
    <w:rsid w:val="00614121"/>
    <w:rsid w:val="00634A15"/>
    <w:rsid w:val="00662C17"/>
    <w:rsid w:val="00685794"/>
    <w:rsid w:val="006D516B"/>
    <w:rsid w:val="00776641"/>
    <w:rsid w:val="007C08F6"/>
    <w:rsid w:val="007E4B2A"/>
    <w:rsid w:val="007F629F"/>
    <w:rsid w:val="00825BDA"/>
    <w:rsid w:val="00860FD5"/>
    <w:rsid w:val="00870FB8"/>
    <w:rsid w:val="00877413"/>
    <w:rsid w:val="008B4A9E"/>
    <w:rsid w:val="008C21EE"/>
    <w:rsid w:val="00903208"/>
    <w:rsid w:val="00982D33"/>
    <w:rsid w:val="0099374A"/>
    <w:rsid w:val="009A0A2B"/>
    <w:rsid w:val="009C2CF3"/>
    <w:rsid w:val="00A00348"/>
    <w:rsid w:val="00A013D7"/>
    <w:rsid w:val="00A03F67"/>
    <w:rsid w:val="00A3123C"/>
    <w:rsid w:val="00A94959"/>
    <w:rsid w:val="00A95C9D"/>
    <w:rsid w:val="00AB4BB4"/>
    <w:rsid w:val="00B3001E"/>
    <w:rsid w:val="00BA33DF"/>
    <w:rsid w:val="00BC6F4C"/>
    <w:rsid w:val="00BC7053"/>
    <w:rsid w:val="00C11680"/>
    <w:rsid w:val="00C50E85"/>
    <w:rsid w:val="00C71981"/>
    <w:rsid w:val="00C928F3"/>
    <w:rsid w:val="00D40458"/>
    <w:rsid w:val="00D67DA4"/>
    <w:rsid w:val="00E01CE8"/>
    <w:rsid w:val="00E332FB"/>
    <w:rsid w:val="00E80D4B"/>
    <w:rsid w:val="00F85AB8"/>
    <w:rsid w:val="00FB05C9"/>
    <w:rsid w:val="00FD06C3"/>
    <w:rsid w:val="00FD6FE9"/>
    <w:rsid w:val="00FE18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A38DB6"/>
  <w15:chartTrackingRefBased/>
  <w15:docId w15:val="{7CBA2121-1E9B-41CB-B9FE-1F6E923B9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333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433329"/>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next w:val="Normal"/>
    <w:link w:val="Ttulo3Car"/>
    <w:uiPriority w:val="9"/>
    <w:semiHidden/>
    <w:unhideWhenUsed/>
    <w:qFormat/>
    <w:rsid w:val="004333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662C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3329"/>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433329"/>
    <w:rPr>
      <w:rFonts w:ascii="Times New Roman" w:eastAsia="Times New Roman" w:hAnsi="Times New Roman" w:cs="Times New Roman"/>
      <w:b/>
      <w:bCs/>
      <w:sz w:val="36"/>
      <w:szCs w:val="36"/>
      <w:lang w:eastAsia="es-MX"/>
    </w:rPr>
  </w:style>
  <w:style w:type="character" w:styleId="Textoennegrita">
    <w:name w:val="Strong"/>
    <w:basedOn w:val="Fuentedeprrafopredeter"/>
    <w:uiPriority w:val="22"/>
    <w:qFormat/>
    <w:rsid w:val="00433329"/>
    <w:rPr>
      <w:b/>
      <w:bCs/>
    </w:rPr>
  </w:style>
  <w:style w:type="paragraph" w:styleId="NormalWeb">
    <w:name w:val="Normal (Web)"/>
    <w:basedOn w:val="Normal"/>
    <w:uiPriority w:val="99"/>
    <w:unhideWhenUsed/>
    <w:rsid w:val="0043332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433329"/>
    <w:rPr>
      <w:i/>
      <w:iCs/>
    </w:rPr>
  </w:style>
  <w:style w:type="character" w:customStyle="1" w:styleId="Ttulo3Car">
    <w:name w:val="Título 3 Car"/>
    <w:basedOn w:val="Fuentedeprrafopredeter"/>
    <w:link w:val="Ttulo3"/>
    <w:uiPriority w:val="9"/>
    <w:semiHidden/>
    <w:rsid w:val="00433329"/>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433329"/>
    <w:rPr>
      <w:rFonts w:ascii="Courier New" w:eastAsia="Times New Roman" w:hAnsi="Courier New" w:cs="Courier New"/>
      <w:sz w:val="20"/>
      <w:szCs w:val="20"/>
    </w:rPr>
  </w:style>
  <w:style w:type="table" w:styleId="Tablanormal1">
    <w:name w:val="Plain Table 1"/>
    <w:basedOn w:val="Tablanormal"/>
    <w:uiPriority w:val="41"/>
    <w:rsid w:val="003830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3830E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
    <w:name w:val="Hyperlink"/>
    <w:basedOn w:val="Fuentedeprrafopredeter"/>
    <w:uiPriority w:val="99"/>
    <w:unhideWhenUsed/>
    <w:rsid w:val="003830E9"/>
    <w:rPr>
      <w:color w:val="0000FF"/>
      <w:u w:val="single"/>
    </w:rPr>
  </w:style>
  <w:style w:type="table" w:styleId="Tablanormal3">
    <w:name w:val="Plain Table 3"/>
    <w:basedOn w:val="Tablanormal"/>
    <w:uiPriority w:val="43"/>
    <w:rsid w:val="0037039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Encabezado">
    <w:name w:val="header"/>
    <w:basedOn w:val="Normal"/>
    <w:link w:val="EncabezadoCar"/>
    <w:uiPriority w:val="99"/>
    <w:unhideWhenUsed/>
    <w:rsid w:val="004B54C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B54C5"/>
  </w:style>
  <w:style w:type="paragraph" w:styleId="Piedepgina">
    <w:name w:val="footer"/>
    <w:basedOn w:val="Normal"/>
    <w:link w:val="PiedepginaCar"/>
    <w:uiPriority w:val="99"/>
    <w:unhideWhenUsed/>
    <w:rsid w:val="004B54C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B54C5"/>
  </w:style>
  <w:style w:type="paragraph" w:customStyle="1" w:styleId="ds-markdown-paragraph">
    <w:name w:val="ds-markdown-paragraph"/>
    <w:basedOn w:val="Normal"/>
    <w:rsid w:val="004838D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4Car">
    <w:name w:val="Título 4 Car"/>
    <w:basedOn w:val="Fuentedeprrafopredeter"/>
    <w:link w:val="Ttulo4"/>
    <w:uiPriority w:val="9"/>
    <w:rsid w:val="00662C17"/>
    <w:rPr>
      <w:rFonts w:asciiTheme="majorHAnsi" w:eastAsiaTheme="majorEastAsia" w:hAnsiTheme="majorHAnsi" w:cstheme="majorBidi"/>
      <w:i/>
      <w:iCs/>
      <w:color w:val="2F5496" w:themeColor="accent1" w:themeShade="BF"/>
    </w:rPr>
  </w:style>
  <w:style w:type="paragraph" w:styleId="Prrafodelista">
    <w:name w:val="List Paragraph"/>
    <w:basedOn w:val="Normal"/>
    <w:uiPriority w:val="34"/>
    <w:qFormat/>
    <w:rsid w:val="002E7F05"/>
    <w:pPr>
      <w:ind w:left="720"/>
      <w:contextualSpacing/>
    </w:pPr>
  </w:style>
  <w:style w:type="character" w:styleId="Mencinsinresolver">
    <w:name w:val="Unresolved Mention"/>
    <w:basedOn w:val="Fuentedeprrafopredeter"/>
    <w:uiPriority w:val="99"/>
    <w:semiHidden/>
    <w:unhideWhenUsed/>
    <w:rsid w:val="00191380"/>
    <w:rPr>
      <w:color w:val="605E5C"/>
      <w:shd w:val="clear" w:color="auto" w:fill="E1DFDD"/>
    </w:rPr>
  </w:style>
  <w:style w:type="table" w:styleId="Tablaconcuadrculaclara">
    <w:name w:val="Grid Table Light"/>
    <w:basedOn w:val="Tablanormal"/>
    <w:uiPriority w:val="40"/>
    <w:rsid w:val="00825B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inespaciado">
    <w:name w:val="No Spacing"/>
    <w:uiPriority w:val="1"/>
    <w:qFormat/>
    <w:rsid w:val="00825B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48741">
      <w:bodyDiv w:val="1"/>
      <w:marLeft w:val="0"/>
      <w:marRight w:val="0"/>
      <w:marTop w:val="0"/>
      <w:marBottom w:val="0"/>
      <w:divBdr>
        <w:top w:val="none" w:sz="0" w:space="0" w:color="auto"/>
        <w:left w:val="none" w:sz="0" w:space="0" w:color="auto"/>
        <w:bottom w:val="none" w:sz="0" w:space="0" w:color="auto"/>
        <w:right w:val="none" w:sz="0" w:space="0" w:color="auto"/>
      </w:divBdr>
      <w:divsChild>
        <w:div w:id="436605946">
          <w:marLeft w:val="0"/>
          <w:marRight w:val="0"/>
          <w:marTop w:val="0"/>
          <w:marBottom w:val="0"/>
          <w:divBdr>
            <w:top w:val="none" w:sz="0" w:space="0" w:color="auto"/>
            <w:left w:val="none" w:sz="0" w:space="0" w:color="auto"/>
            <w:bottom w:val="none" w:sz="0" w:space="0" w:color="auto"/>
            <w:right w:val="none" w:sz="0" w:space="0" w:color="auto"/>
          </w:divBdr>
        </w:div>
      </w:divsChild>
    </w:div>
    <w:div w:id="91243274">
      <w:bodyDiv w:val="1"/>
      <w:marLeft w:val="0"/>
      <w:marRight w:val="0"/>
      <w:marTop w:val="0"/>
      <w:marBottom w:val="0"/>
      <w:divBdr>
        <w:top w:val="none" w:sz="0" w:space="0" w:color="auto"/>
        <w:left w:val="none" w:sz="0" w:space="0" w:color="auto"/>
        <w:bottom w:val="none" w:sz="0" w:space="0" w:color="auto"/>
        <w:right w:val="none" w:sz="0" w:space="0" w:color="auto"/>
      </w:divBdr>
    </w:div>
    <w:div w:id="98570293">
      <w:bodyDiv w:val="1"/>
      <w:marLeft w:val="0"/>
      <w:marRight w:val="0"/>
      <w:marTop w:val="0"/>
      <w:marBottom w:val="0"/>
      <w:divBdr>
        <w:top w:val="none" w:sz="0" w:space="0" w:color="auto"/>
        <w:left w:val="none" w:sz="0" w:space="0" w:color="auto"/>
        <w:bottom w:val="none" w:sz="0" w:space="0" w:color="auto"/>
        <w:right w:val="none" w:sz="0" w:space="0" w:color="auto"/>
      </w:divBdr>
    </w:div>
    <w:div w:id="144014191">
      <w:bodyDiv w:val="1"/>
      <w:marLeft w:val="0"/>
      <w:marRight w:val="0"/>
      <w:marTop w:val="0"/>
      <w:marBottom w:val="0"/>
      <w:divBdr>
        <w:top w:val="none" w:sz="0" w:space="0" w:color="auto"/>
        <w:left w:val="none" w:sz="0" w:space="0" w:color="auto"/>
        <w:bottom w:val="none" w:sz="0" w:space="0" w:color="auto"/>
        <w:right w:val="none" w:sz="0" w:space="0" w:color="auto"/>
      </w:divBdr>
    </w:div>
    <w:div w:id="212160134">
      <w:bodyDiv w:val="1"/>
      <w:marLeft w:val="0"/>
      <w:marRight w:val="0"/>
      <w:marTop w:val="0"/>
      <w:marBottom w:val="0"/>
      <w:divBdr>
        <w:top w:val="none" w:sz="0" w:space="0" w:color="auto"/>
        <w:left w:val="none" w:sz="0" w:space="0" w:color="auto"/>
        <w:bottom w:val="none" w:sz="0" w:space="0" w:color="auto"/>
        <w:right w:val="none" w:sz="0" w:space="0" w:color="auto"/>
      </w:divBdr>
    </w:div>
    <w:div w:id="269167579">
      <w:bodyDiv w:val="1"/>
      <w:marLeft w:val="0"/>
      <w:marRight w:val="0"/>
      <w:marTop w:val="0"/>
      <w:marBottom w:val="0"/>
      <w:divBdr>
        <w:top w:val="none" w:sz="0" w:space="0" w:color="auto"/>
        <w:left w:val="none" w:sz="0" w:space="0" w:color="auto"/>
        <w:bottom w:val="none" w:sz="0" w:space="0" w:color="auto"/>
        <w:right w:val="none" w:sz="0" w:space="0" w:color="auto"/>
      </w:divBdr>
      <w:divsChild>
        <w:div w:id="322901608">
          <w:marLeft w:val="0"/>
          <w:marRight w:val="0"/>
          <w:marTop w:val="0"/>
          <w:marBottom w:val="0"/>
          <w:divBdr>
            <w:top w:val="none" w:sz="0" w:space="0" w:color="auto"/>
            <w:left w:val="none" w:sz="0" w:space="0" w:color="auto"/>
            <w:bottom w:val="none" w:sz="0" w:space="0" w:color="auto"/>
            <w:right w:val="none" w:sz="0" w:space="0" w:color="auto"/>
          </w:divBdr>
        </w:div>
        <w:div w:id="169637159">
          <w:marLeft w:val="0"/>
          <w:marRight w:val="0"/>
          <w:marTop w:val="0"/>
          <w:marBottom w:val="0"/>
          <w:divBdr>
            <w:top w:val="none" w:sz="0" w:space="0" w:color="auto"/>
            <w:left w:val="none" w:sz="0" w:space="0" w:color="auto"/>
            <w:bottom w:val="none" w:sz="0" w:space="0" w:color="auto"/>
            <w:right w:val="none" w:sz="0" w:space="0" w:color="auto"/>
          </w:divBdr>
        </w:div>
        <w:div w:id="1235316925">
          <w:marLeft w:val="0"/>
          <w:marRight w:val="0"/>
          <w:marTop w:val="0"/>
          <w:marBottom w:val="0"/>
          <w:divBdr>
            <w:top w:val="none" w:sz="0" w:space="0" w:color="auto"/>
            <w:left w:val="none" w:sz="0" w:space="0" w:color="auto"/>
            <w:bottom w:val="none" w:sz="0" w:space="0" w:color="auto"/>
            <w:right w:val="none" w:sz="0" w:space="0" w:color="auto"/>
          </w:divBdr>
        </w:div>
        <w:div w:id="569467501">
          <w:marLeft w:val="0"/>
          <w:marRight w:val="0"/>
          <w:marTop w:val="0"/>
          <w:marBottom w:val="0"/>
          <w:divBdr>
            <w:top w:val="none" w:sz="0" w:space="0" w:color="auto"/>
            <w:left w:val="none" w:sz="0" w:space="0" w:color="auto"/>
            <w:bottom w:val="none" w:sz="0" w:space="0" w:color="auto"/>
            <w:right w:val="none" w:sz="0" w:space="0" w:color="auto"/>
          </w:divBdr>
        </w:div>
      </w:divsChild>
    </w:div>
    <w:div w:id="346903374">
      <w:bodyDiv w:val="1"/>
      <w:marLeft w:val="0"/>
      <w:marRight w:val="0"/>
      <w:marTop w:val="0"/>
      <w:marBottom w:val="0"/>
      <w:divBdr>
        <w:top w:val="none" w:sz="0" w:space="0" w:color="auto"/>
        <w:left w:val="none" w:sz="0" w:space="0" w:color="auto"/>
        <w:bottom w:val="none" w:sz="0" w:space="0" w:color="auto"/>
        <w:right w:val="none" w:sz="0" w:space="0" w:color="auto"/>
      </w:divBdr>
      <w:divsChild>
        <w:div w:id="827865379">
          <w:marLeft w:val="0"/>
          <w:marRight w:val="0"/>
          <w:marTop w:val="0"/>
          <w:marBottom w:val="0"/>
          <w:divBdr>
            <w:top w:val="none" w:sz="0" w:space="0" w:color="auto"/>
            <w:left w:val="none" w:sz="0" w:space="0" w:color="auto"/>
            <w:bottom w:val="none" w:sz="0" w:space="0" w:color="auto"/>
            <w:right w:val="none" w:sz="0" w:space="0" w:color="auto"/>
          </w:divBdr>
        </w:div>
        <w:div w:id="1706131179">
          <w:marLeft w:val="0"/>
          <w:marRight w:val="0"/>
          <w:marTop w:val="0"/>
          <w:marBottom w:val="0"/>
          <w:divBdr>
            <w:top w:val="none" w:sz="0" w:space="0" w:color="auto"/>
            <w:left w:val="none" w:sz="0" w:space="0" w:color="auto"/>
            <w:bottom w:val="none" w:sz="0" w:space="0" w:color="auto"/>
            <w:right w:val="none" w:sz="0" w:space="0" w:color="auto"/>
          </w:divBdr>
        </w:div>
        <w:div w:id="581187483">
          <w:marLeft w:val="0"/>
          <w:marRight w:val="0"/>
          <w:marTop w:val="0"/>
          <w:marBottom w:val="0"/>
          <w:divBdr>
            <w:top w:val="none" w:sz="0" w:space="0" w:color="auto"/>
            <w:left w:val="none" w:sz="0" w:space="0" w:color="auto"/>
            <w:bottom w:val="none" w:sz="0" w:space="0" w:color="auto"/>
            <w:right w:val="none" w:sz="0" w:space="0" w:color="auto"/>
          </w:divBdr>
        </w:div>
        <w:div w:id="726298308">
          <w:marLeft w:val="0"/>
          <w:marRight w:val="0"/>
          <w:marTop w:val="0"/>
          <w:marBottom w:val="0"/>
          <w:divBdr>
            <w:top w:val="none" w:sz="0" w:space="0" w:color="auto"/>
            <w:left w:val="none" w:sz="0" w:space="0" w:color="auto"/>
            <w:bottom w:val="none" w:sz="0" w:space="0" w:color="auto"/>
            <w:right w:val="none" w:sz="0" w:space="0" w:color="auto"/>
          </w:divBdr>
        </w:div>
        <w:div w:id="1302810518">
          <w:marLeft w:val="0"/>
          <w:marRight w:val="0"/>
          <w:marTop w:val="0"/>
          <w:marBottom w:val="0"/>
          <w:divBdr>
            <w:top w:val="none" w:sz="0" w:space="0" w:color="auto"/>
            <w:left w:val="none" w:sz="0" w:space="0" w:color="auto"/>
            <w:bottom w:val="none" w:sz="0" w:space="0" w:color="auto"/>
            <w:right w:val="none" w:sz="0" w:space="0" w:color="auto"/>
          </w:divBdr>
        </w:div>
        <w:div w:id="1752651876">
          <w:marLeft w:val="0"/>
          <w:marRight w:val="0"/>
          <w:marTop w:val="0"/>
          <w:marBottom w:val="0"/>
          <w:divBdr>
            <w:top w:val="none" w:sz="0" w:space="0" w:color="auto"/>
            <w:left w:val="none" w:sz="0" w:space="0" w:color="auto"/>
            <w:bottom w:val="none" w:sz="0" w:space="0" w:color="auto"/>
            <w:right w:val="none" w:sz="0" w:space="0" w:color="auto"/>
          </w:divBdr>
        </w:div>
      </w:divsChild>
    </w:div>
    <w:div w:id="375352138">
      <w:bodyDiv w:val="1"/>
      <w:marLeft w:val="0"/>
      <w:marRight w:val="0"/>
      <w:marTop w:val="0"/>
      <w:marBottom w:val="0"/>
      <w:divBdr>
        <w:top w:val="none" w:sz="0" w:space="0" w:color="auto"/>
        <w:left w:val="none" w:sz="0" w:space="0" w:color="auto"/>
        <w:bottom w:val="none" w:sz="0" w:space="0" w:color="auto"/>
        <w:right w:val="none" w:sz="0" w:space="0" w:color="auto"/>
      </w:divBdr>
      <w:divsChild>
        <w:div w:id="779882883">
          <w:marLeft w:val="0"/>
          <w:marRight w:val="0"/>
          <w:marTop w:val="0"/>
          <w:marBottom w:val="0"/>
          <w:divBdr>
            <w:top w:val="none" w:sz="0" w:space="0" w:color="auto"/>
            <w:left w:val="none" w:sz="0" w:space="0" w:color="auto"/>
            <w:bottom w:val="none" w:sz="0" w:space="0" w:color="auto"/>
            <w:right w:val="none" w:sz="0" w:space="0" w:color="auto"/>
          </w:divBdr>
        </w:div>
        <w:div w:id="295062989">
          <w:marLeft w:val="0"/>
          <w:marRight w:val="0"/>
          <w:marTop w:val="0"/>
          <w:marBottom w:val="0"/>
          <w:divBdr>
            <w:top w:val="none" w:sz="0" w:space="0" w:color="auto"/>
            <w:left w:val="none" w:sz="0" w:space="0" w:color="auto"/>
            <w:bottom w:val="none" w:sz="0" w:space="0" w:color="auto"/>
            <w:right w:val="none" w:sz="0" w:space="0" w:color="auto"/>
          </w:divBdr>
        </w:div>
      </w:divsChild>
    </w:div>
    <w:div w:id="385226551">
      <w:bodyDiv w:val="1"/>
      <w:marLeft w:val="0"/>
      <w:marRight w:val="0"/>
      <w:marTop w:val="0"/>
      <w:marBottom w:val="0"/>
      <w:divBdr>
        <w:top w:val="none" w:sz="0" w:space="0" w:color="auto"/>
        <w:left w:val="none" w:sz="0" w:space="0" w:color="auto"/>
        <w:bottom w:val="none" w:sz="0" w:space="0" w:color="auto"/>
        <w:right w:val="none" w:sz="0" w:space="0" w:color="auto"/>
      </w:divBdr>
    </w:div>
    <w:div w:id="392194950">
      <w:bodyDiv w:val="1"/>
      <w:marLeft w:val="0"/>
      <w:marRight w:val="0"/>
      <w:marTop w:val="0"/>
      <w:marBottom w:val="0"/>
      <w:divBdr>
        <w:top w:val="none" w:sz="0" w:space="0" w:color="auto"/>
        <w:left w:val="none" w:sz="0" w:space="0" w:color="auto"/>
        <w:bottom w:val="none" w:sz="0" w:space="0" w:color="auto"/>
        <w:right w:val="none" w:sz="0" w:space="0" w:color="auto"/>
      </w:divBdr>
    </w:div>
    <w:div w:id="413433842">
      <w:bodyDiv w:val="1"/>
      <w:marLeft w:val="0"/>
      <w:marRight w:val="0"/>
      <w:marTop w:val="0"/>
      <w:marBottom w:val="0"/>
      <w:divBdr>
        <w:top w:val="none" w:sz="0" w:space="0" w:color="auto"/>
        <w:left w:val="none" w:sz="0" w:space="0" w:color="auto"/>
        <w:bottom w:val="none" w:sz="0" w:space="0" w:color="auto"/>
        <w:right w:val="none" w:sz="0" w:space="0" w:color="auto"/>
      </w:divBdr>
      <w:divsChild>
        <w:div w:id="449665134">
          <w:marLeft w:val="0"/>
          <w:marRight w:val="0"/>
          <w:marTop w:val="0"/>
          <w:marBottom w:val="0"/>
          <w:divBdr>
            <w:top w:val="none" w:sz="0" w:space="0" w:color="auto"/>
            <w:left w:val="none" w:sz="0" w:space="0" w:color="auto"/>
            <w:bottom w:val="none" w:sz="0" w:space="0" w:color="auto"/>
            <w:right w:val="none" w:sz="0" w:space="0" w:color="auto"/>
          </w:divBdr>
        </w:div>
      </w:divsChild>
    </w:div>
    <w:div w:id="453644321">
      <w:bodyDiv w:val="1"/>
      <w:marLeft w:val="0"/>
      <w:marRight w:val="0"/>
      <w:marTop w:val="0"/>
      <w:marBottom w:val="0"/>
      <w:divBdr>
        <w:top w:val="none" w:sz="0" w:space="0" w:color="auto"/>
        <w:left w:val="none" w:sz="0" w:space="0" w:color="auto"/>
        <w:bottom w:val="none" w:sz="0" w:space="0" w:color="auto"/>
        <w:right w:val="none" w:sz="0" w:space="0" w:color="auto"/>
      </w:divBdr>
    </w:div>
    <w:div w:id="468017127">
      <w:bodyDiv w:val="1"/>
      <w:marLeft w:val="0"/>
      <w:marRight w:val="0"/>
      <w:marTop w:val="0"/>
      <w:marBottom w:val="0"/>
      <w:divBdr>
        <w:top w:val="none" w:sz="0" w:space="0" w:color="auto"/>
        <w:left w:val="none" w:sz="0" w:space="0" w:color="auto"/>
        <w:bottom w:val="none" w:sz="0" w:space="0" w:color="auto"/>
        <w:right w:val="none" w:sz="0" w:space="0" w:color="auto"/>
      </w:divBdr>
    </w:div>
    <w:div w:id="490946415">
      <w:bodyDiv w:val="1"/>
      <w:marLeft w:val="0"/>
      <w:marRight w:val="0"/>
      <w:marTop w:val="0"/>
      <w:marBottom w:val="0"/>
      <w:divBdr>
        <w:top w:val="none" w:sz="0" w:space="0" w:color="auto"/>
        <w:left w:val="none" w:sz="0" w:space="0" w:color="auto"/>
        <w:bottom w:val="none" w:sz="0" w:space="0" w:color="auto"/>
        <w:right w:val="none" w:sz="0" w:space="0" w:color="auto"/>
      </w:divBdr>
    </w:div>
    <w:div w:id="497353178">
      <w:bodyDiv w:val="1"/>
      <w:marLeft w:val="0"/>
      <w:marRight w:val="0"/>
      <w:marTop w:val="0"/>
      <w:marBottom w:val="0"/>
      <w:divBdr>
        <w:top w:val="none" w:sz="0" w:space="0" w:color="auto"/>
        <w:left w:val="none" w:sz="0" w:space="0" w:color="auto"/>
        <w:bottom w:val="none" w:sz="0" w:space="0" w:color="auto"/>
        <w:right w:val="none" w:sz="0" w:space="0" w:color="auto"/>
      </w:divBdr>
    </w:div>
    <w:div w:id="607660853">
      <w:bodyDiv w:val="1"/>
      <w:marLeft w:val="0"/>
      <w:marRight w:val="0"/>
      <w:marTop w:val="0"/>
      <w:marBottom w:val="0"/>
      <w:divBdr>
        <w:top w:val="none" w:sz="0" w:space="0" w:color="auto"/>
        <w:left w:val="none" w:sz="0" w:space="0" w:color="auto"/>
        <w:bottom w:val="none" w:sz="0" w:space="0" w:color="auto"/>
        <w:right w:val="none" w:sz="0" w:space="0" w:color="auto"/>
      </w:divBdr>
      <w:divsChild>
        <w:div w:id="645863572">
          <w:marLeft w:val="0"/>
          <w:marRight w:val="0"/>
          <w:marTop w:val="0"/>
          <w:marBottom w:val="0"/>
          <w:divBdr>
            <w:top w:val="none" w:sz="0" w:space="0" w:color="auto"/>
            <w:left w:val="none" w:sz="0" w:space="0" w:color="auto"/>
            <w:bottom w:val="none" w:sz="0" w:space="0" w:color="auto"/>
            <w:right w:val="none" w:sz="0" w:space="0" w:color="auto"/>
          </w:divBdr>
        </w:div>
      </w:divsChild>
    </w:div>
    <w:div w:id="671955234">
      <w:bodyDiv w:val="1"/>
      <w:marLeft w:val="0"/>
      <w:marRight w:val="0"/>
      <w:marTop w:val="0"/>
      <w:marBottom w:val="0"/>
      <w:divBdr>
        <w:top w:val="none" w:sz="0" w:space="0" w:color="auto"/>
        <w:left w:val="none" w:sz="0" w:space="0" w:color="auto"/>
        <w:bottom w:val="none" w:sz="0" w:space="0" w:color="auto"/>
        <w:right w:val="none" w:sz="0" w:space="0" w:color="auto"/>
      </w:divBdr>
    </w:div>
    <w:div w:id="730033434">
      <w:bodyDiv w:val="1"/>
      <w:marLeft w:val="0"/>
      <w:marRight w:val="0"/>
      <w:marTop w:val="0"/>
      <w:marBottom w:val="0"/>
      <w:divBdr>
        <w:top w:val="none" w:sz="0" w:space="0" w:color="auto"/>
        <w:left w:val="none" w:sz="0" w:space="0" w:color="auto"/>
        <w:bottom w:val="none" w:sz="0" w:space="0" w:color="auto"/>
        <w:right w:val="none" w:sz="0" w:space="0" w:color="auto"/>
      </w:divBdr>
    </w:div>
    <w:div w:id="777606950">
      <w:bodyDiv w:val="1"/>
      <w:marLeft w:val="0"/>
      <w:marRight w:val="0"/>
      <w:marTop w:val="0"/>
      <w:marBottom w:val="0"/>
      <w:divBdr>
        <w:top w:val="none" w:sz="0" w:space="0" w:color="auto"/>
        <w:left w:val="none" w:sz="0" w:space="0" w:color="auto"/>
        <w:bottom w:val="none" w:sz="0" w:space="0" w:color="auto"/>
        <w:right w:val="none" w:sz="0" w:space="0" w:color="auto"/>
      </w:divBdr>
    </w:div>
    <w:div w:id="785390975">
      <w:bodyDiv w:val="1"/>
      <w:marLeft w:val="0"/>
      <w:marRight w:val="0"/>
      <w:marTop w:val="0"/>
      <w:marBottom w:val="0"/>
      <w:divBdr>
        <w:top w:val="none" w:sz="0" w:space="0" w:color="auto"/>
        <w:left w:val="none" w:sz="0" w:space="0" w:color="auto"/>
        <w:bottom w:val="none" w:sz="0" w:space="0" w:color="auto"/>
        <w:right w:val="none" w:sz="0" w:space="0" w:color="auto"/>
      </w:divBdr>
    </w:div>
    <w:div w:id="833303215">
      <w:bodyDiv w:val="1"/>
      <w:marLeft w:val="0"/>
      <w:marRight w:val="0"/>
      <w:marTop w:val="0"/>
      <w:marBottom w:val="0"/>
      <w:divBdr>
        <w:top w:val="none" w:sz="0" w:space="0" w:color="auto"/>
        <w:left w:val="none" w:sz="0" w:space="0" w:color="auto"/>
        <w:bottom w:val="none" w:sz="0" w:space="0" w:color="auto"/>
        <w:right w:val="none" w:sz="0" w:space="0" w:color="auto"/>
      </w:divBdr>
    </w:div>
    <w:div w:id="871721633">
      <w:bodyDiv w:val="1"/>
      <w:marLeft w:val="0"/>
      <w:marRight w:val="0"/>
      <w:marTop w:val="0"/>
      <w:marBottom w:val="0"/>
      <w:divBdr>
        <w:top w:val="none" w:sz="0" w:space="0" w:color="auto"/>
        <w:left w:val="none" w:sz="0" w:space="0" w:color="auto"/>
        <w:bottom w:val="none" w:sz="0" w:space="0" w:color="auto"/>
        <w:right w:val="none" w:sz="0" w:space="0" w:color="auto"/>
      </w:divBdr>
    </w:div>
    <w:div w:id="883903931">
      <w:bodyDiv w:val="1"/>
      <w:marLeft w:val="0"/>
      <w:marRight w:val="0"/>
      <w:marTop w:val="0"/>
      <w:marBottom w:val="0"/>
      <w:divBdr>
        <w:top w:val="none" w:sz="0" w:space="0" w:color="auto"/>
        <w:left w:val="none" w:sz="0" w:space="0" w:color="auto"/>
        <w:bottom w:val="none" w:sz="0" w:space="0" w:color="auto"/>
        <w:right w:val="none" w:sz="0" w:space="0" w:color="auto"/>
      </w:divBdr>
    </w:div>
    <w:div w:id="903612455">
      <w:bodyDiv w:val="1"/>
      <w:marLeft w:val="0"/>
      <w:marRight w:val="0"/>
      <w:marTop w:val="0"/>
      <w:marBottom w:val="0"/>
      <w:divBdr>
        <w:top w:val="none" w:sz="0" w:space="0" w:color="auto"/>
        <w:left w:val="none" w:sz="0" w:space="0" w:color="auto"/>
        <w:bottom w:val="none" w:sz="0" w:space="0" w:color="auto"/>
        <w:right w:val="none" w:sz="0" w:space="0" w:color="auto"/>
      </w:divBdr>
    </w:div>
    <w:div w:id="938099960">
      <w:bodyDiv w:val="1"/>
      <w:marLeft w:val="0"/>
      <w:marRight w:val="0"/>
      <w:marTop w:val="0"/>
      <w:marBottom w:val="0"/>
      <w:divBdr>
        <w:top w:val="none" w:sz="0" w:space="0" w:color="auto"/>
        <w:left w:val="none" w:sz="0" w:space="0" w:color="auto"/>
        <w:bottom w:val="none" w:sz="0" w:space="0" w:color="auto"/>
        <w:right w:val="none" w:sz="0" w:space="0" w:color="auto"/>
      </w:divBdr>
    </w:div>
    <w:div w:id="954870865">
      <w:bodyDiv w:val="1"/>
      <w:marLeft w:val="0"/>
      <w:marRight w:val="0"/>
      <w:marTop w:val="0"/>
      <w:marBottom w:val="0"/>
      <w:divBdr>
        <w:top w:val="none" w:sz="0" w:space="0" w:color="auto"/>
        <w:left w:val="none" w:sz="0" w:space="0" w:color="auto"/>
        <w:bottom w:val="none" w:sz="0" w:space="0" w:color="auto"/>
        <w:right w:val="none" w:sz="0" w:space="0" w:color="auto"/>
      </w:divBdr>
      <w:divsChild>
        <w:div w:id="1977372680">
          <w:marLeft w:val="0"/>
          <w:marRight w:val="0"/>
          <w:marTop w:val="0"/>
          <w:marBottom w:val="0"/>
          <w:divBdr>
            <w:top w:val="none" w:sz="0" w:space="0" w:color="auto"/>
            <w:left w:val="none" w:sz="0" w:space="0" w:color="auto"/>
            <w:bottom w:val="none" w:sz="0" w:space="0" w:color="auto"/>
            <w:right w:val="none" w:sz="0" w:space="0" w:color="auto"/>
          </w:divBdr>
        </w:div>
        <w:div w:id="1767268347">
          <w:marLeft w:val="0"/>
          <w:marRight w:val="0"/>
          <w:marTop w:val="0"/>
          <w:marBottom w:val="0"/>
          <w:divBdr>
            <w:top w:val="none" w:sz="0" w:space="0" w:color="auto"/>
            <w:left w:val="none" w:sz="0" w:space="0" w:color="auto"/>
            <w:bottom w:val="none" w:sz="0" w:space="0" w:color="auto"/>
            <w:right w:val="none" w:sz="0" w:space="0" w:color="auto"/>
          </w:divBdr>
        </w:div>
        <w:div w:id="616567004">
          <w:marLeft w:val="0"/>
          <w:marRight w:val="0"/>
          <w:marTop w:val="0"/>
          <w:marBottom w:val="0"/>
          <w:divBdr>
            <w:top w:val="none" w:sz="0" w:space="0" w:color="auto"/>
            <w:left w:val="none" w:sz="0" w:space="0" w:color="auto"/>
            <w:bottom w:val="none" w:sz="0" w:space="0" w:color="auto"/>
            <w:right w:val="none" w:sz="0" w:space="0" w:color="auto"/>
          </w:divBdr>
        </w:div>
        <w:div w:id="1124542098">
          <w:marLeft w:val="0"/>
          <w:marRight w:val="0"/>
          <w:marTop w:val="0"/>
          <w:marBottom w:val="0"/>
          <w:divBdr>
            <w:top w:val="none" w:sz="0" w:space="0" w:color="auto"/>
            <w:left w:val="none" w:sz="0" w:space="0" w:color="auto"/>
            <w:bottom w:val="none" w:sz="0" w:space="0" w:color="auto"/>
            <w:right w:val="none" w:sz="0" w:space="0" w:color="auto"/>
          </w:divBdr>
        </w:div>
      </w:divsChild>
    </w:div>
    <w:div w:id="994726346">
      <w:bodyDiv w:val="1"/>
      <w:marLeft w:val="0"/>
      <w:marRight w:val="0"/>
      <w:marTop w:val="0"/>
      <w:marBottom w:val="0"/>
      <w:divBdr>
        <w:top w:val="none" w:sz="0" w:space="0" w:color="auto"/>
        <w:left w:val="none" w:sz="0" w:space="0" w:color="auto"/>
        <w:bottom w:val="none" w:sz="0" w:space="0" w:color="auto"/>
        <w:right w:val="none" w:sz="0" w:space="0" w:color="auto"/>
      </w:divBdr>
      <w:divsChild>
        <w:div w:id="1135368267">
          <w:marLeft w:val="0"/>
          <w:marRight w:val="0"/>
          <w:marTop w:val="0"/>
          <w:marBottom w:val="0"/>
          <w:divBdr>
            <w:top w:val="none" w:sz="0" w:space="0" w:color="auto"/>
            <w:left w:val="none" w:sz="0" w:space="0" w:color="auto"/>
            <w:bottom w:val="none" w:sz="0" w:space="0" w:color="auto"/>
            <w:right w:val="none" w:sz="0" w:space="0" w:color="auto"/>
          </w:divBdr>
        </w:div>
        <w:div w:id="1765300900">
          <w:marLeft w:val="0"/>
          <w:marRight w:val="0"/>
          <w:marTop w:val="0"/>
          <w:marBottom w:val="0"/>
          <w:divBdr>
            <w:top w:val="none" w:sz="0" w:space="0" w:color="auto"/>
            <w:left w:val="none" w:sz="0" w:space="0" w:color="auto"/>
            <w:bottom w:val="none" w:sz="0" w:space="0" w:color="auto"/>
            <w:right w:val="none" w:sz="0" w:space="0" w:color="auto"/>
          </w:divBdr>
        </w:div>
        <w:div w:id="1920167758">
          <w:marLeft w:val="0"/>
          <w:marRight w:val="0"/>
          <w:marTop w:val="0"/>
          <w:marBottom w:val="0"/>
          <w:divBdr>
            <w:top w:val="none" w:sz="0" w:space="0" w:color="auto"/>
            <w:left w:val="none" w:sz="0" w:space="0" w:color="auto"/>
            <w:bottom w:val="none" w:sz="0" w:space="0" w:color="auto"/>
            <w:right w:val="none" w:sz="0" w:space="0" w:color="auto"/>
          </w:divBdr>
        </w:div>
        <w:div w:id="560017152">
          <w:marLeft w:val="0"/>
          <w:marRight w:val="0"/>
          <w:marTop w:val="0"/>
          <w:marBottom w:val="0"/>
          <w:divBdr>
            <w:top w:val="none" w:sz="0" w:space="0" w:color="auto"/>
            <w:left w:val="none" w:sz="0" w:space="0" w:color="auto"/>
            <w:bottom w:val="none" w:sz="0" w:space="0" w:color="auto"/>
            <w:right w:val="none" w:sz="0" w:space="0" w:color="auto"/>
          </w:divBdr>
        </w:div>
      </w:divsChild>
    </w:div>
    <w:div w:id="1090852487">
      <w:bodyDiv w:val="1"/>
      <w:marLeft w:val="0"/>
      <w:marRight w:val="0"/>
      <w:marTop w:val="0"/>
      <w:marBottom w:val="0"/>
      <w:divBdr>
        <w:top w:val="none" w:sz="0" w:space="0" w:color="auto"/>
        <w:left w:val="none" w:sz="0" w:space="0" w:color="auto"/>
        <w:bottom w:val="none" w:sz="0" w:space="0" w:color="auto"/>
        <w:right w:val="none" w:sz="0" w:space="0" w:color="auto"/>
      </w:divBdr>
    </w:div>
    <w:div w:id="1172525795">
      <w:bodyDiv w:val="1"/>
      <w:marLeft w:val="0"/>
      <w:marRight w:val="0"/>
      <w:marTop w:val="0"/>
      <w:marBottom w:val="0"/>
      <w:divBdr>
        <w:top w:val="none" w:sz="0" w:space="0" w:color="auto"/>
        <w:left w:val="none" w:sz="0" w:space="0" w:color="auto"/>
        <w:bottom w:val="none" w:sz="0" w:space="0" w:color="auto"/>
        <w:right w:val="none" w:sz="0" w:space="0" w:color="auto"/>
      </w:divBdr>
    </w:div>
    <w:div w:id="1230076201">
      <w:bodyDiv w:val="1"/>
      <w:marLeft w:val="0"/>
      <w:marRight w:val="0"/>
      <w:marTop w:val="0"/>
      <w:marBottom w:val="0"/>
      <w:divBdr>
        <w:top w:val="none" w:sz="0" w:space="0" w:color="auto"/>
        <w:left w:val="none" w:sz="0" w:space="0" w:color="auto"/>
        <w:bottom w:val="none" w:sz="0" w:space="0" w:color="auto"/>
        <w:right w:val="none" w:sz="0" w:space="0" w:color="auto"/>
      </w:divBdr>
    </w:div>
    <w:div w:id="1270966630">
      <w:bodyDiv w:val="1"/>
      <w:marLeft w:val="0"/>
      <w:marRight w:val="0"/>
      <w:marTop w:val="0"/>
      <w:marBottom w:val="0"/>
      <w:divBdr>
        <w:top w:val="none" w:sz="0" w:space="0" w:color="auto"/>
        <w:left w:val="none" w:sz="0" w:space="0" w:color="auto"/>
        <w:bottom w:val="none" w:sz="0" w:space="0" w:color="auto"/>
        <w:right w:val="none" w:sz="0" w:space="0" w:color="auto"/>
      </w:divBdr>
      <w:divsChild>
        <w:div w:id="1954247967">
          <w:marLeft w:val="0"/>
          <w:marRight w:val="0"/>
          <w:marTop w:val="0"/>
          <w:marBottom w:val="0"/>
          <w:divBdr>
            <w:top w:val="none" w:sz="0" w:space="0" w:color="auto"/>
            <w:left w:val="none" w:sz="0" w:space="0" w:color="auto"/>
            <w:bottom w:val="none" w:sz="0" w:space="0" w:color="auto"/>
            <w:right w:val="none" w:sz="0" w:space="0" w:color="auto"/>
          </w:divBdr>
        </w:div>
        <w:div w:id="27459639">
          <w:marLeft w:val="0"/>
          <w:marRight w:val="0"/>
          <w:marTop w:val="0"/>
          <w:marBottom w:val="0"/>
          <w:divBdr>
            <w:top w:val="none" w:sz="0" w:space="0" w:color="auto"/>
            <w:left w:val="none" w:sz="0" w:space="0" w:color="auto"/>
            <w:bottom w:val="none" w:sz="0" w:space="0" w:color="auto"/>
            <w:right w:val="none" w:sz="0" w:space="0" w:color="auto"/>
          </w:divBdr>
        </w:div>
        <w:div w:id="106508375">
          <w:marLeft w:val="0"/>
          <w:marRight w:val="0"/>
          <w:marTop w:val="0"/>
          <w:marBottom w:val="0"/>
          <w:divBdr>
            <w:top w:val="none" w:sz="0" w:space="0" w:color="auto"/>
            <w:left w:val="none" w:sz="0" w:space="0" w:color="auto"/>
            <w:bottom w:val="none" w:sz="0" w:space="0" w:color="auto"/>
            <w:right w:val="none" w:sz="0" w:space="0" w:color="auto"/>
          </w:divBdr>
        </w:div>
        <w:div w:id="739207921">
          <w:marLeft w:val="0"/>
          <w:marRight w:val="0"/>
          <w:marTop w:val="0"/>
          <w:marBottom w:val="0"/>
          <w:divBdr>
            <w:top w:val="none" w:sz="0" w:space="0" w:color="auto"/>
            <w:left w:val="none" w:sz="0" w:space="0" w:color="auto"/>
            <w:bottom w:val="none" w:sz="0" w:space="0" w:color="auto"/>
            <w:right w:val="none" w:sz="0" w:space="0" w:color="auto"/>
          </w:divBdr>
        </w:div>
        <w:div w:id="1259022453">
          <w:marLeft w:val="0"/>
          <w:marRight w:val="0"/>
          <w:marTop w:val="0"/>
          <w:marBottom w:val="0"/>
          <w:divBdr>
            <w:top w:val="none" w:sz="0" w:space="0" w:color="auto"/>
            <w:left w:val="none" w:sz="0" w:space="0" w:color="auto"/>
            <w:bottom w:val="none" w:sz="0" w:space="0" w:color="auto"/>
            <w:right w:val="none" w:sz="0" w:space="0" w:color="auto"/>
          </w:divBdr>
        </w:div>
        <w:div w:id="50201072">
          <w:marLeft w:val="0"/>
          <w:marRight w:val="0"/>
          <w:marTop w:val="0"/>
          <w:marBottom w:val="0"/>
          <w:divBdr>
            <w:top w:val="none" w:sz="0" w:space="0" w:color="auto"/>
            <w:left w:val="none" w:sz="0" w:space="0" w:color="auto"/>
            <w:bottom w:val="none" w:sz="0" w:space="0" w:color="auto"/>
            <w:right w:val="none" w:sz="0" w:space="0" w:color="auto"/>
          </w:divBdr>
        </w:div>
      </w:divsChild>
    </w:div>
    <w:div w:id="1377389581">
      <w:bodyDiv w:val="1"/>
      <w:marLeft w:val="0"/>
      <w:marRight w:val="0"/>
      <w:marTop w:val="0"/>
      <w:marBottom w:val="0"/>
      <w:divBdr>
        <w:top w:val="none" w:sz="0" w:space="0" w:color="auto"/>
        <w:left w:val="none" w:sz="0" w:space="0" w:color="auto"/>
        <w:bottom w:val="none" w:sz="0" w:space="0" w:color="auto"/>
        <w:right w:val="none" w:sz="0" w:space="0" w:color="auto"/>
      </w:divBdr>
    </w:div>
    <w:div w:id="1380058326">
      <w:bodyDiv w:val="1"/>
      <w:marLeft w:val="0"/>
      <w:marRight w:val="0"/>
      <w:marTop w:val="0"/>
      <w:marBottom w:val="0"/>
      <w:divBdr>
        <w:top w:val="none" w:sz="0" w:space="0" w:color="auto"/>
        <w:left w:val="none" w:sz="0" w:space="0" w:color="auto"/>
        <w:bottom w:val="none" w:sz="0" w:space="0" w:color="auto"/>
        <w:right w:val="none" w:sz="0" w:space="0" w:color="auto"/>
      </w:divBdr>
    </w:div>
    <w:div w:id="1408571456">
      <w:bodyDiv w:val="1"/>
      <w:marLeft w:val="0"/>
      <w:marRight w:val="0"/>
      <w:marTop w:val="0"/>
      <w:marBottom w:val="0"/>
      <w:divBdr>
        <w:top w:val="none" w:sz="0" w:space="0" w:color="auto"/>
        <w:left w:val="none" w:sz="0" w:space="0" w:color="auto"/>
        <w:bottom w:val="none" w:sz="0" w:space="0" w:color="auto"/>
        <w:right w:val="none" w:sz="0" w:space="0" w:color="auto"/>
      </w:divBdr>
    </w:div>
    <w:div w:id="1419474224">
      <w:bodyDiv w:val="1"/>
      <w:marLeft w:val="0"/>
      <w:marRight w:val="0"/>
      <w:marTop w:val="0"/>
      <w:marBottom w:val="0"/>
      <w:divBdr>
        <w:top w:val="none" w:sz="0" w:space="0" w:color="auto"/>
        <w:left w:val="none" w:sz="0" w:space="0" w:color="auto"/>
        <w:bottom w:val="none" w:sz="0" w:space="0" w:color="auto"/>
        <w:right w:val="none" w:sz="0" w:space="0" w:color="auto"/>
      </w:divBdr>
    </w:div>
    <w:div w:id="1454713935">
      <w:bodyDiv w:val="1"/>
      <w:marLeft w:val="0"/>
      <w:marRight w:val="0"/>
      <w:marTop w:val="0"/>
      <w:marBottom w:val="0"/>
      <w:divBdr>
        <w:top w:val="none" w:sz="0" w:space="0" w:color="auto"/>
        <w:left w:val="none" w:sz="0" w:space="0" w:color="auto"/>
        <w:bottom w:val="none" w:sz="0" w:space="0" w:color="auto"/>
        <w:right w:val="none" w:sz="0" w:space="0" w:color="auto"/>
      </w:divBdr>
      <w:divsChild>
        <w:div w:id="1731348228">
          <w:marLeft w:val="0"/>
          <w:marRight w:val="0"/>
          <w:marTop w:val="0"/>
          <w:marBottom w:val="0"/>
          <w:divBdr>
            <w:top w:val="none" w:sz="0" w:space="0" w:color="auto"/>
            <w:left w:val="none" w:sz="0" w:space="0" w:color="auto"/>
            <w:bottom w:val="none" w:sz="0" w:space="0" w:color="auto"/>
            <w:right w:val="none" w:sz="0" w:space="0" w:color="auto"/>
          </w:divBdr>
        </w:div>
        <w:div w:id="303242222">
          <w:blockQuote w:val="1"/>
          <w:marLeft w:val="0"/>
          <w:marRight w:val="0"/>
          <w:marTop w:val="240"/>
          <w:marBottom w:val="0"/>
          <w:divBdr>
            <w:top w:val="none" w:sz="0" w:space="0" w:color="auto"/>
            <w:left w:val="single" w:sz="8" w:space="11" w:color="ADB2B8"/>
            <w:bottom w:val="none" w:sz="0" w:space="0" w:color="auto"/>
            <w:right w:val="none" w:sz="0" w:space="0" w:color="auto"/>
          </w:divBdr>
        </w:div>
        <w:div w:id="31616456">
          <w:marLeft w:val="0"/>
          <w:marRight w:val="0"/>
          <w:marTop w:val="0"/>
          <w:marBottom w:val="0"/>
          <w:divBdr>
            <w:top w:val="none" w:sz="0" w:space="0" w:color="auto"/>
            <w:left w:val="none" w:sz="0" w:space="0" w:color="auto"/>
            <w:bottom w:val="none" w:sz="0" w:space="0" w:color="auto"/>
            <w:right w:val="none" w:sz="0" w:space="0" w:color="auto"/>
          </w:divBdr>
        </w:div>
        <w:div w:id="1857311055">
          <w:marLeft w:val="0"/>
          <w:marRight w:val="0"/>
          <w:marTop w:val="0"/>
          <w:marBottom w:val="0"/>
          <w:divBdr>
            <w:top w:val="none" w:sz="0" w:space="0" w:color="auto"/>
            <w:left w:val="none" w:sz="0" w:space="0" w:color="auto"/>
            <w:bottom w:val="none" w:sz="0" w:space="0" w:color="auto"/>
            <w:right w:val="none" w:sz="0" w:space="0" w:color="auto"/>
          </w:divBdr>
        </w:div>
      </w:divsChild>
    </w:div>
    <w:div w:id="1528564093">
      <w:bodyDiv w:val="1"/>
      <w:marLeft w:val="0"/>
      <w:marRight w:val="0"/>
      <w:marTop w:val="0"/>
      <w:marBottom w:val="0"/>
      <w:divBdr>
        <w:top w:val="none" w:sz="0" w:space="0" w:color="auto"/>
        <w:left w:val="none" w:sz="0" w:space="0" w:color="auto"/>
        <w:bottom w:val="none" w:sz="0" w:space="0" w:color="auto"/>
        <w:right w:val="none" w:sz="0" w:space="0" w:color="auto"/>
      </w:divBdr>
    </w:div>
    <w:div w:id="1548955995">
      <w:bodyDiv w:val="1"/>
      <w:marLeft w:val="0"/>
      <w:marRight w:val="0"/>
      <w:marTop w:val="0"/>
      <w:marBottom w:val="0"/>
      <w:divBdr>
        <w:top w:val="none" w:sz="0" w:space="0" w:color="auto"/>
        <w:left w:val="none" w:sz="0" w:space="0" w:color="auto"/>
        <w:bottom w:val="none" w:sz="0" w:space="0" w:color="auto"/>
        <w:right w:val="none" w:sz="0" w:space="0" w:color="auto"/>
      </w:divBdr>
      <w:divsChild>
        <w:div w:id="1840919904">
          <w:marLeft w:val="0"/>
          <w:marRight w:val="0"/>
          <w:marTop w:val="0"/>
          <w:marBottom w:val="0"/>
          <w:divBdr>
            <w:top w:val="none" w:sz="0" w:space="0" w:color="auto"/>
            <w:left w:val="none" w:sz="0" w:space="0" w:color="auto"/>
            <w:bottom w:val="none" w:sz="0" w:space="0" w:color="auto"/>
            <w:right w:val="none" w:sz="0" w:space="0" w:color="auto"/>
          </w:divBdr>
        </w:div>
        <w:div w:id="551577342">
          <w:marLeft w:val="0"/>
          <w:marRight w:val="0"/>
          <w:marTop w:val="0"/>
          <w:marBottom w:val="0"/>
          <w:divBdr>
            <w:top w:val="none" w:sz="0" w:space="0" w:color="auto"/>
            <w:left w:val="none" w:sz="0" w:space="0" w:color="auto"/>
            <w:bottom w:val="none" w:sz="0" w:space="0" w:color="auto"/>
            <w:right w:val="none" w:sz="0" w:space="0" w:color="auto"/>
          </w:divBdr>
        </w:div>
        <w:div w:id="2135976427">
          <w:marLeft w:val="0"/>
          <w:marRight w:val="0"/>
          <w:marTop w:val="0"/>
          <w:marBottom w:val="0"/>
          <w:divBdr>
            <w:top w:val="none" w:sz="0" w:space="0" w:color="auto"/>
            <w:left w:val="none" w:sz="0" w:space="0" w:color="auto"/>
            <w:bottom w:val="none" w:sz="0" w:space="0" w:color="auto"/>
            <w:right w:val="none" w:sz="0" w:space="0" w:color="auto"/>
          </w:divBdr>
        </w:div>
        <w:div w:id="2008748469">
          <w:marLeft w:val="0"/>
          <w:marRight w:val="0"/>
          <w:marTop w:val="0"/>
          <w:marBottom w:val="0"/>
          <w:divBdr>
            <w:top w:val="none" w:sz="0" w:space="0" w:color="auto"/>
            <w:left w:val="none" w:sz="0" w:space="0" w:color="auto"/>
            <w:bottom w:val="none" w:sz="0" w:space="0" w:color="auto"/>
            <w:right w:val="none" w:sz="0" w:space="0" w:color="auto"/>
          </w:divBdr>
        </w:div>
      </w:divsChild>
    </w:div>
    <w:div w:id="1549032763">
      <w:bodyDiv w:val="1"/>
      <w:marLeft w:val="0"/>
      <w:marRight w:val="0"/>
      <w:marTop w:val="0"/>
      <w:marBottom w:val="0"/>
      <w:divBdr>
        <w:top w:val="none" w:sz="0" w:space="0" w:color="auto"/>
        <w:left w:val="none" w:sz="0" w:space="0" w:color="auto"/>
        <w:bottom w:val="none" w:sz="0" w:space="0" w:color="auto"/>
        <w:right w:val="none" w:sz="0" w:space="0" w:color="auto"/>
      </w:divBdr>
    </w:div>
    <w:div w:id="1578517090">
      <w:bodyDiv w:val="1"/>
      <w:marLeft w:val="0"/>
      <w:marRight w:val="0"/>
      <w:marTop w:val="0"/>
      <w:marBottom w:val="0"/>
      <w:divBdr>
        <w:top w:val="none" w:sz="0" w:space="0" w:color="auto"/>
        <w:left w:val="none" w:sz="0" w:space="0" w:color="auto"/>
        <w:bottom w:val="none" w:sz="0" w:space="0" w:color="auto"/>
        <w:right w:val="none" w:sz="0" w:space="0" w:color="auto"/>
      </w:divBdr>
    </w:div>
    <w:div w:id="1649630141">
      <w:bodyDiv w:val="1"/>
      <w:marLeft w:val="0"/>
      <w:marRight w:val="0"/>
      <w:marTop w:val="0"/>
      <w:marBottom w:val="0"/>
      <w:divBdr>
        <w:top w:val="none" w:sz="0" w:space="0" w:color="auto"/>
        <w:left w:val="none" w:sz="0" w:space="0" w:color="auto"/>
        <w:bottom w:val="none" w:sz="0" w:space="0" w:color="auto"/>
        <w:right w:val="none" w:sz="0" w:space="0" w:color="auto"/>
      </w:divBdr>
      <w:divsChild>
        <w:div w:id="513613638">
          <w:marLeft w:val="660"/>
          <w:marRight w:val="660"/>
          <w:marTop w:val="0"/>
          <w:marBottom w:val="0"/>
          <w:divBdr>
            <w:top w:val="none" w:sz="0" w:space="0" w:color="auto"/>
            <w:left w:val="none" w:sz="0" w:space="0" w:color="auto"/>
            <w:bottom w:val="none" w:sz="0" w:space="0" w:color="auto"/>
            <w:right w:val="none" w:sz="0" w:space="0" w:color="auto"/>
          </w:divBdr>
          <w:divsChild>
            <w:div w:id="1800296275">
              <w:marLeft w:val="0"/>
              <w:marRight w:val="0"/>
              <w:marTop w:val="0"/>
              <w:marBottom w:val="0"/>
              <w:divBdr>
                <w:top w:val="none" w:sz="0" w:space="0" w:color="auto"/>
                <w:left w:val="none" w:sz="0" w:space="0" w:color="auto"/>
                <w:bottom w:val="none" w:sz="0" w:space="0" w:color="auto"/>
                <w:right w:val="none" w:sz="0" w:space="0" w:color="auto"/>
              </w:divBdr>
              <w:divsChild>
                <w:div w:id="1074398471">
                  <w:marLeft w:val="0"/>
                  <w:marRight w:val="0"/>
                  <w:marTop w:val="0"/>
                  <w:marBottom w:val="0"/>
                  <w:divBdr>
                    <w:top w:val="none" w:sz="0" w:space="0" w:color="auto"/>
                    <w:left w:val="none" w:sz="0" w:space="0" w:color="auto"/>
                    <w:bottom w:val="none" w:sz="0" w:space="0" w:color="auto"/>
                    <w:right w:val="none" w:sz="0" w:space="0" w:color="auto"/>
                  </w:divBdr>
                  <w:divsChild>
                    <w:div w:id="1070079353">
                      <w:marLeft w:val="0"/>
                      <w:marRight w:val="0"/>
                      <w:marTop w:val="0"/>
                      <w:marBottom w:val="0"/>
                      <w:divBdr>
                        <w:top w:val="none" w:sz="0" w:space="0" w:color="auto"/>
                        <w:left w:val="none" w:sz="0" w:space="0" w:color="auto"/>
                        <w:bottom w:val="none" w:sz="0" w:space="0" w:color="auto"/>
                        <w:right w:val="none" w:sz="0" w:space="0" w:color="auto"/>
                      </w:divBdr>
                      <w:divsChild>
                        <w:div w:id="48100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557241">
      <w:bodyDiv w:val="1"/>
      <w:marLeft w:val="0"/>
      <w:marRight w:val="0"/>
      <w:marTop w:val="0"/>
      <w:marBottom w:val="0"/>
      <w:divBdr>
        <w:top w:val="none" w:sz="0" w:space="0" w:color="auto"/>
        <w:left w:val="none" w:sz="0" w:space="0" w:color="auto"/>
        <w:bottom w:val="none" w:sz="0" w:space="0" w:color="auto"/>
        <w:right w:val="none" w:sz="0" w:space="0" w:color="auto"/>
      </w:divBdr>
    </w:div>
    <w:div w:id="1716347802">
      <w:bodyDiv w:val="1"/>
      <w:marLeft w:val="0"/>
      <w:marRight w:val="0"/>
      <w:marTop w:val="0"/>
      <w:marBottom w:val="0"/>
      <w:divBdr>
        <w:top w:val="none" w:sz="0" w:space="0" w:color="auto"/>
        <w:left w:val="none" w:sz="0" w:space="0" w:color="auto"/>
        <w:bottom w:val="none" w:sz="0" w:space="0" w:color="auto"/>
        <w:right w:val="none" w:sz="0" w:space="0" w:color="auto"/>
      </w:divBdr>
    </w:div>
    <w:div w:id="1760442552">
      <w:bodyDiv w:val="1"/>
      <w:marLeft w:val="0"/>
      <w:marRight w:val="0"/>
      <w:marTop w:val="0"/>
      <w:marBottom w:val="0"/>
      <w:divBdr>
        <w:top w:val="none" w:sz="0" w:space="0" w:color="auto"/>
        <w:left w:val="none" w:sz="0" w:space="0" w:color="auto"/>
        <w:bottom w:val="none" w:sz="0" w:space="0" w:color="auto"/>
        <w:right w:val="none" w:sz="0" w:space="0" w:color="auto"/>
      </w:divBdr>
    </w:div>
    <w:div w:id="1819345520">
      <w:bodyDiv w:val="1"/>
      <w:marLeft w:val="0"/>
      <w:marRight w:val="0"/>
      <w:marTop w:val="0"/>
      <w:marBottom w:val="0"/>
      <w:divBdr>
        <w:top w:val="none" w:sz="0" w:space="0" w:color="auto"/>
        <w:left w:val="none" w:sz="0" w:space="0" w:color="auto"/>
        <w:bottom w:val="none" w:sz="0" w:space="0" w:color="auto"/>
        <w:right w:val="none" w:sz="0" w:space="0" w:color="auto"/>
      </w:divBdr>
    </w:div>
    <w:div w:id="1821312583">
      <w:bodyDiv w:val="1"/>
      <w:marLeft w:val="0"/>
      <w:marRight w:val="0"/>
      <w:marTop w:val="0"/>
      <w:marBottom w:val="0"/>
      <w:divBdr>
        <w:top w:val="none" w:sz="0" w:space="0" w:color="auto"/>
        <w:left w:val="none" w:sz="0" w:space="0" w:color="auto"/>
        <w:bottom w:val="none" w:sz="0" w:space="0" w:color="auto"/>
        <w:right w:val="none" w:sz="0" w:space="0" w:color="auto"/>
      </w:divBdr>
    </w:div>
    <w:div w:id="1824619268">
      <w:bodyDiv w:val="1"/>
      <w:marLeft w:val="0"/>
      <w:marRight w:val="0"/>
      <w:marTop w:val="0"/>
      <w:marBottom w:val="0"/>
      <w:divBdr>
        <w:top w:val="none" w:sz="0" w:space="0" w:color="auto"/>
        <w:left w:val="none" w:sz="0" w:space="0" w:color="auto"/>
        <w:bottom w:val="none" w:sz="0" w:space="0" w:color="auto"/>
        <w:right w:val="none" w:sz="0" w:space="0" w:color="auto"/>
      </w:divBdr>
    </w:div>
    <w:div w:id="1855412794">
      <w:bodyDiv w:val="1"/>
      <w:marLeft w:val="0"/>
      <w:marRight w:val="0"/>
      <w:marTop w:val="0"/>
      <w:marBottom w:val="0"/>
      <w:divBdr>
        <w:top w:val="none" w:sz="0" w:space="0" w:color="auto"/>
        <w:left w:val="none" w:sz="0" w:space="0" w:color="auto"/>
        <w:bottom w:val="none" w:sz="0" w:space="0" w:color="auto"/>
        <w:right w:val="none" w:sz="0" w:space="0" w:color="auto"/>
      </w:divBdr>
      <w:divsChild>
        <w:div w:id="1803619940">
          <w:marLeft w:val="0"/>
          <w:marRight w:val="0"/>
          <w:marTop w:val="0"/>
          <w:marBottom w:val="0"/>
          <w:divBdr>
            <w:top w:val="none" w:sz="0" w:space="0" w:color="auto"/>
            <w:left w:val="none" w:sz="0" w:space="0" w:color="auto"/>
            <w:bottom w:val="none" w:sz="0" w:space="0" w:color="auto"/>
            <w:right w:val="none" w:sz="0" w:space="0" w:color="auto"/>
          </w:divBdr>
        </w:div>
        <w:div w:id="997228154">
          <w:marLeft w:val="0"/>
          <w:marRight w:val="0"/>
          <w:marTop w:val="0"/>
          <w:marBottom w:val="0"/>
          <w:divBdr>
            <w:top w:val="none" w:sz="0" w:space="0" w:color="auto"/>
            <w:left w:val="none" w:sz="0" w:space="0" w:color="auto"/>
            <w:bottom w:val="none" w:sz="0" w:space="0" w:color="auto"/>
            <w:right w:val="none" w:sz="0" w:space="0" w:color="auto"/>
          </w:divBdr>
        </w:div>
        <w:div w:id="1159469294">
          <w:marLeft w:val="0"/>
          <w:marRight w:val="0"/>
          <w:marTop w:val="0"/>
          <w:marBottom w:val="0"/>
          <w:divBdr>
            <w:top w:val="none" w:sz="0" w:space="0" w:color="auto"/>
            <w:left w:val="none" w:sz="0" w:space="0" w:color="auto"/>
            <w:bottom w:val="none" w:sz="0" w:space="0" w:color="auto"/>
            <w:right w:val="none" w:sz="0" w:space="0" w:color="auto"/>
          </w:divBdr>
        </w:div>
      </w:divsChild>
    </w:div>
    <w:div w:id="1885827731">
      <w:bodyDiv w:val="1"/>
      <w:marLeft w:val="0"/>
      <w:marRight w:val="0"/>
      <w:marTop w:val="0"/>
      <w:marBottom w:val="0"/>
      <w:divBdr>
        <w:top w:val="none" w:sz="0" w:space="0" w:color="auto"/>
        <w:left w:val="none" w:sz="0" w:space="0" w:color="auto"/>
        <w:bottom w:val="none" w:sz="0" w:space="0" w:color="auto"/>
        <w:right w:val="none" w:sz="0" w:space="0" w:color="auto"/>
      </w:divBdr>
    </w:div>
    <w:div w:id="1938907467">
      <w:bodyDiv w:val="1"/>
      <w:marLeft w:val="0"/>
      <w:marRight w:val="0"/>
      <w:marTop w:val="0"/>
      <w:marBottom w:val="0"/>
      <w:divBdr>
        <w:top w:val="none" w:sz="0" w:space="0" w:color="auto"/>
        <w:left w:val="none" w:sz="0" w:space="0" w:color="auto"/>
        <w:bottom w:val="none" w:sz="0" w:space="0" w:color="auto"/>
        <w:right w:val="none" w:sz="0" w:space="0" w:color="auto"/>
      </w:divBdr>
    </w:div>
    <w:div w:id="1955742482">
      <w:bodyDiv w:val="1"/>
      <w:marLeft w:val="0"/>
      <w:marRight w:val="0"/>
      <w:marTop w:val="0"/>
      <w:marBottom w:val="0"/>
      <w:divBdr>
        <w:top w:val="none" w:sz="0" w:space="0" w:color="auto"/>
        <w:left w:val="none" w:sz="0" w:space="0" w:color="auto"/>
        <w:bottom w:val="none" w:sz="0" w:space="0" w:color="auto"/>
        <w:right w:val="none" w:sz="0" w:space="0" w:color="auto"/>
      </w:divBdr>
    </w:div>
    <w:div w:id="1970626770">
      <w:bodyDiv w:val="1"/>
      <w:marLeft w:val="0"/>
      <w:marRight w:val="0"/>
      <w:marTop w:val="0"/>
      <w:marBottom w:val="0"/>
      <w:divBdr>
        <w:top w:val="none" w:sz="0" w:space="0" w:color="auto"/>
        <w:left w:val="none" w:sz="0" w:space="0" w:color="auto"/>
        <w:bottom w:val="none" w:sz="0" w:space="0" w:color="auto"/>
        <w:right w:val="none" w:sz="0" w:space="0" w:color="auto"/>
      </w:divBdr>
    </w:div>
    <w:div w:id="2003267673">
      <w:bodyDiv w:val="1"/>
      <w:marLeft w:val="0"/>
      <w:marRight w:val="0"/>
      <w:marTop w:val="0"/>
      <w:marBottom w:val="0"/>
      <w:divBdr>
        <w:top w:val="none" w:sz="0" w:space="0" w:color="auto"/>
        <w:left w:val="none" w:sz="0" w:space="0" w:color="auto"/>
        <w:bottom w:val="none" w:sz="0" w:space="0" w:color="auto"/>
        <w:right w:val="none" w:sz="0" w:space="0" w:color="auto"/>
      </w:divBdr>
    </w:div>
    <w:div w:id="2027364552">
      <w:bodyDiv w:val="1"/>
      <w:marLeft w:val="0"/>
      <w:marRight w:val="0"/>
      <w:marTop w:val="0"/>
      <w:marBottom w:val="0"/>
      <w:divBdr>
        <w:top w:val="none" w:sz="0" w:space="0" w:color="auto"/>
        <w:left w:val="none" w:sz="0" w:space="0" w:color="auto"/>
        <w:bottom w:val="none" w:sz="0" w:space="0" w:color="auto"/>
        <w:right w:val="none" w:sz="0" w:space="0" w:color="auto"/>
      </w:divBdr>
    </w:div>
    <w:div w:id="2037073416">
      <w:bodyDiv w:val="1"/>
      <w:marLeft w:val="0"/>
      <w:marRight w:val="0"/>
      <w:marTop w:val="0"/>
      <w:marBottom w:val="0"/>
      <w:divBdr>
        <w:top w:val="none" w:sz="0" w:space="0" w:color="auto"/>
        <w:left w:val="none" w:sz="0" w:space="0" w:color="auto"/>
        <w:bottom w:val="none" w:sz="0" w:space="0" w:color="auto"/>
        <w:right w:val="none" w:sz="0" w:space="0" w:color="auto"/>
      </w:divBdr>
    </w:div>
    <w:div w:id="2074311690">
      <w:bodyDiv w:val="1"/>
      <w:marLeft w:val="0"/>
      <w:marRight w:val="0"/>
      <w:marTop w:val="0"/>
      <w:marBottom w:val="0"/>
      <w:divBdr>
        <w:top w:val="none" w:sz="0" w:space="0" w:color="auto"/>
        <w:left w:val="none" w:sz="0" w:space="0" w:color="auto"/>
        <w:bottom w:val="none" w:sz="0" w:space="0" w:color="auto"/>
        <w:right w:val="none" w:sz="0" w:space="0" w:color="auto"/>
      </w:divBdr>
    </w:div>
    <w:div w:id="2100909014">
      <w:bodyDiv w:val="1"/>
      <w:marLeft w:val="0"/>
      <w:marRight w:val="0"/>
      <w:marTop w:val="0"/>
      <w:marBottom w:val="0"/>
      <w:divBdr>
        <w:top w:val="none" w:sz="0" w:space="0" w:color="auto"/>
        <w:left w:val="none" w:sz="0" w:space="0" w:color="auto"/>
        <w:bottom w:val="none" w:sz="0" w:space="0" w:color="auto"/>
        <w:right w:val="none" w:sz="0" w:space="0" w:color="auto"/>
      </w:divBdr>
      <w:divsChild>
        <w:div w:id="426539881">
          <w:marLeft w:val="0"/>
          <w:marRight w:val="0"/>
          <w:marTop w:val="0"/>
          <w:marBottom w:val="0"/>
          <w:divBdr>
            <w:top w:val="none" w:sz="0" w:space="0" w:color="auto"/>
            <w:left w:val="none" w:sz="0" w:space="0" w:color="auto"/>
            <w:bottom w:val="none" w:sz="0" w:space="0" w:color="auto"/>
            <w:right w:val="none" w:sz="0" w:space="0" w:color="auto"/>
          </w:divBdr>
          <w:divsChild>
            <w:div w:id="1928076204">
              <w:marLeft w:val="0"/>
              <w:marRight w:val="0"/>
              <w:marTop w:val="0"/>
              <w:marBottom w:val="0"/>
              <w:divBdr>
                <w:top w:val="none" w:sz="0" w:space="0" w:color="auto"/>
                <w:left w:val="none" w:sz="0" w:space="0" w:color="auto"/>
                <w:bottom w:val="none" w:sz="0" w:space="0" w:color="auto"/>
                <w:right w:val="none" w:sz="0" w:space="0" w:color="auto"/>
              </w:divBdr>
            </w:div>
          </w:divsChild>
        </w:div>
        <w:div w:id="353460795">
          <w:marLeft w:val="0"/>
          <w:marRight w:val="0"/>
          <w:marTop w:val="0"/>
          <w:marBottom w:val="0"/>
          <w:divBdr>
            <w:top w:val="none" w:sz="0" w:space="0" w:color="auto"/>
            <w:left w:val="none" w:sz="0" w:space="0" w:color="auto"/>
            <w:bottom w:val="none" w:sz="0" w:space="0" w:color="auto"/>
            <w:right w:val="none" w:sz="0" w:space="0" w:color="auto"/>
          </w:divBdr>
          <w:divsChild>
            <w:div w:id="468400423">
              <w:marLeft w:val="0"/>
              <w:marRight w:val="0"/>
              <w:marTop w:val="0"/>
              <w:marBottom w:val="0"/>
              <w:divBdr>
                <w:top w:val="none" w:sz="0" w:space="0" w:color="auto"/>
                <w:left w:val="none" w:sz="0" w:space="0" w:color="auto"/>
                <w:bottom w:val="none" w:sz="0" w:space="0" w:color="auto"/>
                <w:right w:val="none" w:sz="0" w:space="0" w:color="auto"/>
              </w:divBdr>
            </w:div>
          </w:divsChild>
        </w:div>
        <w:div w:id="785348281">
          <w:marLeft w:val="0"/>
          <w:marRight w:val="0"/>
          <w:marTop w:val="0"/>
          <w:marBottom w:val="0"/>
          <w:divBdr>
            <w:top w:val="none" w:sz="0" w:space="0" w:color="auto"/>
            <w:left w:val="none" w:sz="0" w:space="0" w:color="auto"/>
            <w:bottom w:val="none" w:sz="0" w:space="0" w:color="auto"/>
            <w:right w:val="none" w:sz="0" w:space="0" w:color="auto"/>
          </w:divBdr>
          <w:divsChild>
            <w:div w:id="777871057">
              <w:marLeft w:val="0"/>
              <w:marRight w:val="0"/>
              <w:marTop w:val="0"/>
              <w:marBottom w:val="0"/>
              <w:divBdr>
                <w:top w:val="none" w:sz="0" w:space="0" w:color="auto"/>
                <w:left w:val="none" w:sz="0" w:space="0" w:color="auto"/>
                <w:bottom w:val="none" w:sz="0" w:space="0" w:color="auto"/>
                <w:right w:val="none" w:sz="0" w:space="0" w:color="auto"/>
              </w:divBdr>
            </w:div>
          </w:divsChild>
        </w:div>
        <w:div w:id="1388408437">
          <w:marLeft w:val="0"/>
          <w:marRight w:val="0"/>
          <w:marTop w:val="0"/>
          <w:marBottom w:val="0"/>
          <w:divBdr>
            <w:top w:val="none" w:sz="0" w:space="0" w:color="auto"/>
            <w:left w:val="none" w:sz="0" w:space="0" w:color="auto"/>
            <w:bottom w:val="none" w:sz="0" w:space="0" w:color="auto"/>
            <w:right w:val="none" w:sz="0" w:space="0" w:color="auto"/>
          </w:divBdr>
          <w:divsChild>
            <w:div w:id="1769420669">
              <w:marLeft w:val="0"/>
              <w:marRight w:val="0"/>
              <w:marTop w:val="0"/>
              <w:marBottom w:val="0"/>
              <w:divBdr>
                <w:top w:val="none" w:sz="0" w:space="0" w:color="auto"/>
                <w:left w:val="none" w:sz="0" w:space="0" w:color="auto"/>
                <w:bottom w:val="none" w:sz="0" w:space="0" w:color="auto"/>
                <w:right w:val="none" w:sz="0" w:space="0" w:color="auto"/>
              </w:divBdr>
            </w:div>
          </w:divsChild>
        </w:div>
        <w:div w:id="471144510">
          <w:marLeft w:val="0"/>
          <w:marRight w:val="0"/>
          <w:marTop w:val="0"/>
          <w:marBottom w:val="0"/>
          <w:divBdr>
            <w:top w:val="none" w:sz="0" w:space="0" w:color="auto"/>
            <w:left w:val="none" w:sz="0" w:space="0" w:color="auto"/>
            <w:bottom w:val="none" w:sz="0" w:space="0" w:color="auto"/>
            <w:right w:val="none" w:sz="0" w:space="0" w:color="auto"/>
          </w:divBdr>
          <w:divsChild>
            <w:div w:id="1809779984">
              <w:marLeft w:val="0"/>
              <w:marRight w:val="0"/>
              <w:marTop w:val="0"/>
              <w:marBottom w:val="0"/>
              <w:divBdr>
                <w:top w:val="none" w:sz="0" w:space="0" w:color="auto"/>
                <w:left w:val="none" w:sz="0" w:space="0" w:color="auto"/>
                <w:bottom w:val="none" w:sz="0" w:space="0" w:color="auto"/>
                <w:right w:val="none" w:sz="0" w:space="0" w:color="auto"/>
              </w:divBdr>
            </w:div>
          </w:divsChild>
        </w:div>
        <w:div w:id="488013289">
          <w:marLeft w:val="0"/>
          <w:marRight w:val="0"/>
          <w:marTop w:val="0"/>
          <w:marBottom w:val="0"/>
          <w:divBdr>
            <w:top w:val="none" w:sz="0" w:space="0" w:color="auto"/>
            <w:left w:val="none" w:sz="0" w:space="0" w:color="auto"/>
            <w:bottom w:val="none" w:sz="0" w:space="0" w:color="auto"/>
            <w:right w:val="none" w:sz="0" w:space="0" w:color="auto"/>
          </w:divBdr>
          <w:divsChild>
            <w:div w:id="202836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68065">
      <w:bodyDiv w:val="1"/>
      <w:marLeft w:val="0"/>
      <w:marRight w:val="0"/>
      <w:marTop w:val="0"/>
      <w:marBottom w:val="0"/>
      <w:divBdr>
        <w:top w:val="none" w:sz="0" w:space="0" w:color="auto"/>
        <w:left w:val="none" w:sz="0" w:space="0" w:color="auto"/>
        <w:bottom w:val="none" w:sz="0" w:space="0" w:color="auto"/>
        <w:right w:val="none" w:sz="0" w:space="0" w:color="auto"/>
      </w:divBdr>
      <w:divsChild>
        <w:div w:id="1469784097">
          <w:marLeft w:val="0"/>
          <w:marRight w:val="0"/>
          <w:marTop w:val="0"/>
          <w:marBottom w:val="0"/>
          <w:divBdr>
            <w:top w:val="none" w:sz="0" w:space="0" w:color="auto"/>
            <w:left w:val="none" w:sz="0" w:space="0" w:color="auto"/>
            <w:bottom w:val="none" w:sz="0" w:space="0" w:color="auto"/>
            <w:right w:val="none" w:sz="0" w:space="0" w:color="auto"/>
          </w:divBdr>
        </w:div>
        <w:div w:id="125586777">
          <w:marLeft w:val="0"/>
          <w:marRight w:val="0"/>
          <w:marTop w:val="0"/>
          <w:marBottom w:val="0"/>
          <w:divBdr>
            <w:top w:val="none" w:sz="0" w:space="0" w:color="auto"/>
            <w:left w:val="none" w:sz="0" w:space="0" w:color="auto"/>
            <w:bottom w:val="none" w:sz="0" w:space="0" w:color="auto"/>
            <w:right w:val="none" w:sz="0" w:space="0" w:color="auto"/>
          </w:divBdr>
        </w:div>
      </w:divsChild>
    </w:div>
    <w:div w:id="2105492676">
      <w:bodyDiv w:val="1"/>
      <w:marLeft w:val="0"/>
      <w:marRight w:val="0"/>
      <w:marTop w:val="0"/>
      <w:marBottom w:val="0"/>
      <w:divBdr>
        <w:top w:val="none" w:sz="0" w:space="0" w:color="auto"/>
        <w:left w:val="none" w:sz="0" w:space="0" w:color="auto"/>
        <w:bottom w:val="none" w:sz="0" w:space="0" w:color="auto"/>
        <w:right w:val="none" w:sz="0" w:space="0" w:color="auto"/>
      </w:divBdr>
    </w:div>
    <w:div w:id="2114279829">
      <w:bodyDiv w:val="1"/>
      <w:marLeft w:val="0"/>
      <w:marRight w:val="0"/>
      <w:marTop w:val="0"/>
      <w:marBottom w:val="0"/>
      <w:divBdr>
        <w:top w:val="none" w:sz="0" w:space="0" w:color="auto"/>
        <w:left w:val="none" w:sz="0" w:space="0" w:color="auto"/>
        <w:bottom w:val="none" w:sz="0" w:space="0" w:color="auto"/>
        <w:right w:val="none" w:sz="0" w:space="0" w:color="auto"/>
      </w:divBdr>
      <w:divsChild>
        <w:div w:id="110908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731083">
      <w:bodyDiv w:val="1"/>
      <w:marLeft w:val="0"/>
      <w:marRight w:val="0"/>
      <w:marTop w:val="0"/>
      <w:marBottom w:val="0"/>
      <w:divBdr>
        <w:top w:val="none" w:sz="0" w:space="0" w:color="auto"/>
        <w:left w:val="none" w:sz="0" w:space="0" w:color="auto"/>
        <w:bottom w:val="none" w:sz="0" w:space="0" w:color="auto"/>
        <w:right w:val="none" w:sz="0" w:space="0" w:color="auto"/>
      </w:divBdr>
      <w:divsChild>
        <w:div w:id="1991978569">
          <w:marLeft w:val="0"/>
          <w:marRight w:val="0"/>
          <w:marTop w:val="0"/>
          <w:marBottom w:val="0"/>
          <w:divBdr>
            <w:top w:val="none" w:sz="0" w:space="0" w:color="auto"/>
            <w:left w:val="none" w:sz="0" w:space="0" w:color="auto"/>
            <w:bottom w:val="none" w:sz="0" w:space="0" w:color="auto"/>
            <w:right w:val="none" w:sz="0" w:space="0" w:color="auto"/>
          </w:divBdr>
        </w:div>
      </w:divsChild>
    </w:div>
    <w:div w:id="2138834780">
      <w:bodyDiv w:val="1"/>
      <w:marLeft w:val="0"/>
      <w:marRight w:val="0"/>
      <w:marTop w:val="0"/>
      <w:marBottom w:val="0"/>
      <w:divBdr>
        <w:top w:val="none" w:sz="0" w:space="0" w:color="auto"/>
        <w:left w:val="none" w:sz="0" w:space="0" w:color="auto"/>
        <w:bottom w:val="none" w:sz="0" w:space="0" w:color="auto"/>
        <w:right w:val="none" w:sz="0" w:space="0" w:color="auto"/>
      </w:divBdr>
      <w:divsChild>
        <w:div w:id="8121347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books.google.com/books/about/Industrial_Dynamics.html?id=4CgzAAAAMAAJ"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6028/NIST.SP.800-61r3"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www.enisa.europa.eu/publications/enisa-threat-landscape-2025"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i.org/10.6028/NIST.CSWP.2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cisa.gov/known-exploited-vulnerabilities-catalog"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verizon.com/business/resources/reports/2025-dbir-data-breach-investigations-report.pdf" TargetMode="External"/><Relationship Id="rId10" Type="http://schemas.openxmlformats.org/officeDocument/2006/relationships/image" Target="media/image4.png"/><Relationship Id="rId19" Type="http://schemas.openxmlformats.org/officeDocument/2006/relationships/hyperlink" Target="https://proceedings.systemdynamics.org/2023/papers/P1308.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raw.io/" TargetMode="External"/><Relationship Id="rId22" Type="http://schemas.openxmlformats.org/officeDocument/2006/relationships/hyperlink" Target="https://web.mit.edu/jsterman/www/BusDyn2.htm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43</Pages>
  <Words>13973</Words>
  <Characters>76857</Characters>
  <Application>Microsoft Office Word</Application>
  <DocSecurity>0</DocSecurity>
  <Lines>640</Lines>
  <Paragraphs>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William Mendoza Ccanto</dc:creator>
  <cp:keywords/>
  <dc:description/>
  <cp:lastModifiedBy>Bryan William Mendoza Ccanto</cp:lastModifiedBy>
  <cp:revision>26</cp:revision>
  <dcterms:created xsi:type="dcterms:W3CDTF">2026-07-25T02:56:00Z</dcterms:created>
  <dcterms:modified xsi:type="dcterms:W3CDTF">2026-07-25T14:31:00Z</dcterms:modified>
</cp:coreProperties>
</file>